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WARRANT TO PURCHASE EQUITY SECURITIES</w:t>
      </w:r>
    </w:p>
    <w:p>
      <w:pPr>
        <w:spacing w:after="360"/>
        <w:jc w:val="center"/>
      </w:pPr>
      <w:r>
        <w:rPr>
          <w:rFonts w:ascii="Calibri" w:cs="Calibri" w:eastAsia="Calibri" w:hAnsi="Calibri"/>
          <w:i/>
          <w:iCs/>
          <w:color w:val="555555"/>
          <w:sz w:val="24"/>
          <w:szCs w:val="24"/>
        </w:rPr>
        <w:t xml:space="preserve">[COMPANY]</w:t>
      </w:r>
    </w:p>
    <w:p>
      <w:pPr>
        <w:pStyle w:val="Heading2"/>
        <w:spacing w:after="120" w:before="240"/>
      </w:pPr>
      <w:r>
        <w:rPr>
          <w:rFonts w:ascii="Calibri" w:cs="Calibri" w:eastAsia="Calibri" w:hAnsi="Calibri"/>
          <w:b/>
          <w:bCs/>
          <w:color w:val="1a1a2e"/>
          <w:sz w:val="24"/>
          <w:szCs w:val="24"/>
        </w:rPr>
        <w:t xml:space="preserve">Warrant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Issuer: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[COMPANY]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Holder: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[HOLDER]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Issue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Warrant Shares: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[NUMBER] shares of [CLASS]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Exercise Price: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$[PRICE] per share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Expiration: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 5:00 p.m. [TIME ZONE]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Exercise Methods: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Cash / Net Exercise / Automatic Exercise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Anti-Dilution: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[None / Broad-Based Weighted Average]</w:t>
            </w:r>
          </w:p>
        </w:tc>
      </w:tr>
    </w:tbl>
    <w:p>
      <w:pPr>
        <w:spacing w:after="240"/>
      </w:pPr>
    </w:p>
    <w:p>
      <w:pPr>
        <w:pStyle w:val="Heading2"/>
        <w:spacing w:after="120" w:before="240"/>
      </w:pPr>
      <w:r>
        <w:rPr>
          <w:rFonts w:ascii="Calibri" w:cs="Calibri" w:eastAsia="Calibri" w:hAnsi="Calibri"/>
          <w:b/>
          <w:bCs/>
          <w:color w:val="1a1a2e"/>
          <w:sz w:val="24"/>
          <w:szCs w:val="24"/>
        </w:rPr>
        <w:t xml:space="preserve">1. Grant and Term</w:t>
      </w:r>
    </w:p>
    <w:p>
      <w:pPr>
        <w:spacing w:after="160"/>
        <w:jc w:val="left"/>
      </w:pPr>
      <w:r>
        <w:rPr>
          <w:rFonts w:ascii="Calibri" w:cs="Calibri" w:eastAsia="Calibri" w:hAnsi="Calibri"/>
          <w:color w:val="333333"/>
          <w:sz w:val="22"/>
          <w:szCs w:val="22"/>
        </w:rPr>
        <w:t xml:space="preserve">For good and valuable consideration, the receipt and sufficiency of which are hereby acknowledged, the Issuer grants the Holder the right to purchase up to the number of Warrant Shares at the Exercise Price stated above, at any time from the Issue Date until the Expiration (the "Exercise Period"). Any portion of this Warrant not exercised by the Expiration shall terminate automatically and be of no further force or effect, subject to Section 5 (Automatic Exercise). Time is of the essence with respect to the Expiration.</w:t>
      </w:r>
    </w:p>
    <w:p>
      <w:pPr>
        <w:pStyle w:val="Heading2"/>
        <w:spacing w:after="120" w:before="240"/>
      </w:pPr>
      <w:r>
        <w:rPr>
          <w:rFonts w:ascii="Calibri" w:cs="Calibri" w:eastAsia="Calibri" w:hAnsi="Calibri"/>
          <w:b/>
          <w:bCs/>
          <w:color w:val="1a1a2e"/>
          <w:sz w:val="24"/>
          <w:szCs w:val="24"/>
        </w:rPr>
        <w:t xml:space="preserve">2. Definitions</w:t>
      </w:r>
    </w:p>
    <w:p>
      <w:pPr>
        <w:spacing w:after="160"/>
        <w:jc w:val="left"/>
      </w:pPr>
      <w:r>
        <w:rPr>
          <w:rFonts w:ascii="Calibri" w:cs="Calibri" w:eastAsia="Calibri" w:hAnsi="Calibri"/>
          <w:color w:val="333333"/>
          <w:sz w:val="22"/>
          <w:szCs w:val="22"/>
        </w:rPr>
        <w:t xml:space="preserve">"Business Day" means a day other than a Saturday, Sunday, or federal holiday on which banks in [CITY, STATE] are open for business.</w:t>
      </w:r>
    </w:p>
    <w:p>
      <w:pPr>
        <w:spacing w:after="160"/>
        <w:jc w:val="left"/>
      </w:pPr>
      <w:r>
        <w:rPr>
          <w:rFonts w:ascii="Calibri" w:cs="Calibri" w:eastAsia="Calibri" w:hAnsi="Calibri"/>
          <w:color w:val="333333"/>
          <w:sz w:val="22"/>
          <w:szCs w:val="22"/>
        </w:rPr>
        <w:t xml:space="preserve">"Change in Control" means (a) a merger, consolidation, or similar transaction in which the Issuer's stockholders immediately before the transaction hold less than 50% of the voting power of the surviving entity; (b) a sale or disposition of all or substantially all of the Issuer's assets; or (c) a person or group acquiring beneficial ownership of more than 50% of the Issuer's outstanding voting securities, other than through an internal reorganization.</w:t>
      </w:r>
    </w:p>
    <w:p>
      <w:pPr>
        <w:spacing w:after="160"/>
        <w:jc w:val="left"/>
      </w:pPr>
      <w:r>
        <w:rPr>
          <w:rFonts w:ascii="Calibri" w:cs="Calibri" w:eastAsia="Calibri" w:hAnsi="Calibri"/>
          <w:color w:val="333333"/>
          <w:sz w:val="22"/>
          <w:szCs w:val="22"/>
        </w:rPr>
        <w:t xml:space="preserve">"Fair Market Value" means, per share as of a given date: (a) if publicly traded, the closing price on the principal exchange on that date (or the last preceding trading day); (b) if a binding arm's-length transaction has been signed, the per-share value implied by the transaction consideration; or (c) for a private company, the value determined in good faith by the Board based on relevant factors including recent financings, third-party valuations, and financial performance.</w:t>
      </w:r>
    </w:p>
    <w:p>
      <w:pPr>
        <w:spacing w:after="160"/>
        <w:jc w:val="left"/>
      </w:pPr>
      <w:r>
        <w:rPr>
          <w:rFonts w:ascii="Calibri" w:cs="Calibri" w:eastAsia="Calibri" w:hAnsi="Calibri"/>
          <w:color w:val="333333"/>
          <w:sz w:val="22"/>
          <w:szCs w:val="22"/>
        </w:rPr>
        <w:t xml:space="preserve">"Warrant Shares" means the shares of [CLASS] purchasable under this Warrant, as adjusted pursuant to Section 6.</w:t>
      </w:r>
    </w:p>
    <w:p>
      <w:pPr>
        <w:pStyle w:val="Heading2"/>
        <w:spacing w:after="120" w:before="240"/>
      </w:pPr>
      <w:r>
        <w:rPr>
          <w:rFonts w:ascii="Calibri" w:cs="Calibri" w:eastAsia="Calibri" w:hAnsi="Calibri"/>
          <w:b/>
          <w:bCs/>
          <w:color w:val="1a1a2e"/>
          <w:sz w:val="24"/>
          <w:szCs w:val="24"/>
        </w:rPr>
        <w:t xml:space="preserve">3. Cash Exercise</w:t>
      </w:r>
    </w:p>
    <w:p>
      <w:pPr>
        <w:spacing w:after="160"/>
        <w:jc w:val="left"/>
      </w:pPr>
      <w:r>
        <w:rPr>
          <w:rFonts w:ascii="Calibri" w:cs="Calibri" w:eastAsia="Calibri" w:hAnsi="Calibri"/>
          <w:color w:val="333333"/>
          <w:sz w:val="22"/>
          <w:szCs w:val="22"/>
        </w:rPr>
        <w:t xml:space="preserve">3.1 Procedure. The Holder may exercise this Warrant in whole or in part by delivering a completed Exercise Notice (Exhibit A) and payment of the aggregate Exercise Price by wire transfer or immediately available funds. Exercise is effective when both are received.</w:t>
      </w:r>
    </w:p>
    <w:p>
      <w:pPr>
        <w:spacing w:after="160"/>
        <w:jc w:val="left"/>
      </w:pPr>
      <w:r>
        <w:rPr>
          <w:rFonts w:ascii="Calibri" w:cs="Calibri" w:eastAsia="Calibri" w:hAnsi="Calibri"/>
          <w:color w:val="333333"/>
          <w:sz w:val="22"/>
          <w:szCs w:val="22"/>
        </w:rPr>
        <w:t xml:space="preserve">3.2 Share Delivery. Within [5] Business Days after effective exercise, the Issuer shall record the Warrant Shares in book-entry form and deliver evidence of issuance. If partial exercise, the Issuer shall update the warrant register to reflect the remaining unexercised balance.</w:t>
      </w:r>
    </w:p>
    <w:p>
      <w:pPr>
        <w:spacing w:after="160"/>
        <w:jc w:val="left"/>
      </w:pPr>
      <w:r>
        <w:rPr>
          <w:rFonts w:ascii="Calibri" w:cs="Calibri" w:eastAsia="Calibri" w:hAnsi="Calibri"/>
          <w:color w:val="333333"/>
          <w:sz w:val="22"/>
          <w:szCs w:val="22"/>
        </w:rPr>
        <w:t xml:space="preserve">3.3 Transfer Taxes. The Holder shall bear any transfer, stamp, or documentary taxes arising from issuance to a person other than the Holder.</w:t>
      </w:r>
    </w:p>
    <w:p>
      <w:pPr>
        <w:pStyle w:val="Heading2"/>
        <w:spacing w:after="120" w:before="240"/>
      </w:pPr>
      <w:r>
        <w:rPr>
          <w:rFonts w:ascii="Calibri" w:cs="Calibri" w:eastAsia="Calibri" w:hAnsi="Calibri"/>
          <w:b/>
          <w:bCs/>
          <w:color w:val="1a1a2e"/>
          <w:sz w:val="24"/>
          <w:szCs w:val="24"/>
        </w:rPr>
        <w:t xml:space="preserve">4. Net Exercise</w:t>
      </w:r>
    </w:p>
    <w:p>
      <w:pPr>
        <w:spacing w:after="160"/>
        <w:jc w:val="left"/>
      </w:pPr>
      <w:r>
        <w:rPr>
          <w:rFonts w:ascii="Calibri" w:cs="Calibri" w:eastAsia="Calibri" w:hAnsi="Calibri"/>
          <w:color w:val="333333"/>
          <w:sz w:val="22"/>
          <w:szCs w:val="22"/>
        </w:rPr>
        <w:t xml:space="preserve">4.1 Cashless Exercise. In lieu of cash payment, the Holder may elect to receive a net number of shares equal to: X multiplied by (A minus B), divided by A, where X equals the Warrant Shares being exercised, A equals Fair Market Value per share on the exercise date, and B equals the Exercise Price per share.</w:t>
      </w:r>
    </w:p>
    <w:p>
      <w:pPr>
        <w:spacing w:after="160"/>
        <w:jc w:val="left"/>
      </w:pPr>
      <w:r>
        <w:rPr>
          <w:rFonts w:ascii="Calibri" w:cs="Calibri" w:eastAsia="Calibri" w:hAnsi="Calibri"/>
          <w:color w:val="333333"/>
          <w:sz w:val="22"/>
          <w:szCs w:val="22"/>
        </w:rPr>
        <w:t xml:space="preserve">4.2 No Issuance if Out of the Money. If A is zero or A is less than or equal to B, no shares shall be issuable and the exercised portion shall terminate for no consideration.</w:t>
      </w:r>
    </w:p>
    <w:p>
      <w:pPr>
        <w:spacing w:after="160"/>
        <w:jc w:val="left"/>
      </w:pPr>
      <w:r>
        <w:rPr>
          <w:rFonts w:ascii="Calibri" w:cs="Calibri" w:eastAsia="Calibri" w:hAnsi="Calibri"/>
          <w:color w:val="333333"/>
          <w:sz w:val="22"/>
          <w:szCs w:val="22"/>
        </w:rPr>
        <w:t xml:space="preserve">4.3 Fractional Shares. No fractional share shall be issued. The value of any fractional share shall be paid in cash or rounded down, at the Issuer's election.</w:t>
      </w:r>
    </w:p>
    <w:p>
      <w:pPr>
        <w:spacing w:after="160"/>
        <w:jc w:val="left"/>
      </w:pPr>
      <w:r>
        <w:rPr>
          <w:rFonts w:ascii="Calibri" w:cs="Calibri" w:eastAsia="Calibri" w:hAnsi="Calibri"/>
          <w:color w:val="333333"/>
          <w:sz w:val="22"/>
          <w:szCs w:val="22"/>
        </w:rPr>
        <w:t xml:space="preserve">4.4 Valuation Date. Fair Market Value for net exercise shall be determined as of the Business Day immediately preceding receipt of the Exercise Notice.</w:t>
      </w:r>
    </w:p>
    <w:p>
      <w:pPr>
        <w:spacing w:after="160"/>
        <w:jc w:val="left"/>
      </w:pPr>
      <w:r>
        <w:rPr>
          <w:rFonts w:ascii="Calibri" w:cs="Calibri" w:eastAsia="Calibri" w:hAnsi="Calibri"/>
          <w:color w:val="333333"/>
          <w:sz w:val="22"/>
          <w:szCs w:val="22"/>
        </w:rPr>
        <w:t xml:space="preserve">4.5 Valuation Disputes. If disputed, the parties shall negotiate for [10] Business Days. If unresolved, an independent valuation firm mutually selected shall determine Fair Market Value at shared cost, except a party whose proposed value differs by more than [15]% shall bear the full cost. The determination is final absent manifest error.</w:t>
      </w:r>
    </w:p>
    <w:p>
      <w:r>
        <w:br w:type="page"/>
      </w:r>
    </w:p>
    <w:p>
      <w:pPr>
        <w:pStyle w:val="Heading2"/>
        <w:spacing w:after="120" w:before="240"/>
      </w:pPr>
      <w:r>
        <w:rPr>
          <w:rFonts w:ascii="Calibri" w:cs="Calibri" w:eastAsia="Calibri" w:hAnsi="Calibri"/>
          <w:b/>
          <w:bCs/>
          <w:color w:val="1a1a2e"/>
          <w:sz w:val="24"/>
          <w:szCs w:val="24"/>
        </w:rPr>
        <w:t xml:space="preserve">5. Automatic Exercise</w:t>
      </w:r>
    </w:p>
    <w:p>
      <w:pPr>
        <w:spacing w:after="160"/>
        <w:jc w:val="left"/>
      </w:pPr>
      <w:r>
        <w:rPr>
          <w:rFonts w:ascii="Calibri" w:cs="Calibri" w:eastAsia="Calibri" w:hAnsi="Calibri"/>
          <w:color w:val="333333"/>
          <w:sz w:val="22"/>
          <w:szCs w:val="22"/>
        </w:rPr>
        <w:t xml:space="preserve">5.1 At Expiration. If in the money immediately before Expiration and the Holder has not exercised, the Warrant shall automatically net exercise for all remaining Warrant Shares, unless the Holder delivers written notice of contrary election at least [5] Business Days before Expiration.</w:t>
      </w:r>
    </w:p>
    <w:p>
      <w:pPr>
        <w:spacing w:after="160"/>
        <w:jc w:val="left"/>
      </w:pPr>
      <w:r>
        <w:rPr>
          <w:rFonts w:ascii="Calibri" w:cs="Calibri" w:eastAsia="Calibri" w:hAnsi="Calibri"/>
          <w:color w:val="333333"/>
          <w:sz w:val="22"/>
          <w:szCs w:val="22"/>
        </w:rPr>
        <w:t xml:space="preserve">5.2 Upon Change in Control. If a Change in Control occurs while this Warrant is outstanding and in the money, the Warrant shall automatically net exercise immediately before closing, unless the Holder elects cash exercise or the successor assumes or substitutes the Warrant under Section 7. The Issuer shall provide at least [10] days' advance written notice when practicable.</w:t>
      </w:r>
    </w:p>
    <w:p>
      <w:pPr>
        <w:spacing w:after="160"/>
        <w:jc w:val="left"/>
      </w:pPr>
      <w:r>
        <w:rPr>
          <w:rFonts w:ascii="Calibri" w:cs="Calibri" w:eastAsia="Calibri" w:hAnsi="Calibri"/>
          <w:color w:val="333333"/>
          <w:sz w:val="22"/>
          <w:szCs w:val="22"/>
        </w:rPr>
        <w:t xml:space="preserve">5.3 Unavailable Exemption. No automatic exercise shall occur if the issuance would violate securities laws and no exemption is available. The Issuer shall use commercially reasonable efforts to identify a lawful alternative (including cash settlement) and, if none is available within [30] days, the Issuer shall pay the Holder the in-the-money value in cash within [10] Business Days.</w:t>
      </w:r>
    </w:p>
    <w:p>
      <w:pPr>
        <w:pStyle w:val="Heading2"/>
        <w:spacing w:after="120" w:before="240"/>
      </w:pPr>
      <w:r>
        <w:rPr>
          <w:rFonts w:ascii="Calibri" w:cs="Calibri" w:eastAsia="Calibri" w:hAnsi="Calibri"/>
          <w:b/>
          <w:bCs/>
          <w:color w:val="1a1a2e"/>
          <w:sz w:val="24"/>
          <w:szCs w:val="24"/>
        </w:rPr>
        <w:t xml:space="preserve">6. Capital Adjustments</w:t>
      </w:r>
    </w:p>
    <w:p>
      <w:pPr>
        <w:spacing w:after="160"/>
        <w:jc w:val="left"/>
      </w:pPr>
      <w:r>
        <w:rPr>
          <w:rFonts w:ascii="Calibri" w:cs="Calibri" w:eastAsia="Calibri" w:hAnsi="Calibri"/>
          <w:color w:val="333333"/>
          <w:sz w:val="22"/>
          <w:szCs w:val="22"/>
        </w:rPr>
        <w:t xml:space="preserve">6.1 Proportional Adjustments. Upon a stock split, reverse split, stock dividend, combination, reclassification, or similar change, the number and class of Warrant Shares and Exercise Price shall adjust proportionately. The Issuer shall deliver a written calculation certificate within [10] Business Days.</w:t>
      </w:r>
    </w:p>
    <w:p>
      <w:pPr>
        <w:spacing w:after="160"/>
        <w:jc w:val="left"/>
      </w:pPr>
      <w:r>
        <w:rPr>
          <w:rFonts w:ascii="Calibri" w:cs="Calibri" w:eastAsia="Calibri" w:hAnsi="Calibri"/>
          <w:color w:val="333333"/>
          <w:sz w:val="22"/>
          <w:szCs w:val="22"/>
        </w:rPr>
        <w:t xml:space="preserve">6.2 Anti-Dilution [Optional]. If the Issuer issues shares at an effective price below the Exercise Price (a "Dilutive Issuance"), the Exercise Price adjusts using the broad-based weighted-average formula in Schedule 1. Excluded: equity compensation plan shares, conversions under existing instruments, acquisition consideration, and Board-approved strategic issuances. [Delete if not applicable.]</w:t>
      </w:r>
    </w:p>
    <w:p>
      <w:pPr>
        <w:spacing w:after="160"/>
        <w:jc w:val="left"/>
      </w:pPr>
      <w:r>
        <w:rPr>
          <w:rFonts w:ascii="Calibri" w:cs="Calibri" w:eastAsia="Calibri" w:hAnsi="Calibri"/>
          <w:color w:val="333333"/>
          <w:sz w:val="22"/>
          <w:szCs w:val="22"/>
        </w:rPr>
        <w:t xml:space="preserve">6.3 Tax and Accounting. No adjustment shall be made if it would create adverse tax consequences under Section 305 of the Internal Revenue Code or adverse accounting treatment under ASC 815, unless the parties agree after disclosure.</w:t>
      </w:r>
    </w:p>
    <w:p>
      <w:pPr>
        <w:pStyle w:val="Heading2"/>
        <w:spacing w:after="120" w:before="240"/>
      </w:pPr>
      <w:r>
        <w:rPr>
          <w:rFonts w:ascii="Calibri" w:cs="Calibri" w:eastAsia="Calibri" w:hAnsi="Calibri"/>
          <w:b/>
          <w:bCs/>
          <w:color w:val="1a1a2e"/>
          <w:sz w:val="24"/>
          <w:szCs w:val="24"/>
        </w:rPr>
        <w:t xml:space="preserve">7. Fundamental Transactions</w:t>
      </w:r>
    </w:p>
    <w:p>
      <w:pPr>
        <w:spacing w:after="160"/>
        <w:jc w:val="left"/>
      </w:pPr>
      <w:r>
        <w:rPr>
          <w:rFonts w:ascii="Calibri" w:cs="Calibri" w:eastAsia="Calibri" w:hAnsi="Calibri"/>
          <w:color w:val="333333"/>
          <w:sz w:val="22"/>
          <w:szCs w:val="22"/>
        </w:rPr>
        <w:t xml:space="preserve">7.1 Assumption or Substitution. In a merger, asset sale, or similar transaction, the successor shall assume this Warrant or issue a substitute warrant with equivalent economic terms.</w:t>
      </w:r>
    </w:p>
    <w:p>
      <w:pPr>
        <w:spacing w:after="160"/>
        <w:jc w:val="left"/>
      </w:pPr>
      <w:r>
        <w:rPr>
          <w:rFonts w:ascii="Calibri" w:cs="Calibri" w:eastAsia="Calibri" w:hAnsi="Calibri"/>
          <w:color w:val="333333"/>
          <w:sz w:val="22"/>
          <w:szCs w:val="22"/>
        </w:rPr>
        <w:t xml:space="preserve">7.2 Non-Assumption. If the successor does not assume, the Issuer shall provide [15] days' advance notice and the Holder may: (a) cash exercise; (b) net exercise; or (c) receive a cash-out payment equal to the in-the-money value at closing. If no election is made, the Warrant automatically net exercises.</w:t>
      </w:r>
    </w:p>
    <w:p>
      <w:pPr>
        <w:spacing w:after="160"/>
        <w:jc w:val="left"/>
      </w:pPr>
      <w:r>
        <w:rPr>
          <w:rFonts w:ascii="Calibri" w:cs="Calibri" w:eastAsia="Calibri" w:hAnsi="Calibri"/>
          <w:color w:val="333333"/>
          <w:sz w:val="22"/>
          <w:szCs w:val="22"/>
        </w:rPr>
        <w:t xml:space="preserve">7.3 Below-Exercise-Price Transaction. If the per-share transaction consideration is less than or equal to the Exercise Price, the Warrant terminates for no value at closing. The Issuer shall provide the calculation and [10] Business Days to object before termination.</w:t>
      </w:r>
    </w:p>
    <w:p>
      <w:pPr>
        <w:spacing w:after="160"/>
        <w:jc w:val="left"/>
      </w:pPr>
      <w:r>
        <w:rPr>
          <w:rFonts w:ascii="Calibri" w:cs="Calibri" w:eastAsia="Calibri" w:hAnsi="Calibri"/>
          <w:color w:val="333333"/>
          <w:sz w:val="22"/>
          <w:szCs w:val="22"/>
        </w:rPr>
        <w:t xml:space="preserve">7.4 Mixed and Contingent Consideration. If the consideration includes escrow, earnout, or holdback, the Warrant Shares participate on the same terms as other shares of the same class.</w:t>
      </w:r>
    </w:p>
    <w:p>
      <w:pPr>
        <w:pStyle w:val="Heading2"/>
        <w:spacing w:after="120" w:before="240"/>
      </w:pPr>
      <w:r>
        <w:rPr>
          <w:rFonts w:ascii="Calibri" w:cs="Calibri" w:eastAsia="Calibri" w:hAnsi="Calibri"/>
          <w:b/>
          <w:bCs/>
          <w:color w:val="1a1a2e"/>
          <w:sz w:val="24"/>
          <w:szCs w:val="24"/>
        </w:rPr>
        <w:t xml:space="preserve">8. Rights Before Exercise</w:t>
      </w:r>
    </w:p>
    <w:p>
      <w:pPr>
        <w:spacing w:after="160"/>
        <w:jc w:val="left"/>
      </w:pPr>
      <w:r>
        <w:rPr>
          <w:rFonts w:ascii="Calibri" w:cs="Calibri" w:eastAsia="Calibri" w:hAnsi="Calibri"/>
          <w:color w:val="333333"/>
          <w:sz w:val="22"/>
          <w:szCs w:val="22"/>
        </w:rPr>
        <w:t xml:space="preserve">Until exercise and issuance, the Holder has no voting, dividend, or other shareholder rights except: (a) transaction notices under this Warrant; (b) notice of record dates for dividends, recapitalizations, and distributions at least [10] Business Days in advance; and (c) notice of any proposed financing or transaction triggering an adjustment under Section 6.</w:t>
      </w:r>
    </w:p>
    <w:p>
      <w:r>
        <w:br w:type="page"/>
      </w:r>
    </w:p>
    <w:p>
      <w:pPr>
        <w:pStyle w:val="Heading2"/>
        <w:spacing w:after="120" w:before="240"/>
      </w:pPr>
      <w:r>
        <w:rPr>
          <w:rFonts w:ascii="Calibri" w:cs="Calibri" w:eastAsia="Calibri" w:hAnsi="Calibri"/>
          <w:b/>
          <w:bCs/>
          <w:color w:val="1a1a2e"/>
          <w:sz w:val="24"/>
          <w:szCs w:val="24"/>
        </w:rPr>
        <w:t xml:space="preserve">9. Transfer</w:t>
      </w:r>
    </w:p>
    <w:p>
      <w:pPr>
        <w:spacing w:after="160"/>
        <w:jc w:val="left"/>
      </w:pPr>
      <w:r>
        <w:rPr>
          <w:rFonts w:ascii="Calibri" w:cs="Calibri" w:eastAsia="Calibri" w:hAnsi="Calibri"/>
          <w:color w:val="333333"/>
          <w:sz w:val="22"/>
          <w:szCs w:val="22"/>
        </w:rPr>
        <w:t xml:space="preserve">9.1 Restrictions. The Holder may transfer this Warrant only in compliance with securities laws, this Agreement, and any applicable stockholders' agreement. The Issuer may require an opinion of counsel or reasonable evidence of exemption.</w:t>
      </w:r>
    </w:p>
    <w:p>
      <w:pPr>
        <w:spacing w:after="160"/>
        <w:jc w:val="left"/>
      </w:pPr>
      <w:r>
        <w:rPr>
          <w:rFonts w:ascii="Calibri" w:cs="Calibri" w:eastAsia="Calibri" w:hAnsi="Calibri"/>
          <w:color w:val="333333"/>
          <w:sz w:val="22"/>
          <w:szCs w:val="22"/>
        </w:rPr>
        <w:t xml:space="preserve">9.2 Procedure. A transferee must deliver a completed Assignment Form (Exhibit B) and execute any required joinder. The Issuer shall update the warrant register within [10] Business Days of a compliant transfer.</w:t>
      </w:r>
    </w:p>
    <w:p>
      <w:pPr>
        <w:spacing w:after="160"/>
        <w:jc w:val="left"/>
      </w:pPr>
      <w:r>
        <w:rPr>
          <w:rFonts w:ascii="Calibri" w:cs="Calibri" w:eastAsia="Calibri" w:hAnsi="Calibri"/>
          <w:color w:val="333333"/>
          <w:sz w:val="22"/>
          <w:szCs w:val="22"/>
        </w:rPr>
        <w:t xml:space="preserve">9.3 Permitted Transferees. Affiliates, family trusts, estate-planning vehicles, and successors upon death or disability are permitted transferees without Issuer consent, subject to securities-law compliance.</w:t>
      </w:r>
    </w:p>
    <w:p>
      <w:pPr>
        <w:pStyle w:val="Heading2"/>
        <w:spacing w:after="120" w:before="240"/>
      </w:pPr>
      <w:r>
        <w:rPr>
          <w:rFonts w:ascii="Calibri" w:cs="Calibri" w:eastAsia="Calibri" w:hAnsi="Calibri"/>
          <w:b/>
          <w:bCs/>
          <w:color w:val="1a1a2e"/>
          <w:sz w:val="24"/>
          <w:szCs w:val="24"/>
        </w:rPr>
        <w:t xml:space="preserve">10. Securities Restrictions</w:t>
      </w:r>
    </w:p>
    <w:p>
      <w:pPr>
        <w:spacing w:after="160"/>
        <w:jc w:val="left"/>
      </w:pPr>
      <w:r>
        <w:rPr>
          <w:rFonts w:ascii="Calibri" w:cs="Calibri" w:eastAsia="Calibri" w:hAnsi="Calibri"/>
          <w:color w:val="333333"/>
          <w:sz w:val="22"/>
          <w:szCs w:val="22"/>
        </w:rPr>
        <w:t xml:space="preserve">Neither this Warrant nor the Warrant Shares have been registered under the Securities Act of 1933 or any state securities laws. They may not be offered or transferred absent registration or an available exemption. Certificates or book-entry notations shall bear customary legends. Exercise may be conditioned upon accession to applicable stockholders' agreements.</w:t>
      </w:r>
    </w:p>
    <w:p>
      <w:pPr>
        <w:pStyle w:val="Heading2"/>
        <w:spacing w:after="120" w:before="240"/>
      </w:pPr>
      <w:r>
        <w:rPr>
          <w:rFonts w:ascii="Calibri" w:cs="Calibri" w:eastAsia="Calibri" w:hAnsi="Calibri"/>
          <w:b/>
          <w:bCs/>
          <w:color w:val="1a1a2e"/>
          <w:sz w:val="24"/>
          <w:szCs w:val="24"/>
        </w:rPr>
        <w:t xml:space="preserve">11. Issuer Covenants and Representations</w:t>
      </w:r>
    </w:p>
    <w:p>
      <w:pPr>
        <w:spacing w:after="160"/>
        <w:jc w:val="left"/>
      </w:pPr>
      <w:r>
        <w:rPr>
          <w:rFonts w:ascii="Calibri" w:cs="Calibri" w:eastAsia="Calibri" w:hAnsi="Calibri"/>
          <w:color w:val="333333"/>
          <w:sz w:val="22"/>
          <w:szCs w:val="22"/>
        </w:rPr>
        <w:t xml:space="preserve">11.1 Share Reservation. The Issuer shall at all times reserve sufficient authorized and unissued shares for full exercise and shall not reduce authorized shares below the required reserve without the Holder's consent.</w:t>
      </w:r>
    </w:p>
    <w:p>
      <w:pPr>
        <w:spacing w:after="160"/>
        <w:jc w:val="left"/>
      </w:pPr>
      <w:r>
        <w:rPr>
          <w:rFonts w:ascii="Calibri" w:cs="Calibri" w:eastAsia="Calibri" w:hAnsi="Calibri"/>
          <w:color w:val="333333"/>
          <w:sz w:val="22"/>
          <w:szCs w:val="22"/>
        </w:rPr>
        <w:t xml:space="preserve">11.2 Valid Issuance. Shares issued upon proper exercise shall be validly issued, fully paid, nonassessable, and free of Issuer-created liens, subject to applicable transfer restrictions.</w:t>
      </w:r>
    </w:p>
    <w:p>
      <w:pPr>
        <w:spacing w:after="160"/>
        <w:jc w:val="left"/>
      </w:pPr>
      <w:r>
        <w:rPr>
          <w:rFonts w:ascii="Calibri" w:cs="Calibri" w:eastAsia="Calibri" w:hAnsi="Calibri"/>
          <w:color w:val="333333"/>
          <w:sz w:val="22"/>
          <w:szCs w:val="22"/>
        </w:rPr>
        <w:t xml:space="preserve">11.3 No Impairment. The Issuer shall not take action intended to avoid or circumvent the Holder's rights under this Warrant.</w:t>
      </w:r>
    </w:p>
    <w:p>
      <w:pPr>
        <w:spacing w:after="160"/>
        <w:jc w:val="left"/>
      </w:pPr>
      <w:r>
        <w:rPr>
          <w:rFonts w:ascii="Calibri" w:cs="Calibri" w:eastAsia="Calibri" w:hAnsi="Calibri"/>
          <w:color w:val="333333"/>
          <w:sz w:val="22"/>
          <w:szCs w:val="22"/>
        </w:rPr>
        <w:t xml:space="preserve">11.4 Representations. The Issuer represents it is duly organized, has authority to issue this Warrant, and the Warrant does not conflict with governing documents or material agreements.</w:t>
      </w:r>
    </w:p>
    <w:p>
      <w:pPr>
        <w:pStyle w:val="Heading2"/>
        <w:spacing w:after="120" w:before="240"/>
      </w:pPr>
      <w:r>
        <w:rPr>
          <w:rFonts w:ascii="Calibri" w:cs="Calibri" w:eastAsia="Calibri" w:hAnsi="Calibri"/>
          <w:b/>
          <w:bCs/>
          <w:color w:val="1a1a2e"/>
          <w:sz w:val="24"/>
          <w:szCs w:val="24"/>
        </w:rPr>
        <w:t xml:space="preserve">12. Lost, Stolen, or Destroyed Warrant</w:t>
      </w:r>
    </w:p>
    <w:p>
      <w:pPr>
        <w:spacing w:after="160"/>
        <w:jc w:val="left"/>
      </w:pPr>
      <w:r>
        <w:rPr>
          <w:rFonts w:ascii="Calibri" w:cs="Calibri" w:eastAsia="Calibri" w:hAnsi="Calibri"/>
          <w:color w:val="333333"/>
          <w:sz w:val="22"/>
          <w:szCs w:val="22"/>
        </w:rPr>
        <w:t xml:space="preserve">The Issuer may issue a replacement upon satisfactory evidence of loss and a reasonable indemnity. The registered holder on the warrant register is treated as owner for all purposes.</w:t>
      </w:r>
    </w:p>
    <w:p>
      <w:pPr>
        <w:pStyle w:val="Heading2"/>
        <w:spacing w:after="120" w:before="240"/>
      </w:pPr>
      <w:r>
        <w:rPr>
          <w:rFonts w:ascii="Calibri" w:cs="Calibri" w:eastAsia="Calibri" w:hAnsi="Calibri"/>
          <w:b/>
          <w:bCs/>
          <w:color w:val="1a1a2e"/>
          <w:sz w:val="24"/>
          <w:szCs w:val="24"/>
        </w:rPr>
        <w:t xml:space="preserve">13. Tax Withholding</w:t>
      </w:r>
    </w:p>
    <w:p>
      <w:pPr>
        <w:spacing w:after="160"/>
        <w:jc w:val="left"/>
      </w:pPr>
      <w:r>
        <w:rPr>
          <w:rFonts w:ascii="Calibri" w:cs="Calibri" w:eastAsia="Calibri" w:hAnsi="Calibri"/>
          <w:color w:val="333333"/>
          <w:sz w:val="22"/>
          <w:szCs w:val="22"/>
        </w:rPr>
        <w:t xml:space="preserve">If exercise triggers a withholding obligation, the Issuer may withhold from shares or require cash remittance before delivery. The Holder is solely responsible for all tax consequences.</w:t>
      </w:r>
    </w:p>
    <w:p>
      <w:pPr>
        <w:pStyle w:val="Heading2"/>
        <w:spacing w:after="120" w:before="240"/>
      </w:pPr>
      <w:r>
        <w:rPr>
          <w:rFonts w:ascii="Calibri" w:cs="Calibri" w:eastAsia="Calibri" w:hAnsi="Calibri"/>
          <w:b/>
          <w:bCs/>
          <w:color w:val="1a1a2e"/>
          <w:sz w:val="24"/>
          <w:szCs w:val="24"/>
        </w:rPr>
        <w:t xml:space="preserve">14. General Provisions</w:t>
      </w:r>
    </w:p>
    <w:p>
      <w:pPr>
        <w:spacing w:after="160"/>
        <w:jc w:val="left"/>
      </w:pPr>
      <w:r>
        <w:rPr>
          <w:rFonts w:ascii="Calibri" w:cs="Calibri" w:eastAsia="Calibri" w:hAnsi="Calibri"/>
          <w:color w:val="333333"/>
          <w:sz w:val="22"/>
          <w:szCs w:val="22"/>
        </w:rPr>
        <w:t xml:space="preserve">14.1 Amendments. No amendment is effective unless in writing and signed by both parties, except nonadverse technical corrections.</w:t>
      </w:r>
    </w:p>
    <w:p>
      <w:pPr>
        <w:spacing w:after="160"/>
        <w:jc w:val="left"/>
      </w:pPr>
      <w:r>
        <w:rPr>
          <w:rFonts w:ascii="Calibri" w:cs="Calibri" w:eastAsia="Calibri" w:hAnsi="Calibri"/>
          <w:color w:val="333333"/>
          <w:sz w:val="22"/>
          <w:szCs w:val="22"/>
        </w:rPr>
        <w:t xml:space="preserve">14.2 Notices. Written notices to addresses in Issuer's records by personal delivery, overnight courier, or email with confirmation.</w:t>
      </w:r>
    </w:p>
    <w:p>
      <w:pPr>
        <w:spacing w:after="160"/>
        <w:jc w:val="left"/>
      </w:pPr>
      <w:r>
        <w:rPr>
          <w:rFonts w:ascii="Calibri" w:cs="Calibri" w:eastAsia="Calibri" w:hAnsi="Calibri"/>
          <w:color w:val="333333"/>
          <w:sz w:val="22"/>
          <w:szCs w:val="22"/>
        </w:rPr>
        <w:t xml:space="preserve">14.3 Governing Law. State of [STATE] law governs, without conflict-of-laws principles. Disputes in [COUNTY, STATE] courts.</w:t>
      </w:r>
    </w:p>
    <w:p>
      <w:pPr>
        <w:spacing w:after="160"/>
        <w:jc w:val="left"/>
      </w:pPr>
      <w:r>
        <w:rPr>
          <w:rFonts w:ascii="Calibri" w:cs="Calibri" w:eastAsia="Calibri" w:hAnsi="Calibri"/>
          <w:color w:val="333333"/>
          <w:sz w:val="22"/>
          <w:szCs w:val="22"/>
        </w:rPr>
        <w:t xml:space="preserve">14.4 Equitable Relief. Specific performance and injunctive relief are available for breach where damages are inadequate.</w:t>
      </w:r>
    </w:p>
    <w:p>
      <w:pPr>
        <w:spacing w:after="160"/>
        <w:jc w:val="left"/>
      </w:pPr>
      <w:r>
        <w:rPr>
          <w:rFonts w:ascii="Calibri" w:cs="Calibri" w:eastAsia="Calibri" w:hAnsi="Calibri"/>
          <w:color w:val="333333"/>
          <w:sz w:val="22"/>
          <w:szCs w:val="22"/>
        </w:rPr>
        <w:t xml:space="preserve">14.5 Entire Agreement. This Warrant and Exhibits constitute the entire agreement on the subject matter.</w:t>
      </w:r>
    </w:p>
    <w:p>
      <w:pPr>
        <w:spacing w:after="160"/>
        <w:jc w:val="left"/>
      </w:pPr>
      <w:r>
        <w:rPr>
          <w:rFonts w:ascii="Calibri" w:cs="Calibri" w:eastAsia="Calibri" w:hAnsi="Calibri"/>
          <w:color w:val="333333"/>
          <w:sz w:val="22"/>
          <w:szCs w:val="22"/>
        </w:rPr>
        <w:t xml:space="preserve">14.6 Severability. Invalid provisions modified to minimum extent; remaining provisions continue.</w:t>
      </w:r>
    </w:p>
    <w:p>
      <w:pPr>
        <w:spacing w:after="160"/>
        <w:jc w:val="left"/>
      </w:pPr>
      <w:r>
        <w:rPr>
          <w:rFonts w:ascii="Calibri" w:cs="Calibri" w:eastAsia="Calibri" w:hAnsi="Calibri"/>
          <w:color w:val="333333"/>
          <w:sz w:val="22"/>
          <w:szCs w:val="22"/>
        </w:rPr>
        <w:t xml:space="preserve">14.7 Successors. Binding on successors, heirs, and permitted assigns.</w:t>
      </w:r>
    </w:p>
    <w:p>
      <w:pPr>
        <w:spacing w:after="160"/>
        <w:jc w:val="left"/>
      </w:pPr>
      <w:r>
        <w:rPr>
          <w:rFonts w:ascii="Calibri" w:cs="Calibri" w:eastAsia="Calibri" w:hAnsi="Calibri"/>
          <w:color w:val="333333"/>
          <w:sz w:val="22"/>
          <w:szCs w:val="22"/>
        </w:rPr>
        <w:t xml:space="preserve">14.8 Counterparts. Electronic signatures and counterparts effective.</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[COMPANY]</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pPr>
        <w:spacing w:before="360"/>
      </w:pPr>
    </w:p>
    <w:p>
      <w:pPr>
        <w:spacing w:after="160"/>
        <w:jc w:val="left"/>
      </w:pPr>
      <w:r>
        <w:rPr>
          <w:rFonts w:ascii="Calibri" w:cs="Calibri" w:eastAsia="Calibri" w:hAnsi="Calibri"/>
          <w:b/>
          <w:bCs/>
          <w:color w:val="333333"/>
          <w:sz w:val="22"/>
          <w:szCs w:val="22"/>
        </w:rPr>
        <w:t xml:space="preserve">HOLDER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[HOLDER NAME]  |  Date: [DATE]</w:t>
      </w:r>
    </w:p>
    <w:p>
      <w:r>
        <w:br w:type="page"/>
      </w:r>
    </w:p>
    <w:p>
      <w:pPr>
        <w:pStyle w:val="Heading2"/>
        <w:spacing w:after="120" w:before="240"/>
      </w:pPr>
      <w:r>
        <w:rPr>
          <w:rFonts w:ascii="Calibri" w:cs="Calibri" w:eastAsia="Calibri" w:hAnsi="Calibri"/>
          <w:b/>
          <w:bCs/>
          <w:color w:val="1a1a2e"/>
          <w:sz w:val="24"/>
          <w:szCs w:val="24"/>
        </w:rPr>
        <w:t xml:space="preserve">Exhibit A — Exercise Notice</w:t>
      </w:r>
    </w:p>
    <w:p>
      <w:pPr>
        <w:spacing w:after="160"/>
        <w:jc w:val="left"/>
      </w:pPr>
      <w:r>
        <w:rPr>
          <w:rFonts w:ascii="Calibri" w:cs="Calibri" w:eastAsia="Calibri" w:hAnsi="Calibri"/>
          <w:color w:val="333333"/>
          <w:sz w:val="22"/>
          <w:szCs w:val="22"/>
        </w:rPr>
        <w:t xml:space="preserve">To: [COMPANY]</w:t>
      </w:r>
    </w:p>
    <w:p>
      <w:pPr>
        <w:spacing w:after="160"/>
        <w:jc w:val="left"/>
      </w:pPr>
      <w:r>
        <w:rPr>
          <w:rFonts w:ascii="Calibri" w:cs="Calibri" w:eastAsia="Calibri" w:hAnsi="Calibri"/>
          <w:color w:val="333333"/>
          <w:sz w:val="22"/>
          <w:szCs w:val="22"/>
        </w:rPr>
        <w:t xml:space="preserve">The undersigned irrevocably elects to exercise the Warrant issued on [ISSUE DATE] for [NUMBER] Warrant Shares:</w:t>
      </w:r>
    </w:p>
    <w:p>
      <w:pPr>
        <w:spacing w:after="160"/>
        <w:jc w:val="left"/>
      </w:pPr>
      <w:r>
        <w:rPr>
          <w:rFonts w:ascii="Calibri" w:cs="Calibri" w:eastAsia="Calibri" w:hAnsi="Calibri"/>
          <w:color w:val="333333"/>
          <w:sz w:val="22"/>
          <w:szCs w:val="22"/>
        </w:rPr>
        <w:t xml:space="preserve">[  ] Cash Exercise — payment of $[AMOUNT] enclosed/wired to [ACCOUNT].</w:t>
      </w:r>
    </w:p>
    <w:p>
      <w:pPr>
        <w:spacing w:after="160"/>
        <w:jc w:val="left"/>
      </w:pPr>
      <w:r>
        <w:rPr>
          <w:rFonts w:ascii="Calibri" w:cs="Calibri" w:eastAsia="Calibri" w:hAnsi="Calibri"/>
          <w:color w:val="333333"/>
          <w:sz w:val="22"/>
          <w:szCs w:val="22"/>
        </w:rPr>
        <w:t xml:space="preserve">[  ] Net Exercise — surrender of [NUMBER] Warrant Shares for net issuance.</w:t>
      </w:r>
    </w:p>
    <w:p>
      <w:pPr>
        <w:spacing w:after="160"/>
        <w:jc w:val="left"/>
      </w:pPr>
      <w:r>
        <w:rPr>
          <w:rFonts w:ascii="Calibri" w:cs="Calibri" w:eastAsia="Calibri" w:hAnsi="Calibri"/>
          <w:color w:val="333333"/>
          <w:sz w:val="22"/>
          <w:szCs w:val="22"/>
        </w:rPr>
        <w:t xml:space="preserve">Shares to be issued to: [NAME AND ADDRESS]  |  Tax ID: [NUMBER]</w:t>
      </w:r>
    </w:p>
    <w:p>
      <w:pPr>
        <w:spacing w:after="160"/>
        <w:jc w:val="left"/>
      </w:pPr>
      <w:r>
        <w:rPr>
          <w:rFonts w:ascii="Calibri" w:cs="Calibri" w:eastAsia="Calibri" w:hAnsi="Calibri"/>
          <w:color w:val="333333"/>
          <w:sz w:val="22"/>
          <w:szCs w:val="22"/>
        </w:rPr>
        <w:t xml:space="preserve">The undersigned represents the shares are acquired for investment, not distribution.</w:t>
      </w:r>
    </w:p>
    <w:p>
      <w:pPr>
        <w:spacing w:before="240"/>
      </w:pPr>
      <w:r>
        <w:rPr>
          <w:rFonts w:ascii="Calibri" w:cs="Calibri" w:eastAsia="Calibri" w:hAnsi="Calibri"/>
          <w:sz w:val="22"/>
          <w:szCs w:val="22"/>
        </w:rPr>
        <w:t xml:space="preserve">Holder: ____________________  Date: ____________________</w:t>
      </w:r>
    </w:p>
    <w:p>
      <w:pPr>
        <w:spacing w:before="360"/>
      </w:pPr>
    </w:p>
    <w:p>
      <w:pPr>
        <w:pStyle w:val="Heading2"/>
        <w:spacing w:after="120" w:before="240"/>
      </w:pPr>
      <w:r>
        <w:rPr>
          <w:rFonts w:ascii="Calibri" w:cs="Calibri" w:eastAsia="Calibri" w:hAnsi="Calibri"/>
          <w:b/>
          <w:bCs/>
          <w:color w:val="1a1a2e"/>
          <w:sz w:val="24"/>
          <w:szCs w:val="24"/>
        </w:rPr>
        <w:t xml:space="preserve">Exhibit B — Assignment Form</w:t>
      </w:r>
    </w:p>
    <w:p>
      <w:pPr>
        <w:spacing w:after="160"/>
        <w:jc w:val="left"/>
      </w:pPr>
      <w:r>
        <w:rPr>
          <w:rFonts w:ascii="Calibri" w:cs="Calibri" w:eastAsia="Calibri" w:hAnsi="Calibri"/>
          <w:color w:val="333333"/>
          <w:sz w:val="22"/>
          <w:szCs w:val="22"/>
        </w:rPr>
        <w:t xml:space="preserve">For value received, the undersigned assigns all rights under the Warrant to:</w:t>
      </w:r>
    </w:p>
    <w:p>
      <w:pPr>
        <w:spacing w:after="160"/>
        <w:jc w:val="left"/>
      </w:pPr>
      <w:r>
        <w:rPr>
          <w:rFonts w:ascii="Calibri" w:cs="Calibri" w:eastAsia="Calibri" w:hAnsi="Calibri"/>
          <w:color w:val="333333"/>
          <w:sz w:val="22"/>
          <w:szCs w:val="22"/>
        </w:rPr>
        <w:t xml:space="preserve">Name: [TRANSFEREE]  |  Address: [ADDRESS]</w:t>
      </w:r>
    </w:p>
    <w:p>
      <w:pPr>
        <w:spacing w:after="160"/>
        <w:jc w:val="left"/>
      </w:pPr>
      <w:r>
        <w:rPr>
          <w:rFonts w:ascii="Calibri" w:cs="Calibri" w:eastAsia="Calibri" w:hAnsi="Calibri"/>
          <w:color w:val="333333"/>
          <w:sz w:val="22"/>
          <w:szCs w:val="22"/>
        </w:rPr>
        <w:t xml:space="preserve">The transferee agrees to be bound by all terms of the Warrant.</w:t>
      </w:r>
    </w:p>
    <w:p>
      <w:pPr>
        <w:spacing w:before="240"/>
      </w:pPr>
      <w:r>
        <w:rPr>
          <w:rFonts w:ascii="Calibri" w:cs="Calibri" w:eastAsia="Calibri" w:hAnsi="Calibri"/>
          <w:sz w:val="22"/>
          <w:szCs w:val="22"/>
        </w:rPr>
        <w:t xml:space="preserve">Holder: ____________________  Transferee: ____________________</w:t>
      </w:r>
    </w:p>
    <w:p>
      <w:pPr>
        <w:spacing w:before="360"/>
      </w:pPr>
    </w:p>
    <w:p>
      <w:pPr>
        <w:pStyle w:val="Heading2"/>
        <w:spacing w:after="120" w:before="240"/>
      </w:pPr>
      <w:r>
        <w:rPr>
          <w:rFonts w:ascii="Calibri" w:cs="Calibri" w:eastAsia="Calibri" w:hAnsi="Calibri"/>
          <w:b/>
          <w:bCs/>
          <w:color w:val="1a1a2e"/>
          <w:sz w:val="24"/>
          <w:szCs w:val="24"/>
        </w:rPr>
        <w:t xml:space="preserve">Schedule 1 — Anti-Dilution Formula [Optional]</w:t>
      </w:r>
    </w:p>
    <w:p>
      <w:pPr>
        <w:spacing w:after="160"/>
        <w:jc w:val="left"/>
      </w:pPr>
      <w:r>
        <w:rPr>
          <w:rFonts w:ascii="Calibri" w:cs="Calibri" w:eastAsia="Calibri" w:hAnsi="Calibri"/>
          <w:color w:val="333333"/>
          <w:sz w:val="22"/>
          <w:szCs w:val="22"/>
        </w:rPr>
        <w:t xml:space="preserve">[Insert the broad-based weighted-average formula, defined variables, excluded issuances, worked down-round example, calculation certificate template, dispute resolution, and accountant determination mechanics.]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Warrant to Purchase Equity Securities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2026-08-22T17:07:36.366Z</dcterms:created>
  <dcterms:modified xsi:type="dcterms:W3CDTF">2026-08-22T17:07:36.366Z</dcterms:modified>
</cp:coreProperties>
</file>

<file path=docProps/custom.xml><?xml version="1.0" encoding="utf-8"?>
<Properties xmlns="http://schemas.openxmlformats.org/officeDocument/2006/custom-properties" xmlns:vt="http://schemas.openxmlformats.org/officeDocument/2006/docPropsVTypes"/>
</file>