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sz w:val="22"/>
          <w:szCs w:val="22"/>
        </w:rPr>
        <w:t xml:space="preserve"/>
      </w:r>
    </w:p>
    <w:p>
      <w:pPr>
        <w:spacing w:after="80"/>
      </w:pPr>
      <w:r>
        <w:rPr>
          <w:rFonts w:ascii="Calibri" w:cs="Calibri" w:eastAsia="Calibri" w:hAnsi="Calibri"/>
          <w:sz w:val="22"/>
          <w:szCs w:val="22"/>
        </w:rPr>
        <w:t xml:space="preserve"/>
      </w:r>
    </w:p>
    <w:p>
      <w:pPr>
        <w:spacing w:after="80"/>
      </w:pPr>
      <w:r>
        <w:rPr>
          <w:rFonts w:ascii="Calibri" w:cs="Calibri" w:eastAsia="Calibri" w:hAnsi="Calibri"/>
          <w:sz w:val="22"/>
          <w:szCs w:val="22"/>
        </w:rPr>
        <w:t xml:space="preserve"/>
      </w:r>
    </w:p>
    <w:p>
      <w:pPr>
        <w:spacing w:after="120"/>
        <w:jc w:val="center"/>
      </w:pPr>
      <w:r>
        <w:rPr>
          <w:rFonts w:ascii="Calibri" w:cs="Calibri" w:eastAsia="Calibri" w:hAnsi="Calibri"/>
          <w:b/>
          <w:bCs/>
          <w:color w:val="1F3864"/>
          <w:sz w:val="44"/>
          <w:szCs w:val="44"/>
        </w:rPr>
        <w:t xml:space="preserve">REGULATION CF</w:t>
      </w:r>
    </w:p>
    <w:p>
      <w:pPr>
        <w:spacing w:after="60"/>
        <w:jc w:val="center"/>
      </w:pPr>
      <w:r>
        <w:rPr>
          <w:rFonts w:ascii="Calibri" w:cs="Calibri" w:eastAsia="Calibri" w:hAnsi="Calibri"/>
          <w:b/>
          <w:bCs/>
          <w:color w:val="1F3864"/>
          <w:sz w:val="44"/>
          <w:szCs w:val="44"/>
        </w:rPr>
        <w:t xml:space="preserve">SUBSCRIPTION AGREEMENT</w:t>
      </w:r>
    </w:p>
    <w:p>
      <w:pPr>
        <w:spacing w:after="200"/>
        <w:jc w:val="center"/>
      </w:pPr>
      <w:r>
        <w:rPr>
          <w:rFonts w:ascii="Calibri" w:cs="Calibri" w:eastAsia="Calibri" w:hAnsi="Calibri"/>
          <w:i/>
          <w:iCs/>
          <w:color w:val="888888"/>
          <w:sz w:val="22"/>
          <w:szCs w:val="22"/>
        </w:rPr>
        <w:t xml:space="preserve">EF-037</w:t>
      </w:r>
    </w:p>
    <w:p>
      <w:pPr>
        <w:pBdr>
          <w:bottom w:val="single" w:color="888888" w:sz="6"/>
        </w:pBdr>
        <w:spacing w:after="200" w:before="200"/>
      </w:pPr>
    </w:p>
    <w:p>
      <w:pPr>
        <w:spacing w:after="80" w:before="200"/>
        <w:jc w:val="center"/>
      </w:pPr>
      <w:r>
        <w:rPr>
          <w:rFonts w:ascii="Calibri" w:cs="Calibri" w:eastAsia="Calibri" w:hAnsi="Calibri"/>
          <w:b/>
          <w:bCs/>
          <w:color w:val="333333"/>
          <w:sz w:val="32"/>
          <w:szCs w:val="32"/>
        </w:rPr>
        <w:t xml:space="preserve">[ISSUER LEGAL NAME]</w:t>
      </w:r>
    </w:p>
    <w:p>
      <w:pPr>
        <w:spacing w:after="80"/>
        <w:jc w:val="center"/>
      </w:pPr>
      <w:r>
        <w:rPr>
          <w:rFonts w:ascii="Calibri" w:cs="Calibri" w:eastAsia="Calibri" w:hAnsi="Calibri"/>
          <w:i/>
          <w:iCs/>
          <w:color w:val="888888"/>
          <w:sz w:val="24"/>
          <w:szCs w:val="24"/>
        </w:rPr>
        <w:t xml:space="preserve">a [STATE OF ORGANIZATION] [ENTITY TYPE]</w:t>
      </w:r>
    </w:p>
    <w:p>
      <w:pPr>
        <w:spacing w:after="80"/>
      </w:pPr>
      <w:r>
        <w:rPr>
          <w:rFonts w:ascii="Calibri" w:cs="Calibri" w:eastAsia="Calibri" w:hAnsi="Calibri"/>
          <w:sz w:val="22"/>
          <w:szCs w:val="22"/>
        </w:rPr>
        <w:t xml:space="preserve"/>
      </w:r>
    </w:p>
    <w:p>
      <w:pPr>
        <w:spacing w:after="60"/>
        <w:jc w:val="center"/>
      </w:pPr>
      <w:r>
        <w:rPr>
          <w:rFonts w:ascii="Calibri" w:cs="Calibri" w:eastAsia="Calibri" w:hAnsi="Calibri"/>
          <w:color w:val="333333"/>
          <w:sz w:val="24"/>
          <w:szCs w:val="24"/>
        </w:rPr>
        <w:t xml:space="preserve">Offering of [TYPE OF SECURITIES]</w:t>
      </w:r>
    </w:p>
    <w:p>
      <w:pPr>
        <w:spacing w:after="60"/>
        <w:jc w:val="center"/>
      </w:pPr>
      <w:r>
        <w:rPr>
          <w:rFonts w:ascii="Calibri" w:cs="Calibri" w:eastAsia="Calibri" w:hAnsi="Calibri"/>
          <w:color w:val="333333"/>
          <w:sz w:val="24"/>
          <w:szCs w:val="24"/>
        </w:rPr>
        <w:t xml:space="preserve">at $[PRICE PER SECURITY] per [UNIT]</w:t>
      </w:r>
    </w:p>
    <w:p>
      <w:pPr>
        <w:spacing w:after="200"/>
        <w:jc w:val="center"/>
      </w:pPr>
      <w:r>
        <w:rPr>
          <w:rFonts w:ascii="Calibri" w:cs="Calibri" w:eastAsia="Calibri" w:hAnsi="Calibri"/>
          <w:i/>
          <w:iCs/>
          <w:color w:val="888888"/>
          <w:sz w:val="20"/>
          <w:szCs w:val="20"/>
        </w:rPr>
        <w:t xml:space="preserve">Pursuant to Regulation Crowdfunding (Regulation CF) under the Securities Act of 1933, as amended</w:t>
      </w:r>
    </w:p>
    <w:p>
      <w:pPr>
        <w:pBdr>
          <w:bottom w:val="single" w:color="888888" w:sz="6"/>
        </w:pBdr>
        <w:spacing w:after="200" w:before="200"/>
      </w:pPr>
    </w:p>
    <w:p>
      <w:pPr>
        <w:spacing w:after="60" w:before="200"/>
        <w:jc w:val="center"/>
      </w:pPr>
      <w:r>
        <w:rPr>
          <w:rFonts w:ascii="Calibri" w:cs="Calibri" w:eastAsia="Calibri" w:hAnsi="Calibri"/>
          <w:color w:val="333333"/>
          <w:sz w:val="22"/>
          <w:szCs w:val="22"/>
        </w:rPr>
        <w:t xml:space="preserve">Intermediary: [FUNDING PORTAL / BROKER-DEALER NAME]</w:t>
      </w:r>
    </w:p>
    <w:p>
      <w:pPr>
        <w:spacing w:after="60"/>
        <w:jc w:val="center"/>
      </w:pPr>
      <w:r>
        <w:rPr>
          <w:rFonts w:ascii="Calibri" w:cs="Calibri" w:eastAsia="Calibri" w:hAnsi="Calibri"/>
          <w:color w:val="333333"/>
          <w:sz w:val="22"/>
          <w:szCs w:val="22"/>
        </w:rPr>
        <w:t xml:space="preserve">SEC File Number: [SEC FILE NUMBER]</w:t>
      </w:r>
    </w:p>
    <w:p>
      <w:pPr>
        <w:spacing w:after="60"/>
        <w:jc w:val="center"/>
      </w:pPr>
      <w:r>
        <w:rPr>
          <w:rFonts w:ascii="Calibri" w:cs="Calibri" w:eastAsia="Calibri" w:hAnsi="Calibri"/>
          <w:color w:val="333333"/>
          <w:sz w:val="22"/>
          <w:szCs w:val="22"/>
        </w:rPr>
        <w:t xml:space="preserve">CRD Number: [CRD NUMBER]</w:t>
      </w:r>
    </w:p>
    <w:p>
      <w:pPr>
        <w:spacing w:after="200"/>
        <w:jc w:val="center"/>
      </w:pPr>
      <w:r>
        <w:rPr>
          <w:rFonts w:ascii="Calibri" w:cs="Calibri" w:eastAsia="Calibri" w:hAnsi="Calibri"/>
          <w:color w:val="333333"/>
          <w:sz w:val="22"/>
          <w:szCs w:val="22"/>
        </w:rPr>
        <w:t xml:space="preserve">FINRA Member: [Yes/No]</w:t>
      </w:r>
    </w:p>
    <w:p>
      <w:pPr>
        <w:spacing w:after="80"/>
      </w:pPr>
      <w:r>
        <w:rPr>
          <w:rFonts w:ascii="Calibri" w:cs="Calibri" w:eastAsia="Calibri" w:hAnsi="Calibri"/>
          <w:sz w:val="22"/>
          <w:szCs w:val="22"/>
        </w:rPr>
        <w:t xml:space="preserve"/>
      </w:r>
    </w:p>
    <w:p>
      <w:pPr>
        <w:spacing w:after="60"/>
        <w:jc w:val="center"/>
      </w:pPr>
      <w:r>
        <w:rPr>
          <w:rFonts w:ascii="Calibri" w:cs="Calibri" w:eastAsia="Calibri" w:hAnsi="Calibri"/>
          <w:color w:val="333333"/>
          <w:sz w:val="22"/>
          <w:szCs w:val="22"/>
        </w:rPr>
        <w:t xml:space="preserve">Offering Period: [START DATE] through [END DATE]</w:t>
      </w:r>
    </w:p>
    <w:p>
      <w:pPr>
        <w:spacing w:after="60"/>
        <w:jc w:val="center"/>
      </w:pPr>
      <w:r>
        <w:rPr>
          <w:rFonts w:ascii="Calibri" w:cs="Calibri" w:eastAsia="Calibri" w:hAnsi="Calibri"/>
          <w:color w:val="333333"/>
          <w:sz w:val="22"/>
          <w:szCs w:val="22"/>
        </w:rPr>
        <w:t xml:space="preserve">Target Amount: $[TARGET AMOUNT]  |  Maximum Amount: $[MAXIMUM AMOUNT]</w:t>
      </w:r>
    </w:p>
    <w:p>
      <w:pPr>
        <w:spacing w:after="300"/>
        <w:jc w:val="center"/>
      </w:pPr>
      <w:r>
        <w:rPr>
          <w:rFonts w:ascii="Calibri" w:cs="Calibri" w:eastAsia="Calibri" w:hAnsi="Calibri"/>
          <w:color w:val="333333"/>
          <w:sz w:val="22"/>
          <w:szCs w:val="22"/>
        </w:rPr>
        <w:t xml:space="preserve">Form C Filed: [FORM C FILING DATE]</w:t>
      </w:r>
    </w:p>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i w:val="false"/>
          <w:iCs w:val="false"/>
          <w:color w:val="333333"/>
          <w:sz w:val="22"/>
          <w:szCs w:val="22"/>
        </w:rPr>
        <w:t xml:space="preserve">IMPORTANT NOTICE: </w:t>
      </w:r>
      <w:r>
        <w:rPr>
          <w:rFonts w:ascii="Calibri" w:cs="Calibri" w:eastAsia="Calibri" w:hAnsi="Calibri"/>
          <w:color w:val="333333"/>
          <w:sz w:val="22"/>
          <w:szCs w:val="22"/>
        </w:rPr>
        <w:t xml:space="preserve">This Subscription Agreement (this "Agreement") relates to the offer and sale of securities under Regulation Crowdfunding ("Regulation CF") promulgated under Section 4(a)(6) of the Securities Act of 1933, as amended (the "Securities Act"). The securities offered hereby have not been registered under the Securities Act or any state securities laws, and are being offered and sold in reliance upon the exemption from registration provided by Section 4(a)(6) of the Securities Act and Regulation CF (17 C.F.R. §§ 227.100 through 227.503) thereunder.</w:t>
      </w:r>
    </w:p>
    <w:p>
      <w:pPr>
        <w:spacing w:after="160" w:line="276"/>
        <w:jc w:val="both"/>
      </w:pPr>
      <w:r>
        <w:rPr>
          <w:rFonts w:ascii="Calibri" w:cs="Calibri" w:eastAsia="Calibri" w:hAnsi="Calibri"/>
          <w:b/>
          <w:bCs/>
          <w:i w:val="false"/>
          <w:iCs w:val="false"/>
          <w:color w:val="333333"/>
          <w:sz w:val="22"/>
          <w:szCs w:val="22"/>
        </w:rPr>
        <w:t xml:space="preserve">RISK OF LOSS: </w:t>
      </w:r>
      <w:r>
        <w:rPr>
          <w:rFonts w:ascii="Calibri" w:cs="Calibri" w:eastAsia="Calibri" w:hAnsi="Calibri"/>
          <w:color w:val="333333"/>
          <w:sz w:val="22"/>
          <w:szCs w:val="22"/>
        </w:rPr>
        <w:t xml:space="preserve">Investing in securities offered under Regulation CF involves a high degree of risk. You should not invest any funds in this offering unless you can afford to lose your entire investment. In making an investment decision, investors must rely on their own examination of the Issuer and the terms of the offering, including the merits and risks involved. These securities have not been recommended or approved by any federal or state securities commission or regulatory authority.</w:t>
      </w:r>
    </w:p>
    <w:p>
      <w:r>
        <w:br w:type="page"/>
      </w:r>
    </w:p>
    <w:p>
      <w:pPr>
        <w:pStyle w:val="Heading1"/>
        <w:spacing w:after="120" w:before="360"/>
        <w:jc w:val="center"/>
      </w:pPr>
      <w:r>
        <w:rPr>
          <w:rFonts w:ascii="Calibri" w:cs="Calibri" w:eastAsia="Calibri" w:hAnsi="Calibri"/>
          <w:b/>
          <w:bCs/>
          <w:color w:val="1F3864"/>
          <w:sz w:val="28"/>
          <w:szCs w:val="28"/>
        </w:rPr>
        <w:t xml:space="preserve">TABLE OF CONTENTS</w:t>
      </w:r>
    </w:p>
    <w:p>
      <w:pPr>
        <w:spacing w:after="80"/>
      </w:pPr>
      <w:r>
        <w:rPr>
          <w:rFonts w:ascii="Calibri" w:cs="Calibri" w:eastAsia="Calibri" w:hAnsi="Calibri"/>
          <w:sz w:val="22"/>
          <w:szCs w:val="22"/>
        </w:rPr>
        <w:t xml:space="preserve"/>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spacing w:after="120" w:before="360"/>
      </w:pPr>
      <w:r>
        <w:rPr>
          <w:rFonts w:ascii="Calibri" w:cs="Calibri" w:eastAsia="Calibri" w:hAnsi="Calibri"/>
          <w:b/>
          <w:bCs/>
          <w:color w:val="1F3864"/>
          <w:sz w:val="28"/>
          <w:szCs w:val="28"/>
        </w:rPr>
        <w:t xml:space="preserve">ARTICLE I</w:t>
      </w:r>
    </w:p>
    <w:p>
      <w:pPr>
        <w:pStyle w:val="Heading2"/>
        <w:spacing w:after="120" w:before="240"/>
      </w:pPr>
      <w:r>
        <w:rPr>
          <w:rFonts w:ascii="Calibri" w:cs="Calibri" w:eastAsia="Calibri" w:hAnsi="Calibri"/>
          <w:b/>
          <w:bCs/>
          <w:color w:val="1F3864"/>
          <w:sz w:val="24"/>
          <w:szCs w:val="24"/>
        </w:rPr>
        <w:t xml:space="preserve">OFFERING SUMMARY AND COMPLIANCE FRAMEWORK</w:t>
      </w:r>
    </w:p>
    <w:p>
      <w:pPr>
        <w:spacing w:after="160" w:line="276"/>
        <w:jc w:val="both"/>
      </w:pPr>
      <w:r>
        <w:rPr>
          <w:rFonts w:ascii="Calibri" w:cs="Calibri" w:eastAsia="Calibri" w:hAnsi="Calibri"/>
          <w:b/>
          <w:bCs/>
          <w:i w:val="false"/>
          <w:iCs w:val="false"/>
          <w:color w:val="333333"/>
          <w:sz w:val="22"/>
          <w:szCs w:val="22"/>
        </w:rPr>
        <w:t xml:space="preserve">1.1  </w:t>
      </w:r>
      <w:r>
        <w:rPr>
          <w:rFonts w:ascii="Calibri" w:cs="Calibri" w:eastAsia="Calibri" w:hAnsi="Calibri"/>
          <w:color w:val="333333"/>
          <w:sz w:val="22"/>
          <w:szCs w:val="22"/>
        </w:rPr>
        <w:t xml:space="preserve">Issuer Identification. The issuer of the securities described herein (the "Issuer") is [ISSUER LEGAL NAME], a [ENTITY TYPE] organized and existing under the laws of the State of [STATE OF ORGANIZATION], with its principal office located at [ISSUER ADDRESS], and having been assigned Employer Identification Number [EIN]. The Issuer was formed on [DATE OF FORMATION] and operates in the [INDUSTRY/SECTOR] industry. The Issuer's website is located at [ISSUER WEBSITE URL].</w:t>
      </w:r>
    </w:p>
    <w:p>
      <w:pPr>
        <w:spacing w:after="160" w:line="276"/>
        <w:jc w:val="both"/>
      </w:pPr>
      <w:r>
        <w:rPr>
          <w:rFonts w:ascii="Calibri" w:cs="Calibri" w:eastAsia="Calibri" w:hAnsi="Calibri"/>
          <w:b/>
          <w:bCs/>
          <w:i w:val="false"/>
          <w:iCs w:val="false"/>
          <w:color w:val="333333"/>
          <w:sz w:val="22"/>
          <w:szCs w:val="22"/>
        </w:rPr>
        <w:t xml:space="preserve">1.2  </w:t>
      </w:r>
      <w:r>
        <w:rPr>
          <w:rFonts w:ascii="Calibri" w:cs="Calibri" w:eastAsia="Calibri" w:hAnsi="Calibri"/>
          <w:color w:val="333333"/>
          <w:sz w:val="22"/>
          <w:szCs w:val="22"/>
        </w:rPr>
        <w:t xml:space="preserve">Intermediary. This offering is being conducted through [FUNDING PORTAL / BROKER-DEALER NAME] (the "Intermediary"), a [funding portal / broker-dealer] registered with the Securities and Exchange Commission (the "Commission") and a member of the Financial Industry Regulatory Authority ("FINRA"). The Intermediary's SEC File Number is [SEC FILE NUMBER] and CRD Number is [CRD NUMBER]. The Intermediary's platform is accessible at [INTERMEDIARY PLATFORM URL]. The Intermediary is not providing any investment advice or recommendation regarding the securities offered hereby and has not verified the accuracy or completeness of the information provided by the Issuer except as required under Regulation CF.</w:t>
      </w:r>
    </w:p>
    <w:p>
      <w:pPr>
        <w:spacing w:after="160" w:line="276"/>
        <w:jc w:val="both"/>
      </w:pPr>
      <w:r>
        <w:rPr>
          <w:rFonts w:ascii="Calibri" w:cs="Calibri" w:eastAsia="Calibri" w:hAnsi="Calibri"/>
          <w:b/>
          <w:bCs/>
          <w:i w:val="false"/>
          <w:iCs w:val="false"/>
          <w:color w:val="333333"/>
          <w:sz w:val="22"/>
          <w:szCs w:val="22"/>
        </w:rPr>
        <w:t xml:space="preserve">1.3  </w:t>
      </w:r>
      <w:r>
        <w:rPr>
          <w:rFonts w:ascii="Calibri" w:cs="Calibri" w:eastAsia="Calibri" w:hAnsi="Calibri"/>
          <w:color w:val="333333"/>
          <w:sz w:val="22"/>
          <w:szCs w:val="22"/>
        </w:rPr>
        <w:t xml:space="preserve">Offering Terms. The Issuer is offering up to [MAXIMUM NUMBER OF SECURITIES] [TYPE OF SECURITIES] (the "Securities") at a price of $[PRICE PER SECURITY] per [UNIT] (the "Offering Price"). The minimum target offering amount is $[TARGET AMOUNT] (the "Target Amount") and the maximum offering amount is $[MAXIMUM AMOUNT] (the "Maximum Amount"). The offering commenced on [START DATE] and will terminate on the earlier of (a) [END DATE] (the "Offering Deadline"), (b) the date on which the Maximum Amount has been raised, or (c) the date on which the Issuer elects to terminate the offering in accordance with Regulation CF (the "Offering Period").</w:t>
      </w:r>
    </w:p>
    <w:p>
      <w:pPr>
        <w:spacing w:after="160" w:line="276"/>
        <w:jc w:val="both"/>
      </w:pPr>
      <w:r>
        <w:rPr>
          <w:rFonts w:ascii="Calibri" w:cs="Calibri" w:eastAsia="Calibri" w:hAnsi="Calibri"/>
          <w:b/>
          <w:bCs/>
          <w:i w:val="false"/>
          <w:iCs w:val="false"/>
          <w:color w:val="333333"/>
          <w:sz w:val="22"/>
          <w:szCs w:val="22"/>
        </w:rPr>
        <w:t xml:space="preserve">1.4  </w:t>
      </w:r>
      <w:r>
        <w:rPr>
          <w:rFonts w:ascii="Calibri" w:cs="Calibri" w:eastAsia="Calibri" w:hAnsi="Calibri"/>
          <w:color w:val="333333"/>
          <w:sz w:val="22"/>
          <w:szCs w:val="22"/>
        </w:rPr>
        <w:t xml:space="preserve">Regulation CF Compliance. This offering is being conducted pursuant to Regulation Crowdfunding (17 C.F.R. §§ 227.100 through 227.503) under the Securities Act. The Issuer has filed a Form C (including all amendments and progress updates thereto) with the Commission through the EDGAR filing system, which may be accessed at [EDGAR FILING URL]. The Issuer shall comply with all applicable requirements of Regulation CF, including without limitation the disclosure requirements of Rule 201, the ongoing reporting requirements of Rule 202, and the investment limit requirements of Rule 100(a)(2). All communications regarding this offering between the Issuer and potential investors shall be conducted through the Intermediary's platform, except as permitted under Rule 204.</w:t>
      </w:r>
    </w:p>
    <w:p>
      <w:pPr>
        <w:spacing w:after="160" w:line="276"/>
        <w:jc w:val="both"/>
      </w:pPr>
      <w:r>
        <w:rPr>
          <w:rFonts w:ascii="Calibri" w:cs="Calibri" w:eastAsia="Calibri" w:hAnsi="Calibri"/>
          <w:b/>
          <w:bCs/>
          <w:i w:val="false"/>
          <w:iCs w:val="false"/>
          <w:color w:val="333333"/>
          <w:sz w:val="22"/>
          <w:szCs w:val="22"/>
        </w:rPr>
        <w:t xml:space="preserve">1.5  </w:t>
      </w:r>
      <w:r>
        <w:rPr>
          <w:rFonts w:ascii="Calibri" w:cs="Calibri" w:eastAsia="Calibri" w:hAnsi="Calibri"/>
          <w:color w:val="333333"/>
          <w:sz w:val="22"/>
          <w:szCs w:val="22"/>
        </w:rPr>
        <w:t xml:space="preserve">Form C Cross-Reference. The Issuer has prepared and filed Form C with the Commission, which contains a full description of the Issuer, its business plan, financial condition, management team, use of proceeds, risk factors, and the terms of the Securities. A copy of Form C and all exhibits thereto are available on the Intermediary's platform and at [FORM C ACCESS URL]. The information contained in this Agreement is qualified in its entirety by reference to Form C. In the event of any inconsistency between this Agreement and Form C, the terms of Form C shall control. A Form C Cross-Reference Index is attached hereto as Exhibit C.</w:t>
      </w:r>
    </w:p>
    <w:p>
      <w:pPr>
        <w:spacing w:after="160" w:line="276"/>
        <w:jc w:val="both"/>
      </w:pPr>
      <w:r>
        <w:rPr>
          <w:rFonts w:ascii="Calibri" w:cs="Calibri" w:eastAsia="Calibri" w:hAnsi="Calibri"/>
          <w:b/>
          <w:bCs/>
          <w:i w:val="false"/>
          <w:iCs w:val="false"/>
          <w:color w:val="333333"/>
          <w:sz w:val="22"/>
          <w:szCs w:val="22"/>
        </w:rPr>
        <w:t xml:space="preserve">1.6  </w:t>
      </w:r>
      <w:r>
        <w:rPr>
          <w:rFonts w:ascii="Calibri" w:cs="Calibri" w:eastAsia="Calibri" w:hAnsi="Calibri"/>
          <w:color w:val="333333"/>
          <w:sz w:val="22"/>
          <w:szCs w:val="22"/>
        </w:rPr>
        <w:t xml:space="preserve">Investment Limits. Pursuant to Rule 100(a)(2) of Regulation CF, investors are subject to investment limits based on the greater of their annual income or net worth, as calculated in accordance with the requirements set forth in Section 4 of this Agreement. The Intermediary is responsible for ensuring compliance with such limits. The Investor acknowledges that the Intermediary may require documentation or certifications regarding the Investor's income and net worth to verify compliance with applicable investment limits, and the Investor agrees to provide such information upon request.</w:t>
      </w:r>
    </w:p>
    <w:p>
      <w:pPr>
        <w:spacing w:after="160" w:line="276"/>
        <w:jc w:val="both"/>
      </w:pPr>
      <w:r>
        <w:rPr>
          <w:rFonts w:ascii="Calibri" w:cs="Calibri" w:eastAsia="Calibri" w:hAnsi="Calibri"/>
          <w:b/>
          <w:bCs/>
          <w:i w:val="false"/>
          <w:iCs w:val="false"/>
          <w:color w:val="333333"/>
          <w:sz w:val="22"/>
          <w:szCs w:val="22"/>
        </w:rPr>
        <w:t xml:space="preserve">1.7  </w:t>
      </w:r>
      <w:r>
        <w:rPr>
          <w:rFonts w:ascii="Calibri" w:cs="Calibri" w:eastAsia="Calibri" w:hAnsi="Calibri"/>
          <w:color w:val="333333"/>
          <w:sz w:val="22"/>
          <w:szCs w:val="22"/>
        </w:rPr>
        <w:t xml:space="preserve">Aggregate Offering Limitation. The Issuer acknowledges that, pursuant to Rule 100(a)(1) of Regulation CF, the aggregate amount sold to all investors by the Issuer in reliance on Regulation CF during the twelve (12) month period preceding the date of this offering, including the amount to be raised in this offering, shall not exceed $5,000,000 (or such other amount as may be established by Commission rule or order). The Issuer represents that it has not exceeded and, upon completion of this offering at the Maximum Amount, will not exceed such aggregate limitation.</w:t>
      </w:r>
    </w:p>
    <w:p>
      <w:r>
        <w:br w:type="page"/>
      </w:r>
    </w:p>
    <w:p>
      <w:pPr>
        <w:pStyle w:val="Heading1"/>
        <w:spacing w:after="120" w:before="360"/>
      </w:pPr>
      <w:r>
        <w:rPr>
          <w:rFonts w:ascii="Calibri" w:cs="Calibri" w:eastAsia="Calibri" w:hAnsi="Calibri"/>
          <w:b/>
          <w:bCs/>
          <w:color w:val="1F3864"/>
          <w:sz w:val="28"/>
          <w:szCs w:val="28"/>
        </w:rPr>
        <w:t xml:space="preserve">ARTICLE II</w:t>
      </w:r>
    </w:p>
    <w:p>
      <w:pPr>
        <w:pStyle w:val="Heading2"/>
        <w:spacing w:after="120" w:before="240"/>
      </w:pPr>
      <w:r>
        <w:rPr>
          <w:rFonts w:ascii="Calibri" w:cs="Calibri" w:eastAsia="Calibri" w:hAnsi="Calibri"/>
          <w:b/>
          <w:bCs/>
          <w:color w:val="1F3864"/>
          <w:sz w:val="24"/>
          <w:szCs w:val="24"/>
        </w:rPr>
        <w:t xml:space="preserve">DEFINITIONS</w:t>
      </w:r>
    </w:p>
    <w:p>
      <w:pPr>
        <w:spacing w:after="160" w:line="276"/>
        <w:jc w:val="both"/>
      </w:pPr>
      <w:r>
        <w:rPr>
          <w:rFonts w:ascii="Calibri" w:cs="Calibri" w:eastAsia="Calibri" w:hAnsi="Calibri"/>
          <w:color w:val="333333"/>
          <w:sz w:val="22"/>
          <w:szCs w:val="22"/>
        </w:rPr>
        <w:t xml:space="preserve">As used in this Agreement, the following terms shall have the meanings set forth below. Capitalized terms used but not defined herein shall have the meanings ascribed to them in the Offering Materials.</w:t>
      </w:r>
    </w:p>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i/>
          <w:iCs/>
          <w:color w:val="333333"/>
          <w:sz w:val="22"/>
          <w:szCs w:val="22"/>
        </w:rPr>
        <w:t xml:space="preserve">"Closing"</w:t>
      </w:r>
      <w:r>
        <w:rPr>
          <w:rFonts w:ascii="Calibri" w:cs="Calibri" w:eastAsia="Calibri" w:hAnsi="Calibri"/>
          <w:b w:val="false"/>
          <w:bCs w:val="false"/>
          <w:i w:val="false"/>
          <w:iCs w:val="false"/>
          <w:color w:val="333333"/>
          <w:sz w:val="22"/>
          <w:szCs w:val="22"/>
        </w:rPr>
        <w:t xml:space="preserve"> </w:t>
      </w:r>
      <w:r>
        <w:rPr>
          <w:rFonts w:ascii="Calibri" w:cs="Calibri" w:eastAsia="Calibri" w:hAnsi="Calibri"/>
          <w:color w:val="333333"/>
          <w:sz w:val="22"/>
          <w:szCs w:val="22"/>
        </w:rPr>
        <w:t xml:space="preserve">means the closing of the Offering or any interim closing at which the Issuer accepts Investment Commitments and issues Securities to Investors, as more fully described in Section 6 of this Agreement. A Closing may occur on a rolling basis after the Target Amount has been met or on a single date designated by the Issuer, in each case in accordance with Regulation CF.</w:t>
      </w:r>
    </w:p>
    <w:p>
      <w:pPr>
        <w:spacing w:after="160" w:line="276"/>
        <w:jc w:val="both"/>
      </w:pPr>
      <w:r>
        <w:rPr>
          <w:rFonts w:ascii="Calibri" w:cs="Calibri" w:eastAsia="Calibri" w:hAnsi="Calibri"/>
          <w:b/>
          <w:bCs/>
          <w:i/>
          <w:iCs/>
          <w:color w:val="333333"/>
          <w:sz w:val="22"/>
          <w:szCs w:val="22"/>
        </w:rPr>
        <w:t xml:space="preserve">"Commission"</w:t>
      </w:r>
      <w:r>
        <w:rPr>
          <w:rFonts w:ascii="Calibri" w:cs="Calibri" w:eastAsia="Calibri" w:hAnsi="Calibri"/>
          <w:b w:val="false"/>
          <w:bCs w:val="false"/>
          <w:i w:val="false"/>
          <w:iCs w:val="false"/>
          <w:color w:val="333333"/>
          <w:sz w:val="22"/>
          <w:szCs w:val="22"/>
        </w:rPr>
        <w:t xml:space="preserve"> </w:t>
      </w:r>
      <w:r>
        <w:rPr>
          <w:rFonts w:ascii="Calibri" w:cs="Calibri" w:eastAsia="Calibri" w:hAnsi="Calibri"/>
          <w:color w:val="333333"/>
          <w:sz w:val="22"/>
          <w:szCs w:val="22"/>
        </w:rPr>
        <w:t xml:space="preserve">means the United States Securities and Exchange Commission, including its staff, or any successor agency.</w:t>
      </w:r>
    </w:p>
    <w:p>
      <w:pPr>
        <w:spacing w:after="160" w:line="276"/>
        <w:jc w:val="both"/>
      </w:pPr>
      <w:r>
        <w:rPr>
          <w:rFonts w:ascii="Calibri" w:cs="Calibri" w:eastAsia="Calibri" w:hAnsi="Calibri"/>
          <w:b/>
          <w:bCs/>
          <w:i/>
          <w:iCs/>
          <w:color w:val="333333"/>
          <w:sz w:val="22"/>
          <w:szCs w:val="22"/>
        </w:rPr>
        <w:t xml:space="preserve">"Form C"</w:t>
      </w:r>
      <w:r>
        <w:rPr>
          <w:rFonts w:ascii="Calibri" w:cs="Calibri" w:eastAsia="Calibri" w:hAnsi="Calibri"/>
          <w:b w:val="false"/>
          <w:bCs w:val="false"/>
          <w:i w:val="false"/>
          <w:iCs w:val="false"/>
          <w:color w:val="333333"/>
          <w:sz w:val="22"/>
          <w:szCs w:val="22"/>
        </w:rPr>
        <w:t xml:space="preserve"> </w:t>
      </w:r>
      <w:r>
        <w:rPr>
          <w:rFonts w:ascii="Calibri" w:cs="Calibri" w:eastAsia="Calibri" w:hAnsi="Calibri"/>
          <w:color w:val="333333"/>
          <w:sz w:val="22"/>
          <w:szCs w:val="22"/>
        </w:rPr>
        <w:t xml:space="preserve">means the Form C (Offering Statement) filed by the Issuer with the Commission through the EDGAR filing system pursuant to Rule 203 of Regulation CF, including all exhibits, amendments (Form C/A), progress updates (Form C-U), and annual reports (Form C-AR) thereto.</w:t>
      </w:r>
    </w:p>
    <w:p>
      <w:pPr>
        <w:spacing w:after="160" w:line="276"/>
        <w:jc w:val="both"/>
      </w:pPr>
      <w:r>
        <w:rPr>
          <w:rFonts w:ascii="Calibri" w:cs="Calibri" w:eastAsia="Calibri" w:hAnsi="Calibri"/>
          <w:b/>
          <w:bCs/>
          <w:i/>
          <w:iCs/>
          <w:color w:val="333333"/>
          <w:sz w:val="22"/>
          <w:szCs w:val="22"/>
        </w:rPr>
        <w:t xml:space="preserve">"Intermediary"</w:t>
      </w:r>
      <w:r>
        <w:rPr>
          <w:rFonts w:ascii="Calibri" w:cs="Calibri" w:eastAsia="Calibri" w:hAnsi="Calibri"/>
          <w:b w:val="false"/>
          <w:bCs w:val="false"/>
          <w:i w:val="false"/>
          <w:iCs w:val="false"/>
          <w:color w:val="333333"/>
          <w:sz w:val="22"/>
          <w:szCs w:val="22"/>
        </w:rPr>
        <w:t xml:space="preserve"> </w:t>
      </w:r>
      <w:r>
        <w:rPr>
          <w:rFonts w:ascii="Calibri" w:cs="Calibri" w:eastAsia="Calibri" w:hAnsi="Calibri"/>
          <w:color w:val="333333"/>
          <w:sz w:val="22"/>
          <w:szCs w:val="22"/>
        </w:rPr>
        <w:t xml:space="preserve">means [FUNDING PORTAL / BROKER-DEALER NAME], the registered funding portal or registered broker-dealer through which this Offering is conducted, and any successor intermediary engaged by the Issuer in compliance with Regulation CF.</w:t>
      </w:r>
    </w:p>
    <w:p>
      <w:pPr>
        <w:spacing w:after="160" w:line="276"/>
        <w:jc w:val="both"/>
      </w:pPr>
      <w:r>
        <w:rPr>
          <w:rFonts w:ascii="Calibri" w:cs="Calibri" w:eastAsia="Calibri" w:hAnsi="Calibri"/>
          <w:b/>
          <w:bCs/>
          <w:i/>
          <w:iCs/>
          <w:color w:val="333333"/>
          <w:sz w:val="22"/>
          <w:szCs w:val="22"/>
        </w:rPr>
        <w:t xml:space="preserve">"Investment Commitment"</w:t>
      </w:r>
      <w:r>
        <w:rPr>
          <w:rFonts w:ascii="Calibri" w:cs="Calibri" w:eastAsia="Calibri" w:hAnsi="Calibri"/>
          <w:b w:val="false"/>
          <w:bCs w:val="false"/>
          <w:i w:val="false"/>
          <w:iCs w:val="false"/>
          <w:color w:val="333333"/>
          <w:sz w:val="22"/>
          <w:szCs w:val="22"/>
        </w:rPr>
        <w:t xml:space="preserve"> </w:t>
      </w:r>
      <w:r>
        <w:rPr>
          <w:rFonts w:ascii="Calibri" w:cs="Calibri" w:eastAsia="Calibri" w:hAnsi="Calibri"/>
          <w:color w:val="333333"/>
          <w:sz w:val="22"/>
          <w:szCs w:val="22"/>
        </w:rPr>
        <w:t xml:space="preserve">means the binding commitment of an Investor to purchase Securities in the Offering at the Offering Price, as communicated through the Intermediary's platform and subject to the cancellation and withdrawal rights set forth in Section 5 of this Agreement.</w:t>
      </w:r>
    </w:p>
    <w:p>
      <w:pPr>
        <w:spacing w:after="160" w:line="276"/>
        <w:jc w:val="both"/>
      </w:pPr>
      <w:r>
        <w:rPr>
          <w:rFonts w:ascii="Calibri" w:cs="Calibri" w:eastAsia="Calibri" w:hAnsi="Calibri"/>
          <w:b/>
          <w:bCs/>
          <w:i/>
          <w:iCs/>
          <w:color w:val="333333"/>
          <w:sz w:val="22"/>
          <w:szCs w:val="22"/>
        </w:rPr>
        <w:t xml:space="preserve">"Investor"</w:t>
      </w:r>
      <w:r>
        <w:rPr>
          <w:rFonts w:ascii="Calibri" w:cs="Calibri" w:eastAsia="Calibri" w:hAnsi="Calibri"/>
          <w:b w:val="false"/>
          <w:bCs w:val="false"/>
          <w:i w:val="false"/>
          <w:iCs w:val="false"/>
          <w:color w:val="333333"/>
          <w:sz w:val="22"/>
          <w:szCs w:val="22"/>
        </w:rPr>
        <w:t xml:space="preserve"> </w:t>
      </w:r>
      <w:r>
        <w:rPr>
          <w:rFonts w:ascii="Calibri" w:cs="Calibri" w:eastAsia="Calibri" w:hAnsi="Calibri"/>
          <w:color w:val="333333"/>
          <w:sz w:val="22"/>
          <w:szCs w:val="22"/>
        </w:rPr>
        <w:t xml:space="preserve">means the person or entity subscribing for Securities pursuant to this Agreement, including any person or entity that has made an Investment Commitment through the Intermediary's platform.</w:t>
      </w:r>
    </w:p>
    <w:p>
      <w:pPr>
        <w:spacing w:after="160" w:line="276"/>
        <w:jc w:val="both"/>
      </w:pPr>
      <w:r>
        <w:rPr>
          <w:rFonts w:ascii="Calibri" w:cs="Calibri" w:eastAsia="Calibri" w:hAnsi="Calibri"/>
          <w:b/>
          <w:bCs/>
          <w:i/>
          <w:iCs/>
          <w:color w:val="333333"/>
          <w:sz w:val="22"/>
          <w:szCs w:val="22"/>
        </w:rPr>
        <w:t xml:space="preserve">"Issuer"</w:t>
      </w:r>
      <w:r>
        <w:rPr>
          <w:rFonts w:ascii="Calibri" w:cs="Calibri" w:eastAsia="Calibri" w:hAnsi="Calibri"/>
          <w:b w:val="false"/>
          <w:bCs w:val="false"/>
          <w:i w:val="false"/>
          <w:iCs w:val="false"/>
          <w:color w:val="333333"/>
          <w:sz w:val="22"/>
          <w:szCs w:val="22"/>
        </w:rPr>
        <w:t xml:space="preserve"> </w:t>
      </w:r>
      <w:r>
        <w:rPr>
          <w:rFonts w:ascii="Calibri" w:cs="Calibri" w:eastAsia="Calibri" w:hAnsi="Calibri"/>
          <w:color w:val="333333"/>
          <w:sz w:val="22"/>
          <w:szCs w:val="22"/>
        </w:rPr>
        <w:t xml:space="preserve">means [ISSUER LEGAL NAME], a [ENTITY TYPE] organized and existing under the laws of the State of [STATE OF ORGANIZATION], together with its successors and assigns.</w:t>
      </w:r>
    </w:p>
    <w:p>
      <w:pPr>
        <w:spacing w:after="160" w:line="276"/>
        <w:jc w:val="both"/>
      </w:pPr>
      <w:r>
        <w:rPr>
          <w:rFonts w:ascii="Calibri" w:cs="Calibri" w:eastAsia="Calibri" w:hAnsi="Calibri"/>
          <w:b/>
          <w:bCs/>
          <w:i/>
          <w:iCs/>
          <w:color w:val="333333"/>
          <w:sz w:val="22"/>
          <w:szCs w:val="22"/>
        </w:rPr>
        <w:t xml:space="preserve">"Offering"</w:t>
      </w:r>
      <w:r>
        <w:rPr>
          <w:rFonts w:ascii="Calibri" w:cs="Calibri" w:eastAsia="Calibri" w:hAnsi="Calibri"/>
          <w:b w:val="false"/>
          <w:bCs w:val="false"/>
          <w:i w:val="false"/>
          <w:iCs w:val="false"/>
          <w:color w:val="333333"/>
          <w:sz w:val="22"/>
          <w:szCs w:val="22"/>
        </w:rPr>
        <w:t xml:space="preserve"> </w:t>
      </w:r>
      <w:r>
        <w:rPr>
          <w:rFonts w:ascii="Calibri" w:cs="Calibri" w:eastAsia="Calibri" w:hAnsi="Calibri"/>
          <w:color w:val="333333"/>
          <w:sz w:val="22"/>
          <w:szCs w:val="22"/>
        </w:rPr>
        <w:t xml:space="preserve">means the offer and sale of Securities by the Issuer pursuant to Regulation CF through the Intermediary, as described in this Agreement and Form C.</w:t>
      </w:r>
    </w:p>
    <w:p>
      <w:pPr>
        <w:spacing w:after="160" w:line="276"/>
        <w:jc w:val="both"/>
      </w:pPr>
      <w:r>
        <w:rPr>
          <w:rFonts w:ascii="Calibri" w:cs="Calibri" w:eastAsia="Calibri" w:hAnsi="Calibri"/>
          <w:b/>
          <w:bCs/>
          <w:i/>
          <w:iCs/>
          <w:color w:val="333333"/>
          <w:sz w:val="22"/>
          <w:szCs w:val="22"/>
        </w:rPr>
        <w:t xml:space="preserve">"Offering Materials"</w:t>
      </w:r>
      <w:r>
        <w:rPr>
          <w:rFonts w:ascii="Calibri" w:cs="Calibri" w:eastAsia="Calibri" w:hAnsi="Calibri"/>
          <w:b w:val="false"/>
          <w:bCs w:val="false"/>
          <w:i w:val="false"/>
          <w:iCs w:val="false"/>
          <w:color w:val="333333"/>
          <w:sz w:val="22"/>
          <w:szCs w:val="22"/>
        </w:rPr>
        <w:t xml:space="preserve"> </w:t>
      </w:r>
      <w:r>
        <w:rPr>
          <w:rFonts w:ascii="Calibri" w:cs="Calibri" w:eastAsia="Calibri" w:hAnsi="Calibri"/>
          <w:color w:val="333333"/>
          <w:sz w:val="22"/>
          <w:szCs w:val="22"/>
        </w:rPr>
        <w:t xml:space="preserve">means, collectively, this Agreement, Form C (including all exhibits, amendments, and progress updates thereto), the information posted on the Intermediary's platform, and any other materials provided to investors in connection with the Offering, but excluding any communication channel content as defined under Rule 204(c) of Regulation CF.</w:t>
      </w:r>
    </w:p>
    <w:p>
      <w:pPr>
        <w:spacing w:after="160" w:line="276"/>
        <w:jc w:val="both"/>
      </w:pPr>
      <w:r>
        <w:rPr>
          <w:rFonts w:ascii="Calibri" w:cs="Calibri" w:eastAsia="Calibri" w:hAnsi="Calibri"/>
          <w:b/>
          <w:bCs/>
          <w:i/>
          <w:iCs/>
          <w:color w:val="333333"/>
          <w:sz w:val="22"/>
          <w:szCs w:val="22"/>
        </w:rPr>
        <w:t xml:space="preserve">"Regulation CF"</w:t>
      </w:r>
      <w:r>
        <w:rPr>
          <w:rFonts w:ascii="Calibri" w:cs="Calibri" w:eastAsia="Calibri" w:hAnsi="Calibri"/>
          <w:b w:val="false"/>
          <w:bCs w:val="false"/>
          <w:i w:val="false"/>
          <w:iCs w:val="false"/>
          <w:color w:val="333333"/>
          <w:sz w:val="22"/>
          <w:szCs w:val="22"/>
        </w:rPr>
        <w:t xml:space="preserve"> </w:t>
      </w:r>
      <w:r>
        <w:rPr>
          <w:rFonts w:ascii="Calibri" w:cs="Calibri" w:eastAsia="Calibri" w:hAnsi="Calibri"/>
          <w:color w:val="333333"/>
          <w:sz w:val="22"/>
          <w:szCs w:val="22"/>
        </w:rPr>
        <w:t xml:space="preserve">means Regulation Crowdfunding, 17 C.F.R. §§ 227.100 through 227.503, promulgated under the Securities Act, as the same may be amended from time to time.</w:t>
      </w:r>
    </w:p>
    <w:p>
      <w:pPr>
        <w:spacing w:after="160" w:line="276"/>
        <w:jc w:val="both"/>
      </w:pPr>
      <w:r>
        <w:rPr>
          <w:rFonts w:ascii="Calibri" w:cs="Calibri" w:eastAsia="Calibri" w:hAnsi="Calibri"/>
          <w:b/>
          <w:bCs/>
          <w:i/>
          <w:iCs/>
          <w:color w:val="333333"/>
          <w:sz w:val="22"/>
          <w:szCs w:val="22"/>
        </w:rPr>
        <w:t xml:space="preserve">"Securities"</w:t>
      </w:r>
      <w:r>
        <w:rPr>
          <w:rFonts w:ascii="Calibri" w:cs="Calibri" w:eastAsia="Calibri" w:hAnsi="Calibri"/>
          <w:b w:val="false"/>
          <w:bCs w:val="false"/>
          <w:i w:val="false"/>
          <w:iCs w:val="false"/>
          <w:color w:val="333333"/>
          <w:sz w:val="22"/>
          <w:szCs w:val="22"/>
        </w:rPr>
        <w:t xml:space="preserve"> </w:t>
      </w:r>
      <w:r>
        <w:rPr>
          <w:rFonts w:ascii="Calibri" w:cs="Calibri" w:eastAsia="Calibri" w:hAnsi="Calibri"/>
          <w:color w:val="333333"/>
          <w:sz w:val="22"/>
          <w:szCs w:val="22"/>
        </w:rPr>
        <w:t xml:space="preserve">means the [TYPE OF SECURITIES] of the Issuer offered and sold pursuant to this Agreement and Form C, having the rights, preferences, and privileges described in the Offering Materials and the Securities Description and Rights Summary attached hereto as Exhibit D.</w:t>
      </w:r>
    </w:p>
    <w:p>
      <w:pPr>
        <w:spacing w:after="160" w:line="276"/>
        <w:jc w:val="both"/>
      </w:pPr>
      <w:r>
        <w:rPr>
          <w:rFonts w:ascii="Calibri" w:cs="Calibri" w:eastAsia="Calibri" w:hAnsi="Calibri"/>
          <w:b/>
          <w:bCs/>
          <w:i/>
          <w:iCs/>
          <w:color w:val="333333"/>
          <w:sz w:val="22"/>
          <w:szCs w:val="22"/>
        </w:rPr>
        <w:t xml:space="preserve">"Target Amount"</w:t>
      </w:r>
      <w:r>
        <w:rPr>
          <w:rFonts w:ascii="Calibri" w:cs="Calibri" w:eastAsia="Calibri" w:hAnsi="Calibri"/>
          <w:b w:val="false"/>
          <w:bCs w:val="false"/>
          <w:i w:val="false"/>
          <w:iCs w:val="false"/>
          <w:color w:val="333333"/>
          <w:sz w:val="22"/>
          <w:szCs w:val="22"/>
        </w:rPr>
        <w:t xml:space="preserve"> </w:t>
      </w:r>
      <w:r>
        <w:rPr>
          <w:rFonts w:ascii="Calibri" w:cs="Calibri" w:eastAsia="Calibri" w:hAnsi="Calibri"/>
          <w:color w:val="333333"/>
          <w:sz w:val="22"/>
          <w:szCs w:val="22"/>
        </w:rPr>
        <w:t xml:space="preserve">means $[TARGET AMOUNT], the minimum amount that must be raised before the Issuer may close on any Investment Commitments in the Offering, as disclosed in Form C and as may be modified in compliance with Rule 201(g) and Rule 304(c)(3) of Regulation CF.</w:t>
      </w:r>
    </w:p>
    <w:p>
      <w:pPr>
        <w:spacing w:after="160" w:line="276"/>
        <w:jc w:val="both"/>
      </w:pPr>
      <w:r>
        <w:rPr>
          <w:rFonts w:ascii="Calibri" w:cs="Calibri" w:eastAsia="Calibri" w:hAnsi="Calibri"/>
          <w:b/>
          <w:bCs/>
          <w:i/>
          <w:iCs/>
          <w:color w:val="333333"/>
          <w:sz w:val="22"/>
          <w:szCs w:val="22"/>
        </w:rPr>
        <w:t xml:space="preserve">"Maximum Amount"</w:t>
      </w:r>
      <w:r>
        <w:rPr>
          <w:rFonts w:ascii="Calibri" w:cs="Calibri" w:eastAsia="Calibri" w:hAnsi="Calibri"/>
          <w:b w:val="false"/>
          <w:bCs w:val="false"/>
          <w:i w:val="false"/>
          <w:iCs w:val="false"/>
          <w:color w:val="333333"/>
          <w:sz w:val="22"/>
          <w:szCs w:val="22"/>
        </w:rPr>
        <w:t xml:space="preserve"> </w:t>
      </w:r>
      <w:r>
        <w:rPr>
          <w:rFonts w:ascii="Calibri" w:cs="Calibri" w:eastAsia="Calibri" w:hAnsi="Calibri"/>
          <w:color w:val="333333"/>
          <w:sz w:val="22"/>
          <w:szCs w:val="22"/>
        </w:rPr>
        <w:t xml:space="preserve">means $[MAXIMUM AMOUNT], the maximum amount that the Issuer will accept in Investment Commitments in the Offering, as disclosed in Form C.</w:t>
      </w:r>
    </w:p>
    <w:p>
      <w:pPr>
        <w:spacing w:after="160" w:line="276"/>
        <w:jc w:val="both"/>
      </w:pPr>
      <w:r>
        <w:rPr>
          <w:rFonts w:ascii="Calibri" w:cs="Calibri" w:eastAsia="Calibri" w:hAnsi="Calibri"/>
          <w:b/>
          <w:bCs/>
          <w:i/>
          <w:iCs/>
          <w:color w:val="333333"/>
          <w:sz w:val="22"/>
          <w:szCs w:val="22"/>
        </w:rPr>
        <w:t xml:space="preserve">"Offering Price"</w:t>
      </w:r>
      <w:r>
        <w:rPr>
          <w:rFonts w:ascii="Calibri" w:cs="Calibri" w:eastAsia="Calibri" w:hAnsi="Calibri"/>
          <w:b w:val="false"/>
          <w:bCs w:val="false"/>
          <w:i w:val="false"/>
          <w:iCs w:val="false"/>
          <w:color w:val="333333"/>
          <w:sz w:val="22"/>
          <w:szCs w:val="22"/>
        </w:rPr>
        <w:t xml:space="preserve"> </w:t>
      </w:r>
      <w:r>
        <w:rPr>
          <w:rFonts w:ascii="Calibri" w:cs="Calibri" w:eastAsia="Calibri" w:hAnsi="Calibri"/>
          <w:color w:val="333333"/>
          <w:sz w:val="22"/>
          <w:szCs w:val="22"/>
        </w:rPr>
        <w:t xml:space="preserve">means $[PRICE PER SECURITY] per [UNIT] of the Securities, as set forth in Form C and the Offering Summary Term Sheet attached hereto as Exhibit A.</w:t>
      </w:r>
    </w:p>
    <w:p>
      <w:pPr>
        <w:spacing w:after="160" w:line="276"/>
        <w:jc w:val="both"/>
      </w:pPr>
      <w:r>
        <w:rPr>
          <w:rFonts w:ascii="Calibri" w:cs="Calibri" w:eastAsia="Calibri" w:hAnsi="Calibri"/>
          <w:b/>
          <w:bCs/>
          <w:i/>
          <w:iCs/>
          <w:color w:val="333333"/>
          <w:sz w:val="22"/>
          <w:szCs w:val="22"/>
        </w:rPr>
        <w:t xml:space="preserve">"Escrow Agent"</w:t>
      </w:r>
      <w:r>
        <w:rPr>
          <w:rFonts w:ascii="Calibri" w:cs="Calibri" w:eastAsia="Calibri" w:hAnsi="Calibri"/>
          <w:b w:val="false"/>
          <w:bCs w:val="false"/>
          <w:i w:val="false"/>
          <w:iCs w:val="false"/>
          <w:color w:val="333333"/>
          <w:sz w:val="22"/>
          <w:szCs w:val="22"/>
        </w:rPr>
        <w:t xml:space="preserve"> </w:t>
      </w:r>
      <w:r>
        <w:rPr>
          <w:rFonts w:ascii="Calibri" w:cs="Calibri" w:eastAsia="Calibri" w:hAnsi="Calibri"/>
          <w:color w:val="333333"/>
          <w:sz w:val="22"/>
          <w:szCs w:val="22"/>
        </w:rPr>
        <w:t xml:space="preserve">means [ESCROW AGENT NAME], the qualified third-party depository institution or bank designated by the Intermediary to hold investor funds pending Closing, as required by Rule 303(e) of Regulation CF.</w:t>
      </w:r>
    </w:p>
    <w:p>
      <w:pPr>
        <w:spacing w:after="160" w:line="276"/>
        <w:jc w:val="both"/>
      </w:pPr>
      <w:r>
        <w:rPr>
          <w:rFonts w:ascii="Calibri" w:cs="Calibri" w:eastAsia="Calibri" w:hAnsi="Calibri"/>
          <w:b/>
          <w:bCs/>
          <w:i/>
          <w:iCs/>
          <w:color w:val="333333"/>
          <w:sz w:val="22"/>
          <w:szCs w:val="22"/>
        </w:rPr>
        <w:t xml:space="preserve">"EDGAR"</w:t>
      </w:r>
      <w:r>
        <w:rPr>
          <w:rFonts w:ascii="Calibri" w:cs="Calibri" w:eastAsia="Calibri" w:hAnsi="Calibri"/>
          <w:b w:val="false"/>
          <w:bCs w:val="false"/>
          <w:i w:val="false"/>
          <w:iCs w:val="false"/>
          <w:color w:val="333333"/>
          <w:sz w:val="22"/>
          <w:szCs w:val="22"/>
        </w:rPr>
        <w:t xml:space="preserve"> </w:t>
      </w:r>
      <w:r>
        <w:rPr>
          <w:rFonts w:ascii="Calibri" w:cs="Calibri" w:eastAsia="Calibri" w:hAnsi="Calibri"/>
          <w:color w:val="333333"/>
          <w:sz w:val="22"/>
          <w:szCs w:val="22"/>
        </w:rPr>
        <w:t xml:space="preserve">means the Commission's Electronic Data Gathering, Analysis, and Retrieval system, or any successor electronic filing system.</w:t>
      </w:r>
    </w:p>
    <w:p>
      <w:pPr>
        <w:spacing w:after="160" w:line="276"/>
        <w:jc w:val="both"/>
      </w:pPr>
      <w:r>
        <w:rPr>
          <w:rFonts w:ascii="Calibri" w:cs="Calibri" w:eastAsia="Calibri" w:hAnsi="Calibri"/>
          <w:b/>
          <w:bCs/>
          <w:i/>
          <w:iCs/>
          <w:color w:val="333333"/>
          <w:sz w:val="22"/>
          <w:szCs w:val="22"/>
        </w:rPr>
        <w:t xml:space="preserve">"Bad Actor"</w:t>
      </w:r>
      <w:r>
        <w:rPr>
          <w:rFonts w:ascii="Calibri" w:cs="Calibri" w:eastAsia="Calibri" w:hAnsi="Calibri"/>
          <w:b w:val="false"/>
          <w:bCs w:val="false"/>
          <w:i w:val="false"/>
          <w:iCs w:val="false"/>
          <w:color w:val="333333"/>
          <w:sz w:val="22"/>
          <w:szCs w:val="22"/>
        </w:rPr>
        <w:t xml:space="preserve"> </w:t>
      </w:r>
      <w:r>
        <w:rPr>
          <w:rFonts w:ascii="Calibri" w:cs="Calibri" w:eastAsia="Calibri" w:hAnsi="Calibri"/>
          <w:color w:val="333333"/>
          <w:sz w:val="22"/>
          <w:szCs w:val="22"/>
        </w:rPr>
        <w:t xml:space="preserve">means a "covered person" as defined in Rule 503(a) of Regulation CF who is subject to a disqualification event as described in Rule 503(a) of Regulation CF.</w:t>
      </w:r>
    </w:p>
    <w:p>
      <w:pPr>
        <w:spacing w:after="160" w:line="276"/>
        <w:jc w:val="both"/>
      </w:pPr>
      <w:r>
        <w:rPr>
          <w:rFonts w:ascii="Calibri" w:cs="Calibri" w:eastAsia="Calibri" w:hAnsi="Calibri"/>
          <w:b/>
          <w:bCs/>
          <w:i/>
          <w:iCs/>
          <w:color w:val="333333"/>
          <w:sz w:val="22"/>
          <w:szCs w:val="22"/>
        </w:rPr>
        <w:t xml:space="preserve">"Transfer Agent"</w:t>
      </w:r>
      <w:r>
        <w:rPr>
          <w:rFonts w:ascii="Calibri" w:cs="Calibri" w:eastAsia="Calibri" w:hAnsi="Calibri"/>
          <w:b w:val="false"/>
          <w:bCs w:val="false"/>
          <w:i w:val="false"/>
          <w:iCs w:val="false"/>
          <w:color w:val="333333"/>
          <w:sz w:val="22"/>
          <w:szCs w:val="22"/>
        </w:rPr>
        <w:t xml:space="preserve"> </w:t>
      </w:r>
      <w:r>
        <w:rPr>
          <w:rFonts w:ascii="Calibri" w:cs="Calibri" w:eastAsia="Calibri" w:hAnsi="Calibri"/>
          <w:color w:val="333333"/>
          <w:sz w:val="22"/>
          <w:szCs w:val="22"/>
        </w:rPr>
        <w:t xml:space="preserve">means [TRANSFER AGENT NAME], the entity designated by the Issuer to maintain records of Security holders and process transfers of Securities, or any successor transfer agent designated by the Issuer.</w:t>
      </w:r>
    </w:p>
    <w:p>
      <w:r>
        <w:br w:type="page"/>
      </w:r>
    </w:p>
    <w:p>
      <w:pPr>
        <w:pStyle w:val="Heading1"/>
        <w:spacing w:after="120" w:before="360"/>
      </w:pPr>
      <w:r>
        <w:rPr>
          <w:rFonts w:ascii="Calibri" w:cs="Calibri" w:eastAsia="Calibri" w:hAnsi="Calibri"/>
          <w:b/>
          <w:bCs/>
          <w:color w:val="1F3864"/>
          <w:sz w:val="28"/>
          <w:szCs w:val="28"/>
        </w:rPr>
        <w:t xml:space="preserve">ARTICLE III</w:t>
      </w:r>
    </w:p>
    <w:p>
      <w:pPr>
        <w:pStyle w:val="Heading2"/>
        <w:spacing w:after="120" w:before="240"/>
      </w:pPr>
      <w:r>
        <w:rPr>
          <w:rFonts w:ascii="Calibri" w:cs="Calibri" w:eastAsia="Calibri" w:hAnsi="Calibri"/>
          <w:b/>
          <w:bCs/>
          <w:color w:val="1F3864"/>
          <w:sz w:val="24"/>
          <w:szCs w:val="24"/>
        </w:rPr>
        <w:t xml:space="preserve">SUBSCRIPTION AND INVESTMENT COMMITMENT</w:t>
      </w:r>
    </w:p>
    <w:p>
      <w:pPr>
        <w:spacing w:after="160" w:line="276"/>
        <w:jc w:val="both"/>
      </w:pPr>
      <w:r>
        <w:rPr>
          <w:rFonts w:ascii="Calibri" w:cs="Calibri" w:eastAsia="Calibri" w:hAnsi="Calibri"/>
          <w:b/>
          <w:bCs/>
          <w:i w:val="false"/>
          <w:iCs w:val="false"/>
          <w:color w:val="333333"/>
          <w:sz w:val="22"/>
          <w:szCs w:val="22"/>
        </w:rPr>
        <w:t xml:space="preserve">3.1  </w:t>
      </w:r>
      <w:r>
        <w:rPr>
          <w:rFonts w:ascii="Calibri" w:cs="Calibri" w:eastAsia="Calibri" w:hAnsi="Calibri"/>
          <w:color w:val="333333"/>
          <w:sz w:val="22"/>
          <w:szCs w:val="22"/>
        </w:rPr>
        <w:t xml:space="preserve">Subscription. Subject to the terms and conditions set forth in this Agreement and the Offering Materials, the Investor hereby irrevocably subscribes for and agrees to purchase [NUMBER OF SECURITIES SUBSCRIBED] [UNITS] of the Securities at the Offering Price of $[PRICE PER SECURITY] per [UNIT], for a total Investment Commitment of $[TOTAL INVESTMENT AMOUNT] (the "Investment Commitment"), subject only to the cancellation and withdrawal rights set forth in Section 5 of this Agreement. This subscription is contingent upon acceptance by the Issuer and compliance with all requirements of Regulation CF.</w:t>
      </w:r>
    </w:p>
    <w:p>
      <w:pPr>
        <w:spacing w:after="160" w:line="276"/>
        <w:jc w:val="both"/>
      </w:pPr>
      <w:r>
        <w:rPr>
          <w:rFonts w:ascii="Calibri" w:cs="Calibri" w:eastAsia="Calibri" w:hAnsi="Calibri"/>
          <w:b/>
          <w:bCs/>
          <w:i w:val="false"/>
          <w:iCs w:val="false"/>
          <w:color w:val="333333"/>
          <w:sz w:val="22"/>
          <w:szCs w:val="22"/>
        </w:rPr>
        <w:t xml:space="preserve">3.2  </w:t>
      </w:r>
      <w:r>
        <w:rPr>
          <w:rFonts w:ascii="Calibri" w:cs="Calibri" w:eastAsia="Calibri" w:hAnsi="Calibri"/>
          <w:color w:val="333333"/>
          <w:sz w:val="22"/>
          <w:szCs w:val="22"/>
        </w:rPr>
        <w:t xml:space="preserve">Investment Amount. The Investor agrees to fund the Investment Commitment in the amount set forth in Section 3.1 above. Payment shall be made in United States dollars through the Intermediary's platform using the payment method designated by the Intermediary. The Investor acknowledges that the Intermediary may utilize the services of a third-party payment processor and that the Investor's funds will be held in escrow by the Escrow Agent until a Closing occurs or the Investor's Investment Commitment is cancelled or the offering is terminated.</w:t>
      </w:r>
    </w:p>
    <w:p>
      <w:pPr>
        <w:spacing w:after="160" w:line="276"/>
        <w:jc w:val="both"/>
      </w:pPr>
      <w:r>
        <w:rPr>
          <w:rFonts w:ascii="Calibri" w:cs="Calibri" w:eastAsia="Calibri" w:hAnsi="Calibri"/>
          <w:b/>
          <w:bCs/>
          <w:i w:val="false"/>
          <w:iCs w:val="false"/>
          <w:color w:val="333333"/>
          <w:sz w:val="22"/>
          <w:szCs w:val="22"/>
        </w:rPr>
        <w:t xml:space="preserve">3.3  </w:t>
      </w:r>
      <w:r>
        <w:rPr>
          <w:rFonts w:ascii="Calibri" w:cs="Calibri" w:eastAsia="Calibri" w:hAnsi="Calibri"/>
          <w:color w:val="333333"/>
          <w:sz w:val="22"/>
          <w:szCs w:val="22"/>
        </w:rPr>
        <w:t xml:space="preserve">Securities Being Purchased. The Securities to be issued to the Investor upon Closing consist of [TYPE OF SECURITIES] of the Issuer, having the rights, preferences, privileges, and restrictions described in [GOVERNING DOCUMENT, E.G., CERTIFICATE OF INCORPORATION, LLC AGREEMENT, SUBSCRIPTION AGREEMENT TERMS] and the Securities Description and Rights Summary attached as Exhibit D. The Investor acknowledges that the Securities [will/will not] carry voting rights, [will/will not] carry dividend or distribution rights, [will/will not] carry anti-dilution protections, and [will/will not] be subject to repurchase by the Issuer.</w:t>
      </w:r>
    </w:p>
    <w:p>
      <w:pPr>
        <w:spacing w:after="160" w:line="276"/>
        <w:jc w:val="both"/>
      </w:pPr>
      <w:r>
        <w:rPr>
          <w:rFonts w:ascii="Calibri" w:cs="Calibri" w:eastAsia="Calibri" w:hAnsi="Calibri"/>
          <w:b/>
          <w:bCs/>
          <w:i w:val="false"/>
          <w:iCs w:val="false"/>
          <w:color w:val="333333"/>
          <w:sz w:val="22"/>
          <w:szCs w:val="22"/>
        </w:rPr>
        <w:t xml:space="preserve">3.4  </w:t>
      </w:r>
      <w:r>
        <w:rPr>
          <w:rFonts w:ascii="Calibri" w:cs="Calibri" w:eastAsia="Calibri" w:hAnsi="Calibri"/>
          <w:color w:val="333333"/>
          <w:sz w:val="22"/>
          <w:szCs w:val="22"/>
        </w:rPr>
        <w:t xml:space="preserve">Price Per Security. The Offering Price of $[PRICE PER SECURITY] per [UNIT] has been determined by the Issuer based on [VALUATION METHODOLOGY, E.G., ARMS-LENGTH NEGOTIATION, COMPARABLE COMPANY ANALYSIS, DISCOUNTED CASH FLOW, THIRD-PARTY VALUATION]. The Investor acknowledges that the valuation of early-stage companies is inherently uncertain and subjective, and that there is no assurance that the Offering Price reflects the actual or fair market value of the Securities. The Investor has reviewed the disclosure regarding the Issuer's valuation in Form C and understands the risks associated with the Offering Price.</w:t>
      </w:r>
    </w:p>
    <w:p>
      <w:pPr>
        <w:spacing w:after="160" w:line="276"/>
        <w:jc w:val="both"/>
      </w:pPr>
      <w:r>
        <w:rPr>
          <w:rFonts w:ascii="Calibri" w:cs="Calibri" w:eastAsia="Calibri" w:hAnsi="Calibri"/>
          <w:b/>
          <w:bCs/>
          <w:i w:val="false"/>
          <w:iCs w:val="false"/>
          <w:color w:val="333333"/>
          <w:sz w:val="22"/>
          <w:szCs w:val="22"/>
        </w:rPr>
        <w:t xml:space="preserve">3.5  </w:t>
      </w:r>
      <w:r>
        <w:rPr>
          <w:rFonts w:ascii="Calibri" w:cs="Calibri" w:eastAsia="Calibri" w:hAnsi="Calibri"/>
          <w:color w:val="333333"/>
          <w:sz w:val="22"/>
          <w:szCs w:val="22"/>
        </w:rPr>
        <w:t xml:space="preserve">Intermediary Processing. The Investor acknowledges and agrees that:</w:t>
      </w:r>
    </w:p>
    <w:p>
      <w:pPr>
        <w:spacing w:after="160" w:line="276"/>
        <w:ind w:left="720"/>
        <w:jc w:val="both"/>
      </w:pPr>
      <w:r>
        <w:rPr>
          <w:rFonts w:ascii="Calibri" w:cs="Calibri" w:eastAsia="Calibri" w:hAnsi="Calibri"/>
          <w:b/>
          <w:bCs/>
          <w:i w:val="false"/>
          <w:iCs w:val="false"/>
          <w:color w:val="333333"/>
          <w:sz w:val="22"/>
          <w:szCs w:val="22"/>
        </w:rPr>
        <w:t xml:space="preserve">(a)  </w:t>
      </w:r>
      <w:r>
        <w:rPr>
          <w:rFonts w:ascii="Calibri" w:cs="Calibri" w:eastAsia="Calibri" w:hAnsi="Calibri"/>
          <w:color w:val="333333"/>
          <w:sz w:val="22"/>
          <w:szCs w:val="22"/>
        </w:rPr>
        <w:t xml:space="preserve">all Investment Commitments must be made through the Intermediary's platform in accordance with the procedures established by the Intermediary;</w:t>
      </w:r>
    </w:p>
    <w:p>
      <w:pPr>
        <w:spacing w:after="160" w:line="276"/>
        <w:ind w:left="720"/>
        <w:jc w:val="both"/>
      </w:pPr>
      <w:r>
        <w:rPr>
          <w:rFonts w:ascii="Calibri" w:cs="Calibri" w:eastAsia="Calibri" w:hAnsi="Calibri"/>
          <w:b/>
          <w:bCs/>
          <w:i w:val="false"/>
          <w:iCs w:val="false"/>
          <w:color w:val="333333"/>
          <w:sz w:val="22"/>
          <w:szCs w:val="22"/>
        </w:rPr>
        <w:t xml:space="preserve">(b)  </w:t>
      </w:r>
      <w:r>
        <w:rPr>
          <w:rFonts w:ascii="Calibri" w:cs="Calibri" w:eastAsia="Calibri" w:hAnsi="Calibri"/>
          <w:color w:val="333333"/>
          <w:sz w:val="22"/>
          <w:szCs w:val="22"/>
        </w:rPr>
        <w:t xml:space="preserve">the Intermediary will process the Investor's Investment Commitment and payment through its platform and designated payment processing systems;</w:t>
      </w:r>
    </w:p>
    <w:p>
      <w:pPr>
        <w:spacing w:after="160" w:line="276"/>
        <w:ind w:left="720"/>
        <w:jc w:val="both"/>
      </w:pPr>
      <w:r>
        <w:rPr>
          <w:rFonts w:ascii="Calibri" w:cs="Calibri" w:eastAsia="Calibri" w:hAnsi="Calibri"/>
          <w:b/>
          <w:bCs/>
          <w:i w:val="false"/>
          <w:iCs w:val="false"/>
          <w:color w:val="333333"/>
          <w:sz w:val="22"/>
          <w:szCs w:val="22"/>
        </w:rPr>
        <w:t xml:space="preserve">(c)  </w:t>
      </w:r>
      <w:r>
        <w:rPr>
          <w:rFonts w:ascii="Calibri" w:cs="Calibri" w:eastAsia="Calibri" w:hAnsi="Calibri"/>
          <w:color w:val="333333"/>
          <w:sz w:val="22"/>
          <w:szCs w:val="22"/>
        </w:rPr>
        <w:t xml:space="preserve">the Intermediary may reject or cancel the Investor's Investment Commitment if the Investor fails to comply with applicable requirements, including identity verification ("know your customer"), anti-money laundering, and investment limit requirements;</w:t>
      </w:r>
    </w:p>
    <w:p>
      <w:pPr>
        <w:spacing w:after="160" w:line="276"/>
        <w:ind w:left="720"/>
        <w:jc w:val="both"/>
      </w:pPr>
      <w:r>
        <w:rPr>
          <w:rFonts w:ascii="Calibri" w:cs="Calibri" w:eastAsia="Calibri" w:hAnsi="Calibri"/>
          <w:b/>
          <w:bCs/>
          <w:i w:val="false"/>
          <w:iCs w:val="false"/>
          <w:color w:val="333333"/>
          <w:sz w:val="22"/>
          <w:szCs w:val="22"/>
        </w:rPr>
        <w:t xml:space="preserve">(d)  </w:t>
      </w:r>
      <w:r>
        <w:rPr>
          <w:rFonts w:ascii="Calibri" w:cs="Calibri" w:eastAsia="Calibri" w:hAnsi="Calibri"/>
          <w:color w:val="333333"/>
          <w:sz w:val="22"/>
          <w:szCs w:val="22"/>
        </w:rPr>
        <w:t xml:space="preserve">the Intermediary is not acting as the Investor's agent and owes no fiduciary duty to the Investor; and</w:t>
      </w:r>
    </w:p>
    <w:p>
      <w:pPr>
        <w:spacing w:after="160" w:line="276"/>
        <w:ind w:left="720"/>
        <w:jc w:val="both"/>
      </w:pPr>
      <w:r>
        <w:rPr>
          <w:rFonts w:ascii="Calibri" w:cs="Calibri" w:eastAsia="Calibri" w:hAnsi="Calibri"/>
          <w:b/>
          <w:bCs/>
          <w:i w:val="false"/>
          <w:iCs w:val="false"/>
          <w:color w:val="333333"/>
          <w:sz w:val="22"/>
          <w:szCs w:val="22"/>
        </w:rPr>
        <w:t xml:space="preserve">(e)  </w:t>
      </w:r>
      <w:r>
        <w:rPr>
          <w:rFonts w:ascii="Calibri" w:cs="Calibri" w:eastAsia="Calibri" w:hAnsi="Calibri"/>
          <w:color w:val="333333"/>
          <w:sz w:val="22"/>
          <w:szCs w:val="22"/>
        </w:rPr>
        <w:t xml:space="preserve">the Intermediary may earn fees or compensation from the Issuer in connection with the Offering, as disclosed in Form C.</w:t>
      </w:r>
    </w:p>
    <w:p>
      <w:pPr>
        <w:spacing w:after="160" w:line="276"/>
        <w:jc w:val="both"/>
      </w:pPr>
      <w:r>
        <w:rPr>
          <w:rFonts w:ascii="Calibri" w:cs="Calibri" w:eastAsia="Calibri" w:hAnsi="Calibri"/>
          <w:b/>
          <w:bCs/>
          <w:i w:val="false"/>
          <w:iCs w:val="false"/>
          <w:color w:val="333333"/>
          <w:sz w:val="22"/>
          <w:szCs w:val="22"/>
        </w:rPr>
        <w:t xml:space="preserve">3.6  </w:t>
      </w:r>
      <w:r>
        <w:rPr>
          <w:rFonts w:ascii="Calibri" w:cs="Calibri" w:eastAsia="Calibri" w:hAnsi="Calibri"/>
          <w:color w:val="333333"/>
          <w:sz w:val="22"/>
          <w:szCs w:val="22"/>
        </w:rPr>
        <w:t xml:space="preserve">Escrow. The Investor's funds shall be held in escrow by the Escrow Agent pending Closing. The Escrow Agent shall hold such funds in a segregated account in compliance with Rule 303(e) of Regulation CF. The Intermediary shall direct the release of funds from escrow to the Issuer only upon: (a) achievement of the Target Amount, (b) satisfaction of all conditions to Closing set forth in this Agreement, and (c) compliance with all applicable requirements of Regulation CF. In the event of cancellation or termination of the Offering, the Escrow Agent shall return the Investor's funds, without deduction and without interest, to the Investor's designated account within [NUMBER] business days.</w:t>
      </w:r>
    </w:p>
    <w:p>
      <w:pPr>
        <w:spacing w:after="160" w:line="276"/>
        <w:jc w:val="both"/>
      </w:pPr>
      <w:r>
        <w:rPr>
          <w:rFonts w:ascii="Calibri" w:cs="Calibri" w:eastAsia="Calibri" w:hAnsi="Calibri"/>
          <w:b/>
          <w:bCs/>
          <w:i w:val="false"/>
          <w:iCs w:val="false"/>
          <w:color w:val="333333"/>
          <w:sz w:val="22"/>
          <w:szCs w:val="22"/>
        </w:rPr>
        <w:t xml:space="preserve">3.7  </w:t>
      </w:r>
      <w:r>
        <w:rPr>
          <w:rFonts w:ascii="Calibri" w:cs="Calibri" w:eastAsia="Calibri" w:hAnsi="Calibri"/>
          <w:color w:val="333333"/>
          <w:sz w:val="22"/>
          <w:szCs w:val="22"/>
        </w:rPr>
        <w:t xml:space="preserve">Target Amount Contingency. The Investor understands and agrees that the Offering is contingent upon the Issuer raising the Target Amount of $[TARGET AMOUNT] in aggregate Investment Commitments by the Offering Deadline. If the Target Amount is not raised by the Offering Deadline, (a) all Investment Commitments shall be cancelled, (b) all funds held in escrow shall be returned to Investors without deduction, and (c) the Issuer shall not issue any Securities. The Issuer may extend the Offering Deadline only in compliance with Rule 304(b) of Regulation CF and with appropriate notice to Investors.</w:t>
      </w:r>
    </w:p>
    <w:p>
      <w:pPr>
        <w:spacing w:after="160" w:line="276"/>
        <w:jc w:val="both"/>
      </w:pPr>
      <w:r>
        <w:rPr>
          <w:rFonts w:ascii="Calibri" w:cs="Calibri" w:eastAsia="Calibri" w:hAnsi="Calibri"/>
          <w:b/>
          <w:bCs/>
          <w:i w:val="false"/>
          <w:iCs w:val="false"/>
          <w:color w:val="333333"/>
          <w:sz w:val="22"/>
          <w:szCs w:val="22"/>
        </w:rPr>
        <w:t xml:space="preserve">3.8  </w:t>
      </w:r>
      <w:r>
        <w:rPr>
          <w:rFonts w:ascii="Calibri" w:cs="Calibri" w:eastAsia="Calibri" w:hAnsi="Calibri"/>
          <w:color w:val="333333"/>
          <w:sz w:val="22"/>
          <w:szCs w:val="22"/>
        </w:rPr>
        <w:t xml:space="preserve">Oversubscription. In the event that aggregate Investment Commitments exceed the Maximum Amount, the Issuer shall allocate Securities among Investors in such manner as the Issuer determines in its sole discretion, which may include allocation on a first-come, first-served basis, pro rata reduction, or such other method as the Issuer may determine, subject to compliance with Regulation CF. Any portion of an Investor's Investment Commitment that is not accepted by the Issuer due to oversubscription shall be returned to the Investor without deduction.</w:t>
      </w:r>
    </w:p>
    <w:p>
      <w:r>
        <w:br w:type="page"/>
      </w:r>
    </w:p>
    <w:p>
      <w:pPr>
        <w:pStyle w:val="Heading1"/>
        <w:spacing w:after="120" w:before="360"/>
      </w:pPr>
      <w:r>
        <w:rPr>
          <w:rFonts w:ascii="Calibri" w:cs="Calibri" w:eastAsia="Calibri" w:hAnsi="Calibri"/>
          <w:b/>
          <w:bCs/>
          <w:color w:val="1F3864"/>
          <w:sz w:val="28"/>
          <w:szCs w:val="28"/>
        </w:rPr>
        <w:t xml:space="preserve">ARTICLE IV</w:t>
      </w:r>
    </w:p>
    <w:p>
      <w:pPr>
        <w:pStyle w:val="Heading2"/>
        <w:spacing w:after="120" w:before="240"/>
      </w:pPr>
      <w:r>
        <w:rPr>
          <w:rFonts w:ascii="Calibri" w:cs="Calibri" w:eastAsia="Calibri" w:hAnsi="Calibri"/>
          <w:b/>
          <w:bCs/>
          <w:color w:val="1F3864"/>
          <w:sz w:val="24"/>
          <w:szCs w:val="24"/>
        </w:rPr>
        <w:t xml:space="preserve">INVESTOR LIMITS AND COMPLIANCE</w:t>
      </w:r>
    </w:p>
    <w:p>
      <w:pPr>
        <w:spacing w:after="160" w:line="276"/>
        <w:jc w:val="both"/>
      </w:pPr>
      <w:r>
        <w:rPr>
          <w:rFonts w:ascii="Calibri" w:cs="Calibri" w:eastAsia="Calibri" w:hAnsi="Calibri"/>
          <w:b/>
          <w:bCs/>
          <w:i w:val="false"/>
          <w:iCs w:val="false"/>
          <w:color w:val="333333"/>
          <w:sz w:val="22"/>
          <w:szCs w:val="22"/>
        </w:rPr>
        <w:t xml:space="preserve">4.1  </w:t>
      </w:r>
      <w:r>
        <w:rPr>
          <w:rFonts w:ascii="Calibri" w:cs="Calibri" w:eastAsia="Calibri" w:hAnsi="Calibri"/>
          <w:color w:val="333333"/>
          <w:sz w:val="22"/>
          <w:szCs w:val="22"/>
        </w:rPr>
        <w:t xml:space="preserve">Annual Investment Limit Calculation. Pursuant to Rule 100(a)(2) of Regulation CF, each investor is limited in the amount that such investor may invest in Regulation CF offerings across all issuers during any rolling twelve (12) month period as follows:</w:t>
      </w:r>
    </w:p>
    <w:p>
      <w:pPr>
        <w:spacing w:after="160" w:line="276"/>
        <w:ind w:left="720"/>
        <w:jc w:val="both"/>
      </w:pPr>
      <w:r>
        <w:rPr>
          <w:rFonts w:ascii="Calibri" w:cs="Calibri" w:eastAsia="Calibri" w:hAnsi="Calibri"/>
          <w:b/>
          <w:bCs/>
          <w:i w:val="false"/>
          <w:iCs w:val="false"/>
          <w:color w:val="333333"/>
          <w:sz w:val="22"/>
          <w:szCs w:val="22"/>
        </w:rPr>
        <w:t xml:space="preserve">(a)  </w:t>
      </w:r>
      <w:r>
        <w:rPr>
          <w:rFonts w:ascii="Calibri" w:cs="Calibri" w:eastAsia="Calibri" w:hAnsi="Calibri"/>
          <w:color w:val="333333"/>
          <w:sz w:val="22"/>
          <w:szCs w:val="22"/>
        </w:rPr>
        <w:t xml:space="preserve">If either the Investor's annual income or net worth is less than $124,000 (as adjusted for inflation pursuant to Rule 100(a)(2)), the Investor may invest the greater of: (i) $2,500; or (ii) five percent (5%) of the lesser of the Investor's annual income or net worth.</w:t>
      </w:r>
    </w:p>
    <w:p>
      <w:pPr>
        <w:spacing w:after="160" w:line="276"/>
        <w:ind w:left="720"/>
        <w:jc w:val="both"/>
      </w:pPr>
      <w:r>
        <w:rPr>
          <w:rFonts w:ascii="Calibri" w:cs="Calibri" w:eastAsia="Calibri" w:hAnsi="Calibri"/>
          <w:b/>
          <w:bCs/>
          <w:i w:val="false"/>
          <w:iCs w:val="false"/>
          <w:color w:val="333333"/>
          <w:sz w:val="22"/>
          <w:szCs w:val="22"/>
        </w:rPr>
        <w:t xml:space="preserve">(b)  </w:t>
      </w:r>
      <w:r>
        <w:rPr>
          <w:rFonts w:ascii="Calibri" w:cs="Calibri" w:eastAsia="Calibri" w:hAnsi="Calibri"/>
          <w:color w:val="333333"/>
          <w:sz w:val="22"/>
          <w:szCs w:val="22"/>
        </w:rPr>
        <w:t xml:space="preserve">If both the Investor's annual income and net worth are equal to or exceed $124,000 (as adjusted for inflation pursuant to Rule 100(a)(2)), the Investor may invest ten percent (10%) of the lesser of the Investor's annual income or net worth, subject to a maximum aggregate investment of $124,000 in all Regulation CF offerings during a rolling twelve (12) month period (as adjusted for inflation).</w:t>
      </w:r>
    </w:p>
    <w:p>
      <w:pPr>
        <w:spacing w:after="160" w:line="276"/>
        <w:ind w:left="720"/>
        <w:jc w:val="both"/>
      </w:pPr>
      <w:r>
        <w:rPr>
          <w:rFonts w:ascii="Calibri" w:cs="Calibri" w:eastAsia="Calibri" w:hAnsi="Calibri"/>
          <w:b/>
          <w:bCs/>
          <w:i w:val="false"/>
          <w:iCs w:val="false"/>
          <w:color w:val="333333"/>
          <w:sz w:val="22"/>
          <w:szCs w:val="22"/>
        </w:rPr>
        <w:t xml:space="preserve">(c)  </w:t>
      </w:r>
      <w:r>
        <w:rPr>
          <w:rFonts w:ascii="Calibri" w:cs="Calibri" w:eastAsia="Calibri" w:hAnsi="Calibri"/>
          <w:color w:val="333333"/>
          <w:sz w:val="22"/>
          <w:szCs w:val="22"/>
        </w:rPr>
        <w:t xml:space="preserve">For purposes of this calculation, the Investor's annual income and net worth shall be calculated in accordance with Rule 100(a)(2) of Regulation CF and the Commission's interpretive guidance. Net worth shall be calculated excluding the value of the Investor's primary residence. Joint investments by spouses may aggregate income and net worth.</w:t>
      </w:r>
    </w:p>
    <w:p>
      <w:pPr>
        <w:spacing w:after="160" w:line="276"/>
        <w:ind w:left="720"/>
        <w:jc w:val="both"/>
      </w:pPr>
      <w:r>
        <w:rPr>
          <w:rFonts w:ascii="Calibri" w:cs="Calibri" w:eastAsia="Calibri" w:hAnsi="Calibri"/>
          <w:b/>
          <w:bCs/>
          <w:i w:val="false"/>
          <w:iCs w:val="false"/>
          <w:color w:val="333333"/>
          <w:sz w:val="22"/>
          <w:szCs w:val="22"/>
        </w:rPr>
        <w:t xml:space="preserve">(d)  </w:t>
      </w:r>
      <w:r>
        <w:rPr>
          <w:rFonts w:ascii="Calibri" w:cs="Calibri" w:eastAsia="Calibri" w:hAnsi="Calibri"/>
          <w:color w:val="333333"/>
          <w:sz w:val="22"/>
          <w:szCs w:val="22"/>
        </w:rPr>
        <w:t xml:space="preserve">The Investment Limit Calculation Worksheet attached hereto as Exhibit B provides a framework for the Investor's self-assessment of applicable investment limits.</w:t>
      </w:r>
    </w:p>
    <w:p>
      <w:pPr>
        <w:spacing w:after="160" w:line="276"/>
        <w:jc w:val="both"/>
      </w:pPr>
      <w:r>
        <w:rPr>
          <w:rFonts w:ascii="Calibri" w:cs="Calibri" w:eastAsia="Calibri" w:hAnsi="Calibri"/>
          <w:b/>
          <w:bCs/>
          <w:i w:val="false"/>
          <w:iCs w:val="false"/>
          <w:color w:val="333333"/>
          <w:sz w:val="22"/>
          <w:szCs w:val="22"/>
        </w:rPr>
        <w:t xml:space="preserve">4.2  </w:t>
      </w:r>
      <w:r>
        <w:rPr>
          <w:rFonts w:ascii="Calibri" w:cs="Calibri" w:eastAsia="Calibri" w:hAnsi="Calibri"/>
          <w:color w:val="333333"/>
          <w:sz w:val="22"/>
          <w:szCs w:val="22"/>
        </w:rPr>
        <w:t xml:space="preserve">Investor Self-Certification. The Investor hereby certifies that:</w:t>
      </w:r>
    </w:p>
    <w:p>
      <w:pPr>
        <w:spacing w:after="160" w:line="276"/>
        <w:ind w:left="720"/>
        <w:jc w:val="both"/>
      </w:pPr>
      <w:r>
        <w:rPr>
          <w:rFonts w:ascii="Calibri" w:cs="Calibri" w:eastAsia="Calibri" w:hAnsi="Calibri"/>
          <w:b/>
          <w:bCs/>
          <w:i w:val="false"/>
          <w:iCs w:val="false"/>
          <w:color w:val="333333"/>
          <w:sz w:val="22"/>
          <w:szCs w:val="22"/>
        </w:rPr>
        <w:t xml:space="preserve">(a)  </w:t>
      </w:r>
      <w:r>
        <w:rPr>
          <w:rFonts w:ascii="Calibri" w:cs="Calibri" w:eastAsia="Calibri" w:hAnsi="Calibri"/>
          <w:color w:val="333333"/>
          <w:sz w:val="22"/>
          <w:szCs w:val="22"/>
        </w:rPr>
        <w:t xml:space="preserve">the Investor's annual income is $[INVESTOR ANNUAL INCOME];</w:t>
      </w:r>
    </w:p>
    <w:p>
      <w:pPr>
        <w:spacing w:after="160" w:line="276"/>
        <w:ind w:left="720"/>
        <w:jc w:val="both"/>
      </w:pPr>
      <w:r>
        <w:rPr>
          <w:rFonts w:ascii="Calibri" w:cs="Calibri" w:eastAsia="Calibri" w:hAnsi="Calibri"/>
          <w:b/>
          <w:bCs/>
          <w:i w:val="false"/>
          <w:iCs w:val="false"/>
          <w:color w:val="333333"/>
          <w:sz w:val="22"/>
          <w:szCs w:val="22"/>
        </w:rPr>
        <w:t xml:space="preserve">(b)  </w:t>
      </w:r>
      <w:r>
        <w:rPr>
          <w:rFonts w:ascii="Calibri" w:cs="Calibri" w:eastAsia="Calibri" w:hAnsi="Calibri"/>
          <w:color w:val="333333"/>
          <w:sz w:val="22"/>
          <w:szCs w:val="22"/>
        </w:rPr>
        <w:t xml:space="preserve">the Investor's net worth (excluding primary residence) is $[INVESTOR NET WORTH];</w:t>
      </w:r>
    </w:p>
    <w:p>
      <w:pPr>
        <w:spacing w:after="160" w:line="276"/>
        <w:ind w:left="720"/>
        <w:jc w:val="both"/>
      </w:pPr>
      <w:r>
        <w:rPr>
          <w:rFonts w:ascii="Calibri" w:cs="Calibri" w:eastAsia="Calibri" w:hAnsi="Calibri"/>
          <w:b/>
          <w:bCs/>
          <w:i w:val="false"/>
          <w:iCs w:val="false"/>
          <w:color w:val="333333"/>
          <w:sz w:val="22"/>
          <w:szCs w:val="22"/>
        </w:rPr>
        <w:t xml:space="preserve">(c)  </w:t>
      </w:r>
      <w:r>
        <w:rPr>
          <w:rFonts w:ascii="Calibri" w:cs="Calibri" w:eastAsia="Calibri" w:hAnsi="Calibri"/>
          <w:color w:val="333333"/>
          <w:sz w:val="22"/>
          <w:szCs w:val="22"/>
        </w:rPr>
        <w:t xml:space="preserve">the Investor's Investment Commitment, together with all other investments made by the Investor in Regulation CF offerings during the preceding twelve (12) month period, does not exceed the applicable investment limit calculated under Section 4.1;</w:t>
      </w:r>
    </w:p>
    <w:p>
      <w:pPr>
        <w:spacing w:after="160" w:line="276"/>
        <w:ind w:left="720"/>
        <w:jc w:val="both"/>
      </w:pPr>
      <w:r>
        <w:rPr>
          <w:rFonts w:ascii="Calibri" w:cs="Calibri" w:eastAsia="Calibri" w:hAnsi="Calibri"/>
          <w:b/>
          <w:bCs/>
          <w:i w:val="false"/>
          <w:iCs w:val="false"/>
          <w:color w:val="333333"/>
          <w:sz w:val="22"/>
          <w:szCs w:val="22"/>
        </w:rPr>
        <w:t xml:space="preserve">(d)  </w:t>
      </w:r>
      <w:r>
        <w:rPr>
          <w:rFonts w:ascii="Calibri" w:cs="Calibri" w:eastAsia="Calibri" w:hAnsi="Calibri"/>
          <w:color w:val="333333"/>
          <w:sz w:val="22"/>
          <w:szCs w:val="22"/>
        </w:rPr>
        <w:t xml:space="preserve">the aggregate amount invested by the Investor in all Regulation CF offerings during the preceding twelve (12) month period (excluding the Investment Commitment) is $[AGGREGATE PRIOR INVESTMENTS]; and</w:t>
      </w:r>
    </w:p>
    <w:p>
      <w:pPr>
        <w:spacing w:after="160" w:line="276"/>
        <w:ind w:left="720"/>
        <w:jc w:val="both"/>
      </w:pPr>
      <w:r>
        <w:rPr>
          <w:rFonts w:ascii="Calibri" w:cs="Calibri" w:eastAsia="Calibri" w:hAnsi="Calibri"/>
          <w:b/>
          <w:bCs/>
          <w:i w:val="false"/>
          <w:iCs w:val="false"/>
          <w:color w:val="333333"/>
          <w:sz w:val="22"/>
          <w:szCs w:val="22"/>
        </w:rPr>
        <w:t xml:space="preserve">(e)  </w:t>
      </w:r>
      <w:r>
        <w:rPr>
          <w:rFonts w:ascii="Calibri" w:cs="Calibri" w:eastAsia="Calibri" w:hAnsi="Calibri"/>
          <w:color w:val="333333"/>
          <w:sz w:val="22"/>
          <w:szCs w:val="22"/>
        </w:rPr>
        <w:t xml:space="preserve">the information provided herein is true and correct as of the date of this Agreement and the Investor will promptly notify the Intermediary of any material change in such information prior to Closing.</w:t>
      </w:r>
    </w:p>
    <w:p>
      <w:pPr>
        <w:spacing w:after="160" w:line="276"/>
        <w:jc w:val="both"/>
      </w:pPr>
      <w:r>
        <w:rPr>
          <w:rFonts w:ascii="Calibri" w:cs="Calibri" w:eastAsia="Calibri" w:hAnsi="Calibri"/>
          <w:b/>
          <w:bCs/>
          <w:i w:val="false"/>
          <w:iCs w:val="false"/>
          <w:color w:val="333333"/>
          <w:sz w:val="22"/>
          <w:szCs w:val="22"/>
        </w:rPr>
        <w:t xml:space="preserve">4.3  </w:t>
      </w:r>
      <w:r>
        <w:rPr>
          <w:rFonts w:ascii="Calibri" w:cs="Calibri" w:eastAsia="Calibri" w:hAnsi="Calibri"/>
          <w:color w:val="333333"/>
          <w:sz w:val="22"/>
          <w:szCs w:val="22"/>
        </w:rPr>
        <w:t xml:space="preserve">Intermediary Verification. The Investor acknowledges that the Intermediary is required to have a reasonable basis for believing that the Investor satisfies the investment limitations set forth in Rule 100(a)(2) of Regulation CF. The Intermediary may rely upon the Investor's representations set forth herein and in the Investor Questionnaire attached as Exhibit F, and the Investor agrees to cooperate with the Intermediary's verification procedures, including providing such documentation as the Intermediary may reasonably request.</w:t>
      </w:r>
    </w:p>
    <w:p>
      <w:pPr>
        <w:spacing w:after="160" w:line="276"/>
        <w:jc w:val="both"/>
      </w:pPr>
      <w:r>
        <w:rPr>
          <w:rFonts w:ascii="Calibri" w:cs="Calibri" w:eastAsia="Calibri" w:hAnsi="Calibri"/>
          <w:b/>
          <w:bCs/>
          <w:i w:val="false"/>
          <w:iCs w:val="false"/>
          <w:color w:val="333333"/>
          <w:sz w:val="22"/>
          <w:szCs w:val="22"/>
        </w:rPr>
        <w:t xml:space="preserve">4.4  </w:t>
      </w:r>
      <w:r>
        <w:rPr>
          <w:rFonts w:ascii="Calibri" w:cs="Calibri" w:eastAsia="Calibri" w:hAnsi="Calibri"/>
          <w:color w:val="333333"/>
          <w:sz w:val="22"/>
          <w:szCs w:val="22"/>
        </w:rPr>
        <w:t xml:space="preserve">Aggregate Investment Tracking. The Investor acknowledges the obligation to track aggregate investments across all Regulation CF offerings during each rolling twelve (12) month period. The Investor represents that the Investor has considered all prior investments in Regulation CF offerings during such period and that the Investment Commitment made pursuant to this Agreement, when aggregated with all such prior investments, does not exceed the Investor's applicable investment limit. The Investor further acknowledges that neither the Issuer nor the Intermediary has any obligation to monitor or track the Investor's investments in other Regulation CF offerings.</w:t>
      </w:r>
    </w:p>
    <w:p>
      <w:pPr>
        <w:spacing w:after="160" w:line="276"/>
        <w:jc w:val="both"/>
      </w:pPr>
      <w:r>
        <w:rPr>
          <w:rFonts w:ascii="Calibri" w:cs="Calibri" w:eastAsia="Calibri" w:hAnsi="Calibri"/>
          <w:b/>
          <w:bCs/>
          <w:i w:val="false"/>
          <w:iCs w:val="false"/>
          <w:color w:val="333333"/>
          <w:sz w:val="22"/>
          <w:szCs w:val="22"/>
        </w:rPr>
        <w:t xml:space="preserve">4.5  </w:t>
      </w:r>
      <w:r>
        <w:rPr>
          <w:rFonts w:ascii="Calibri" w:cs="Calibri" w:eastAsia="Calibri" w:hAnsi="Calibri"/>
          <w:color w:val="333333"/>
          <w:sz w:val="22"/>
          <w:szCs w:val="22"/>
        </w:rPr>
        <w:t xml:space="preserve">Cooling-Off Period. The Investor acknowledges the right to cancel an Investment Commitment for any reason within forty-eight (48) hours of making such commitment, as provided in Rule 304(a) of Regulation CF and as more fully described in Section 5.1 of this Agreement. The Intermediary shall provide the Investor with a notification of the Investment Commitment and the Investor's right to cancel prior to the expiration of the forty-eight (48) hour cancellation period.</w:t>
      </w:r>
    </w:p>
    <w:p>
      <w:r>
        <w:br w:type="page"/>
      </w:r>
    </w:p>
    <w:p>
      <w:pPr>
        <w:pStyle w:val="Heading1"/>
        <w:spacing w:after="120" w:before="360"/>
      </w:pPr>
      <w:r>
        <w:rPr>
          <w:rFonts w:ascii="Calibri" w:cs="Calibri" w:eastAsia="Calibri" w:hAnsi="Calibri"/>
          <w:b/>
          <w:bCs/>
          <w:color w:val="1F3864"/>
          <w:sz w:val="28"/>
          <w:szCs w:val="28"/>
        </w:rPr>
        <w:t xml:space="preserve">ARTICLE V</w:t>
      </w:r>
    </w:p>
    <w:p>
      <w:pPr>
        <w:pStyle w:val="Heading2"/>
        <w:spacing w:after="120" w:before="240"/>
      </w:pPr>
      <w:r>
        <w:rPr>
          <w:rFonts w:ascii="Calibri" w:cs="Calibri" w:eastAsia="Calibri" w:hAnsi="Calibri"/>
          <w:b/>
          <w:bCs/>
          <w:color w:val="1F3864"/>
          <w:sz w:val="24"/>
          <w:szCs w:val="24"/>
        </w:rPr>
        <w:t xml:space="preserve">CANCELLATION AND WITHDRAWAL</w:t>
      </w:r>
    </w:p>
    <w:p>
      <w:pPr>
        <w:spacing w:after="160" w:line="276"/>
        <w:jc w:val="both"/>
      </w:pPr>
      <w:r>
        <w:rPr>
          <w:rFonts w:ascii="Calibri" w:cs="Calibri" w:eastAsia="Calibri" w:hAnsi="Calibri"/>
          <w:b/>
          <w:bCs/>
          <w:i w:val="false"/>
          <w:iCs w:val="false"/>
          <w:color w:val="333333"/>
          <w:sz w:val="22"/>
          <w:szCs w:val="22"/>
        </w:rPr>
        <w:t xml:space="preserve">5.1  </w:t>
      </w:r>
      <w:r>
        <w:rPr>
          <w:rFonts w:ascii="Calibri" w:cs="Calibri" w:eastAsia="Calibri" w:hAnsi="Calibri"/>
          <w:color w:val="333333"/>
          <w:sz w:val="22"/>
          <w:szCs w:val="22"/>
        </w:rPr>
        <w:t xml:space="preserve">48-Hour Cancellation Right. The Investor may cancel the Investment Commitment for any reason within forty-eight (48) hours of making such commitment by providing notice to the Intermediary through the Intermediary's platform. The Intermediary shall provide a mechanism on its platform for the Investor to exercise this cancellation right. Upon timely cancellation, the Investor's funds shall be returned to the Investor without deduction within [NUMBER] business days.</w:t>
      </w:r>
    </w:p>
    <w:p>
      <w:pPr>
        <w:spacing w:after="160" w:line="276"/>
        <w:jc w:val="both"/>
      </w:pPr>
      <w:r>
        <w:rPr>
          <w:rFonts w:ascii="Calibri" w:cs="Calibri" w:eastAsia="Calibri" w:hAnsi="Calibri"/>
          <w:b/>
          <w:bCs/>
          <w:i w:val="false"/>
          <w:iCs w:val="false"/>
          <w:color w:val="333333"/>
          <w:sz w:val="22"/>
          <w:szCs w:val="22"/>
        </w:rPr>
        <w:t xml:space="preserve">5.2  </w:t>
      </w:r>
      <w:r>
        <w:rPr>
          <w:rFonts w:ascii="Calibri" w:cs="Calibri" w:eastAsia="Calibri" w:hAnsi="Calibri"/>
          <w:color w:val="333333"/>
          <w:sz w:val="22"/>
          <w:szCs w:val="22"/>
        </w:rPr>
        <w:t xml:space="preserve">Pre-Deadline Cancellation. In addition to the 48-hour cancellation right described in Section 5.1, the Investor may cancel the Investment Commitment at any time prior to forty-eight (48) hours before the Offering Deadline by providing notice to the Intermediary through the Intermediary's platform. After such time, the Investment Commitment may not be cancelled except as provided in Section 5.3.</w:t>
      </w:r>
    </w:p>
    <w:p>
      <w:pPr>
        <w:spacing w:after="160" w:line="276"/>
        <w:jc w:val="both"/>
      </w:pPr>
      <w:r>
        <w:rPr>
          <w:rFonts w:ascii="Calibri" w:cs="Calibri" w:eastAsia="Calibri" w:hAnsi="Calibri"/>
          <w:b/>
          <w:bCs/>
          <w:i w:val="false"/>
          <w:iCs w:val="false"/>
          <w:color w:val="333333"/>
          <w:sz w:val="22"/>
          <w:szCs w:val="22"/>
        </w:rPr>
        <w:t xml:space="preserve">5.3  </w:t>
      </w:r>
      <w:r>
        <w:rPr>
          <w:rFonts w:ascii="Calibri" w:cs="Calibri" w:eastAsia="Calibri" w:hAnsi="Calibri"/>
          <w:color w:val="333333"/>
          <w:sz w:val="22"/>
          <w:szCs w:val="22"/>
        </w:rPr>
        <w:t xml:space="preserve">Material Change Reconfirmation. If the Issuer makes a material change to the terms of the Offering or to the information provided in Form C (including any amendment thereto), the Intermediary shall promptly notify the Investor of such change and provide the Investor with the opportunity to reconfirm the Investment Commitment within five (5) business days of receiving such notice. If the Investor does not reconfirm the Investment Commitment within such period, the Investment Commitment shall be deemed cancelled, and the Investor's funds shall be returned without deduction. Material changes include but are not limited to: (a) changes to the Offering Price; (b) changes to the Target Amount or Maximum Amount; (c) changes to the type or terms of Securities; (d) material adverse changes to the Issuer's financial condition; (e) changes to the Issuer's management team; and (f) any other change that the Commission or the Intermediary determines to be material.</w:t>
      </w:r>
    </w:p>
    <w:p>
      <w:pPr>
        <w:spacing w:after="160" w:line="276"/>
        <w:jc w:val="both"/>
      </w:pPr>
      <w:r>
        <w:rPr>
          <w:rFonts w:ascii="Calibri" w:cs="Calibri" w:eastAsia="Calibri" w:hAnsi="Calibri"/>
          <w:b/>
          <w:bCs/>
          <w:i w:val="false"/>
          <w:iCs w:val="false"/>
          <w:color w:val="333333"/>
          <w:sz w:val="22"/>
          <w:szCs w:val="22"/>
        </w:rPr>
        <w:t xml:space="preserve">5.4  </w:t>
      </w:r>
      <w:r>
        <w:rPr>
          <w:rFonts w:ascii="Calibri" w:cs="Calibri" w:eastAsia="Calibri" w:hAnsi="Calibri"/>
          <w:color w:val="333333"/>
          <w:sz w:val="22"/>
          <w:szCs w:val="22"/>
        </w:rPr>
        <w:t xml:space="preserve">Issuer Cancellation. The Issuer may cancel the Offering at any time prior to Closing by providing notice to the Intermediary. Upon cancellation by the Issuer, (a) all Investment Commitments shall be cancelled, (b) all funds held in escrow shall be returned to Investors without deduction, and (c) the Intermediary shall notify all Investors of such cancellation through the Intermediary's platform. The Issuer shall file a Form C-U with the Commission disclosing the cancellation of the Offering.</w:t>
      </w:r>
    </w:p>
    <w:p>
      <w:pPr>
        <w:spacing w:after="160" w:line="276"/>
        <w:jc w:val="both"/>
      </w:pPr>
      <w:r>
        <w:rPr>
          <w:rFonts w:ascii="Calibri" w:cs="Calibri" w:eastAsia="Calibri" w:hAnsi="Calibri"/>
          <w:b/>
          <w:bCs/>
          <w:i w:val="false"/>
          <w:iCs w:val="false"/>
          <w:color w:val="333333"/>
          <w:sz w:val="22"/>
          <w:szCs w:val="22"/>
        </w:rPr>
        <w:t xml:space="preserve">5.5  </w:t>
      </w:r>
      <w:r>
        <w:rPr>
          <w:rFonts w:ascii="Calibri" w:cs="Calibri" w:eastAsia="Calibri" w:hAnsi="Calibri"/>
          <w:color w:val="333333"/>
          <w:sz w:val="22"/>
          <w:szCs w:val="22"/>
        </w:rPr>
        <w:t xml:space="preserve">Refund Mechanics. All refunds arising from cancellation, withdrawal, or termination of the Offering shall be processed through the Intermediary and the Escrow Agent. Funds shall be returned to the Investor's original payment method or to such other account as the Investor may designate through the Intermediary's platform. The Intermediary shall use commercially reasonable efforts to process refunds within [NUMBER] business days of the applicable cancellation, withdrawal, or termination event. No interest shall accrue on funds held in escrow, and the Investor shall not be entitled to any earnings on such funds during the escrow period.</w:t>
      </w:r>
    </w:p>
    <w:p>
      <w:pPr>
        <w:spacing w:after="160" w:line="276"/>
        <w:jc w:val="both"/>
      </w:pPr>
      <w:r>
        <w:rPr>
          <w:rFonts w:ascii="Calibri" w:cs="Calibri" w:eastAsia="Calibri" w:hAnsi="Calibri"/>
          <w:b/>
          <w:bCs/>
          <w:i w:val="false"/>
          <w:iCs w:val="false"/>
          <w:color w:val="333333"/>
          <w:sz w:val="22"/>
          <w:szCs w:val="22"/>
        </w:rPr>
        <w:t xml:space="preserve">5.6  </w:t>
      </w:r>
      <w:r>
        <w:rPr>
          <w:rFonts w:ascii="Calibri" w:cs="Calibri" w:eastAsia="Calibri" w:hAnsi="Calibri"/>
          <w:color w:val="333333"/>
          <w:sz w:val="22"/>
          <w:szCs w:val="22"/>
        </w:rPr>
        <w:t xml:space="preserve">Effect of Cancellation. Upon cancellation of an Investment Commitment, this Agreement shall terminate and be of no further force or effect with respect to the cancelling Investor, except that any provisions that by their terms survive termination (including indemnification obligations, if any) shall remain in effect.</w:t>
      </w:r>
    </w:p>
    <w:p>
      <w:r>
        <w:br w:type="page"/>
      </w:r>
    </w:p>
    <w:p>
      <w:pPr>
        <w:pStyle w:val="Heading1"/>
        <w:spacing w:after="120" w:before="360"/>
      </w:pPr>
      <w:r>
        <w:rPr>
          <w:rFonts w:ascii="Calibri" w:cs="Calibri" w:eastAsia="Calibri" w:hAnsi="Calibri"/>
          <w:b/>
          <w:bCs/>
          <w:color w:val="1F3864"/>
          <w:sz w:val="28"/>
          <w:szCs w:val="28"/>
        </w:rPr>
        <w:t xml:space="preserve">ARTICLE VI</w:t>
      </w:r>
    </w:p>
    <w:p>
      <w:pPr>
        <w:pStyle w:val="Heading2"/>
        <w:spacing w:after="120" w:before="240"/>
      </w:pPr>
      <w:r>
        <w:rPr>
          <w:rFonts w:ascii="Calibri" w:cs="Calibri" w:eastAsia="Calibri" w:hAnsi="Calibri"/>
          <w:b/>
          <w:bCs/>
          <w:color w:val="1F3864"/>
          <w:sz w:val="24"/>
          <w:szCs w:val="24"/>
        </w:rPr>
        <w:t xml:space="preserve">CLOSING MECHANICS</w:t>
      </w:r>
    </w:p>
    <w:p>
      <w:pPr>
        <w:spacing w:after="160" w:line="276"/>
        <w:jc w:val="both"/>
      </w:pPr>
      <w:r>
        <w:rPr>
          <w:rFonts w:ascii="Calibri" w:cs="Calibri" w:eastAsia="Calibri" w:hAnsi="Calibri"/>
          <w:b/>
          <w:bCs/>
          <w:i w:val="false"/>
          <w:iCs w:val="false"/>
          <w:color w:val="333333"/>
          <w:sz w:val="22"/>
          <w:szCs w:val="22"/>
        </w:rPr>
        <w:t xml:space="preserve">6.1  </w:t>
      </w:r>
      <w:r>
        <w:rPr>
          <w:rFonts w:ascii="Calibri" w:cs="Calibri" w:eastAsia="Calibri" w:hAnsi="Calibri"/>
          <w:color w:val="333333"/>
          <w:sz w:val="22"/>
          <w:szCs w:val="22"/>
        </w:rPr>
        <w:t xml:space="preserve">Target Amount Achievement. No Closing shall occur unless and until the aggregate Investment Commitments received by the Intermediary equal or exceed the Target Amount. The Intermediary shall notify the Issuer when the Target Amount has been achieved. If the Target Amount is not achieved by the Offering Deadline, the Offering shall terminate and all Investment Commitments shall be cancelled in accordance with Section 3.7.</w:t>
      </w:r>
    </w:p>
    <w:p>
      <w:pPr>
        <w:spacing w:after="160" w:line="276"/>
        <w:jc w:val="both"/>
      </w:pPr>
      <w:r>
        <w:rPr>
          <w:rFonts w:ascii="Calibri" w:cs="Calibri" w:eastAsia="Calibri" w:hAnsi="Calibri"/>
          <w:b/>
          <w:bCs/>
          <w:i w:val="false"/>
          <w:iCs w:val="false"/>
          <w:color w:val="333333"/>
          <w:sz w:val="22"/>
          <w:szCs w:val="22"/>
        </w:rPr>
        <w:t xml:space="preserve">6.2  </w:t>
      </w:r>
      <w:r>
        <w:rPr>
          <w:rFonts w:ascii="Calibri" w:cs="Calibri" w:eastAsia="Calibri" w:hAnsi="Calibri"/>
          <w:color w:val="333333"/>
          <w:sz w:val="22"/>
          <w:szCs w:val="22"/>
        </w:rPr>
        <w:t xml:space="preserve">Rolling Closes. The Issuer [intends/does not intend] to conduct rolling closes in this Offering. If the Issuer elects to conduct rolling closes:</w:t>
      </w:r>
    </w:p>
    <w:p>
      <w:pPr>
        <w:spacing w:after="160" w:line="276"/>
        <w:ind w:left="720"/>
        <w:jc w:val="both"/>
      </w:pPr>
      <w:r>
        <w:rPr>
          <w:rFonts w:ascii="Calibri" w:cs="Calibri" w:eastAsia="Calibri" w:hAnsi="Calibri"/>
          <w:b/>
          <w:bCs/>
          <w:i w:val="false"/>
          <w:iCs w:val="false"/>
          <w:color w:val="333333"/>
          <w:sz w:val="22"/>
          <w:szCs w:val="22"/>
        </w:rPr>
        <w:t xml:space="preserve">(a)  </w:t>
      </w:r>
      <w:r>
        <w:rPr>
          <w:rFonts w:ascii="Calibri" w:cs="Calibri" w:eastAsia="Calibri" w:hAnsi="Calibri"/>
          <w:color w:val="333333"/>
          <w:sz w:val="22"/>
          <w:szCs w:val="22"/>
        </w:rPr>
        <w:t xml:space="preserve">the first Closing shall not occur until the Target Amount has been met;</w:t>
      </w:r>
    </w:p>
    <w:p>
      <w:pPr>
        <w:spacing w:after="160" w:line="276"/>
        <w:ind w:left="720"/>
        <w:jc w:val="both"/>
      </w:pPr>
      <w:r>
        <w:rPr>
          <w:rFonts w:ascii="Calibri" w:cs="Calibri" w:eastAsia="Calibri" w:hAnsi="Calibri"/>
          <w:b/>
          <w:bCs/>
          <w:i w:val="false"/>
          <w:iCs w:val="false"/>
          <w:color w:val="333333"/>
          <w:sz w:val="22"/>
          <w:szCs w:val="22"/>
        </w:rPr>
        <w:t xml:space="preserve">(b)  </w:t>
      </w:r>
      <w:r>
        <w:rPr>
          <w:rFonts w:ascii="Calibri" w:cs="Calibri" w:eastAsia="Calibri" w:hAnsi="Calibri"/>
          <w:color w:val="333333"/>
          <w:sz w:val="22"/>
          <w:szCs w:val="22"/>
        </w:rPr>
        <w:t xml:space="preserve">subsequent Closings may occur at such times and in such amounts as the Issuer determines in its sole discretion, provided that each Closing occurs in compliance with Regulation CF;</w:t>
      </w:r>
    </w:p>
    <w:p>
      <w:pPr>
        <w:spacing w:after="160" w:line="276"/>
        <w:ind w:left="720"/>
        <w:jc w:val="both"/>
      </w:pPr>
      <w:r>
        <w:rPr>
          <w:rFonts w:ascii="Calibri" w:cs="Calibri" w:eastAsia="Calibri" w:hAnsi="Calibri"/>
          <w:b/>
          <w:bCs/>
          <w:i w:val="false"/>
          <w:iCs w:val="false"/>
          <w:color w:val="333333"/>
          <w:sz w:val="22"/>
          <w:szCs w:val="22"/>
        </w:rPr>
        <w:t xml:space="preserve">(c)  </w:t>
      </w:r>
      <w:r>
        <w:rPr>
          <w:rFonts w:ascii="Calibri" w:cs="Calibri" w:eastAsia="Calibri" w:hAnsi="Calibri"/>
          <w:color w:val="333333"/>
          <w:sz w:val="22"/>
          <w:szCs w:val="22"/>
        </w:rPr>
        <w:t xml:space="preserve">the Intermediary shall release funds from escrow to the Issuer in connection with each Closing;</w:t>
      </w:r>
    </w:p>
    <w:p>
      <w:pPr>
        <w:spacing w:after="160" w:line="276"/>
        <w:ind w:left="720"/>
        <w:jc w:val="both"/>
      </w:pPr>
      <w:r>
        <w:rPr>
          <w:rFonts w:ascii="Calibri" w:cs="Calibri" w:eastAsia="Calibri" w:hAnsi="Calibri"/>
          <w:b/>
          <w:bCs/>
          <w:i w:val="false"/>
          <w:iCs w:val="false"/>
          <w:color w:val="333333"/>
          <w:sz w:val="22"/>
          <w:szCs w:val="22"/>
        </w:rPr>
        <w:t xml:space="preserve">(d)  </w:t>
      </w:r>
      <w:r>
        <w:rPr>
          <w:rFonts w:ascii="Calibri" w:cs="Calibri" w:eastAsia="Calibri" w:hAnsi="Calibri"/>
          <w:color w:val="333333"/>
          <w:sz w:val="22"/>
          <w:szCs w:val="22"/>
        </w:rPr>
        <w:t xml:space="preserve">Securities shall be issued to Investors participating in each Closing within [NUMBER] business days of such Closing;</w:t>
      </w:r>
    </w:p>
    <w:p>
      <w:pPr>
        <w:spacing w:after="160" w:line="276"/>
        <w:ind w:left="720"/>
        <w:jc w:val="both"/>
      </w:pPr>
      <w:r>
        <w:rPr>
          <w:rFonts w:ascii="Calibri" w:cs="Calibri" w:eastAsia="Calibri" w:hAnsi="Calibri"/>
          <w:b/>
          <w:bCs/>
          <w:i w:val="false"/>
          <w:iCs w:val="false"/>
          <w:color w:val="333333"/>
          <w:sz w:val="22"/>
          <w:szCs w:val="22"/>
        </w:rPr>
        <w:t xml:space="preserve">(e)  </w:t>
      </w:r>
      <w:r>
        <w:rPr>
          <w:rFonts w:ascii="Calibri" w:cs="Calibri" w:eastAsia="Calibri" w:hAnsi="Calibri"/>
          <w:color w:val="333333"/>
          <w:sz w:val="22"/>
          <w:szCs w:val="22"/>
        </w:rPr>
        <w:t xml:space="preserve">Investment Commitments received after a Closing but before the Offering Deadline shall be held in escrow pending the next Closing or the termination of the Offering; and</w:t>
      </w:r>
    </w:p>
    <w:p>
      <w:pPr>
        <w:spacing w:after="160" w:line="276"/>
        <w:ind w:left="720"/>
        <w:jc w:val="both"/>
      </w:pPr>
      <w:r>
        <w:rPr>
          <w:rFonts w:ascii="Calibri" w:cs="Calibri" w:eastAsia="Calibri" w:hAnsi="Calibri"/>
          <w:b/>
          <w:bCs/>
          <w:i w:val="false"/>
          <w:iCs w:val="false"/>
          <w:color w:val="333333"/>
          <w:sz w:val="22"/>
          <w:szCs w:val="22"/>
        </w:rPr>
        <w:t xml:space="preserve">(f)  </w:t>
      </w:r>
      <w:r>
        <w:rPr>
          <w:rFonts w:ascii="Calibri" w:cs="Calibri" w:eastAsia="Calibri" w:hAnsi="Calibri"/>
          <w:color w:val="333333"/>
          <w:sz w:val="22"/>
          <w:szCs w:val="22"/>
        </w:rPr>
        <w:t xml:space="preserve">the Issuer shall file a Form C-U with the Commission upon each Closing disclosing the total amount of Securities sold.</w:t>
      </w:r>
    </w:p>
    <w:p>
      <w:pPr>
        <w:spacing w:after="160" w:line="276"/>
        <w:jc w:val="both"/>
      </w:pPr>
      <w:r>
        <w:rPr>
          <w:rFonts w:ascii="Calibri" w:cs="Calibri" w:eastAsia="Calibri" w:hAnsi="Calibri"/>
          <w:b/>
          <w:bCs/>
          <w:i w:val="false"/>
          <w:iCs w:val="false"/>
          <w:color w:val="333333"/>
          <w:sz w:val="22"/>
          <w:szCs w:val="22"/>
        </w:rPr>
        <w:t xml:space="preserve">6.3  </w:t>
      </w:r>
      <w:r>
        <w:rPr>
          <w:rFonts w:ascii="Calibri" w:cs="Calibri" w:eastAsia="Calibri" w:hAnsi="Calibri"/>
          <w:color w:val="333333"/>
          <w:sz w:val="22"/>
          <w:szCs w:val="22"/>
        </w:rPr>
        <w:t xml:space="preserve">Single Close. If the Issuer elects to conduct a single Closing, such Closing shall occur on a date designated by the Issuer following achievement of the Target Amount, but in no event later than [NUMBER] business days after the Offering Deadline (the "Closing Date"). On the Closing Date, the Intermediary shall direct the release of all funds from escrow to the Issuer, and the Issuer shall issue Securities to all Investors whose Investment Commitments have been accepted.</w:t>
      </w:r>
    </w:p>
    <w:p>
      <w:pPr>
        <w:spacing w:after="160" w:line="276"/>
        <w:jc w:val="both"/>
      </w:pPr>
      <w:r>
        <w:rPr>
          <w:rFonts w:ascii="Calibri" w:cs="Calibri" w:eastAsia="Calibri" w:hAnsi="Calibri"/>
          <w:b/>
          <w:bCs/>
          <w:i w:val="false"/>
          <w:iCs w:val="false"/>
          <w:color w:val="333333"/>
          <w:sz w:val="22"/>
          <w:szCs w:val="22"/>
        </w:rPr>
        <w:t xml:space="preserve">6.4  </w:t>
      </w:r>
      <w:r>
        <w:rPr>
          <w:rFonts w:ascii="Calibri" w:cs="Calibri" w:eastAsia="Calibri" w:hAnsi="Calibri"/>
          <w:color w:val="333333"/>
          <w:sz w:val="22"/>
          <w:szCs w:val="22"/>
        </w:rPr>
        <w:t xml:space="preserve">Oversubscription Allocation. In the event that aggregate Investment Commitments exceed the Maximum Amount, the Issuer shall apply the oversubscription allocation method described in Section 3.8 and shall promptly notify affected Investors through the Intermediary's platform. Any excess Investment Commitments shall be cancelled and funds returned to the applicable Investors without deduction within [NUMBER] business days.</w:t>
      </w:r>
    </w:p>
    <w:p>
      <w:pPr>
        <w:spacing w:after="160" w:line="276"/>
        <w:jc w:val="both"/>
      </w:pPr>
      <w:r>
        <w:rPr>
          <w:rFonts w:ascii="Calibri" w:cs="Calibri" w:eastAsia="Calibri" w:hAnsi="Calibri"/>
          <w:b/>
          <w:bCs/>
          <w:i w:val="false"/>
          <w:iCs w:val="false"/>
          <w:color w:val="333333"/>
          <w:sz w:val="22"/>
          <w:szCs w:val="22"/>
        </w:rPr>
        <w:t xml:space="preserve">6.5  </w:t>
      </w:r>
      <w:r>
        <w:rPr>
          <w:rFonts w:ascii="Calibri" w:cs="Calibri" w:eastAsia="Calibri" w:hAnsi="Calibri"/>
          <w:color w:val="333333"/>
          <w:sz w:val="22"/>
          <w:szCs w:val="22"/>
        </w:rPr>
        <w:t xml:space="preserve">Release of Funds. The Intermediary shall direct the Escrow Agent to release funds to the Issuer only upon satisfaction of all of the following conditions:</w:t>
      </w:r>
    </w:p>
    <w:p>
      <w:pPr>
        <w:spacing w:after="160" w:line="276"/>
        <w:ind w:left="720"/>
        <w:jc w:val="both"/>
      </w:pPr>
      <w:r>
        <w:rPr>
          <w:rFonts w:ascii="Calibri" w:cs="Calibri" w:eastAsia="Calibri" w:hAnsi="Calibri"/>
          <w:b/>
          <w:bCs/>
          <w:i w:val="false"/>
          <w:iCs w:val="false"/>
          <w:color w:val="333333"/>
          <w:sz w:val="22"/>
          <w:szCs w:val="22"/>
        </w:rPr>
        <w:t xml:space="preserve">(a)  </w:t>
      </w:r>
      <w:r>
        <w:rPr>
          <w:rFonts w:ascii="Calibri" w:cs="Calibri" w:eastAsia="Calibri" w:hAnsi="Calibri"/>
          <w:color w:val="333333"/>
          <w:sz w:val="22"/>
          <w:szCs w:val="22"/>
        </w:rPr>
        <w:t xml:space="preserve">the aggregate Investment Commitments equal or exceed the Target Amount;</w:t>
      </w:r>
    </w:p>
    <w:p>
      <w:pPr>
        <w:spacing w:after="160" w:line="276"/>
        <w:ind w:left="720"/>
        <w:jc w:val="both"/>
      </w:pPr>
      <w:r>
        <w:rPr>
          <w:rFonts w:ascii="Calibri" w:cs="Calibri" w:eastAsia="Calibri" w:hAnsi="Calibri"/>
          <w:b/>
          <w:bCs/>
          <w:i w:val="false"/>
          <w:iCs w:val="false"/>
          <w:color w:val="333333"/>
          <w:sz w:val="22"/>
          <w:szCs w:val="22"/>
        </w:rPr>
        <w:t xml:space="preserve">(b)  </w:t>
      </w:r>
      <w:r>
        <w:rPr>
          <w:rFonts w:ascii="Calibri" w:cs="Calibri" w:eastAsia="Calibri" w:hAnsi="Calibri"/>
          <w:color w:val="333333"/>
          <w:sz w:val="22"/>
          <w:szCs w:val="22"/>
        </w:rPr>
        <w:t xml:space="preserve">the Intermediary has confirmed compliance with all applicable requirements of Regulation CF, including investor eligibility and investment limit verification;</w:t>
      </w:r>
    </w:p>
    <w:p>
      <w:pPr>
        <w:spacing w:after="160" w:line="276"/>
        <w:ind w:left="720"/>
        <w:jc w:val="both"/>
      </w:pPr>
      <w:r>
        <w:rPr>
          <w:rFonts w:ascii="Calibri" w:cs="Calibri" w:eastAsia="Calibri" w:hAnsi="Calibri"/>
          <w:b/>
          <w:bCs/>
          <w:i w:val="false"/>
          <w:iCs w:val="false"/>
          <w:color w:val="333333"/>
          <w:sz w:val="22"/>
          <w:szCs w:val="22"/>
        </w:rPr>
        <w:t xml:space="preserve">(c)  </w:t>
      </w:r>
      <w:r>
        <w:rPr>
          <w:rFonts w:ascii="Calibri" w:cs="Calibri" w:eastAsia="Calibri" w:hAnsi="Calibri"/>
          <w:color w:val="333333"/>
          <w:sz w:val="22"/>
          <w:szCs w:val="22"/>
        </w:rPr>
        <w:t xml:space="preserve">the Intermediary has not identified any basis for cancelling or suspending the Offering;</w:t>
      </w:r>
    </w:p>
    <w:p>
      <w:pPr>
        <w:spacing w:after="160" w:line="276"/>
        <w:ind w:left="720"/>
        <w:jc w:val="both"/>
      </w:pPr>
      <w:r>
        <w:rPr>
          <w:rFonts w:ascii="Calibri" w:cs="Calibri" w:eastAsia="Calibri" w:hAnsi="Calibri"/>
          <w:b/>
          <w:bCs/>
          <w:i w:val="false"/>
          <w:iCs w:val="false"/>
          <w:color w:val="333333"/>
          <w:sz w:val="22"/>
          <w:szCs w:val="22"/>
        </w:rPr>
        <w:t xml:space="preserve">(d)  </w:t>
      </w:r>
      <w:r>
        <w:rPr>
          <w:rFonts w:ascii="Calibri" w:cs="Calibri" w:eastAsia="Calibri" w:hAnsi="Calibri"/>
          <w:color w:val="333333"/>
          <w:sz w:val="22"/>
          <w:szCs w:val="22"/>
        </w:rPr>
        <w:t xml:space="preserve">all material information required to be disclosed in Form C has been provided and remains accurate as of the Closing Date; and</w:t>
      </w:r>
    </w:p>
    <w:p>
      <w:pPr>
        <w:spacing w:after="160" w:line="276"/>
        <w:ind w:left="720"/>
        <w:jc w:val="both"/>
      </w:pPr>
      <w:r>
        <w:rPr>
          <w:rFonts w:ascii="Calibri" w:cs="Calibri" w:eastAsia="Calibri" w:hAnsi="Calibri"/>
          <w:b/>
          <w:bCs/>
          <w:i w:val="false"/>
          <w:iCs w:val="false"/>
          <w:color w:val="333333"/>
          <w:sz w:val="22"/>
          <w:szCs w:val="22"/>
        </w:rPr>
        <w:t xml:space="preserve">(e)  </w:t>
      </w:r>
      <w:r>
        <w:rPr>
          <w:rFonts w:ascii="Calibri" w:cs="Calibri" w:eastAsia="Calibri" w:hAnsi="Calibri"/>
          <w:color w:val="333333"/>
          <w:sz w:val="22"/>
          <w:szCs w:val="22"/>
        </w:rPr>
        <w:t xml:space="preserve">any other conditions specified by the Intermediary in its standard operating procedures have been satisfied.</w:t>
      </w:r>
    </w:p>
    <w:p>
      <w:pPr>
        <w:spacing w:after="160" w:line="276"/>
        <w:jc w:val="both"/>
      </w:pPr>
      <w:r>
        <w:rPr>
          <w:rFonts w:ascii="Calibri" w:cs="Calibri" w:eastAsia="Calibri" w:hAnsi="Calibri"/>
          <w:b/>
          <w:bCs/>
          <w:i w:val="false"/>
          <w:iCs w:val="false"/>
          <w:color w:val="333333"/>
          <w:sz w:val="22"/>
          <w:szCs w:val="22"/>
        </w:rPr>
        <w:t xml:space="preserve">6.6  </w:t>
      </w:r>
      <w:r>
        <w:rPr>
          <w:rFonts w:ascii="Calibri" w:cs="Calibri" w:eastAsia="Calibri" w:hAnsi="Calibri"/>
          <w:color w:val="333333"/>
          <w:sz w:val="22"/>
          <w:szCs w:val="22"/>
        </w:rPr>
        <w:t xml:space="preserve">Securities Issuance. Within [NUMBER] business days of each Closing, the Issuer shall:</w:t>
      </w:r>
    </w:p>
    <w:p>
      <w:pPr>
        <w:spacing w:after="160" w:line="276"/>
        <w:ind w:left="720"/>
        <w:jc w:val="both"/>
      </w:pPr>
      <w:r>
        <w:rPr>
          <w:rFonts w:ascii="Calibri" w:cs="Calibri" w:eastAsia="Calibri" w:hAnsi="Calibri"/>
          <w:b/>
          <w:bCs/>
          <w:i w:val="false"/>
          <w:iCs w:val="false"/>
          <w:color w:val="333333"/>
          <w:sz w:val="22"/>
          <w:szCs w:val="22"/>
        </w:rPr>
        <w:t xml:space="preserve">(a)  </w:t>
      </w:r>
      <w:r>
        <w:rPr>
          <w:rFonts w:ascii="Calibri" w:cs="Calibri" w:eastAsia="Calibri" w:hAnsi="Calibri"/>
          <w:color w:val="333333"/>
          <w:sz w:val="22"/>
          <w:szCs w:val="22"/>
        </w:rPr>
        <w:t xml:space="preserve">issue the Securities to each Investor in the amount corresponding to such Investor's accepted Investment Commitment;</w:t>
      </w:r>
    </w:p>
    <w:p>
      <w:pPr>
        <w:spacing w:after="160" w:line="276"/>
        <w:ind w:left="720"/>
        <w:jc w:val="both"/>
      </w:pPr>
      <w:r>
        <w:rPr>
          <w:rFonts w:ascii="Calibri" w:cs="Calibri" w:eastAsia="Calibri" w:hAnsi="Calibri"/>
          <w:b/>
          <w:bCs/>
          <w:i w:val="false"/>
          <w:iCs w:val="false"/>
          <w:color w:val="333333"/>
          <w:sz w:val="22"/>
          <w:szCs w:val="22"/>
        </w:rPr>
        <w:t xml:space="preserve">(b)  </w:t>
      </w:r>
      <w:r>
        <w:rPr>
          <w:rFonts w:ascii="Calibri" w:cs="Calibri" w:eastAsia="Calibri" w:hAnsi="Calibri"/>
          <w:color w:val="333333"/>
          <w:sz w:val="22"/>
          <w:szCs w:val="22"/>
        </w:rPr>
        <w:t xml:space="preserve">update the Issuer's cap table, stockholder registry, or membership ledger (as applicable) to reflect the issuance of Securities;</w:t>
      </w:r>
    </w:p>
    <w:p>
      <w:pPr>
        <w:spacing w:after="160" w:line="276"/>
        <w:ind w:left="720"/>
        <w:jc w:val="both"/>
      </w:pPr>
      <w:r>
        <w:rPr>
          <w:rFonts w:ascii="Calibri" w:cs="Calibri" w:eastAsia="Calibri" w:hAnsi="Calibri"/>
          <w:b/>
          <w:bCs/>
          <w:i w:val="false"/>
          <w:iCs w:val="false"/>
          <w:color w:val="333333"/>
          <w:sz w:val="22"/>
          <w:szCs w:val="22"/>
        </w:rPr>
        <w:t xml:space="preserve">(c)  </w:t>
      </w:r>
      <w:r>
        <w:rPr>
          <w:rFonts w:ascii="Calibri" w:cs="Calibri" w:eastAsia="Calibri" w:hAnsi="Calibri"/>
          <w:color w:val="333333"/>
          <w:sz w:val="22"/>
          <w:szCs w:val="22"/>
        </w:rPr>
        <w:t xml:space="preserve">deliver to each Investor, through the Intermediary's platform or directly, a written confirmation of the issuance of Securities, including the number and type of Securities issued, the Offering Price, and the total Investment Commitment accepted;</w:t>
      </w:r>
    </w:p>
    <w:p>
      <w:pPr>
        <w:spacing w:after="160" w:line="276"/>
        <w:ind w:left="720"/>
        <w:jc w:val="both"/>
      </w:pPr>
      <w:r>
        <w:rPr>
          <w:rFonts w:ascii="Calibri" w:cs="Calibri" w:eastAsia="Calibri" w:hAnsi="Calibri"/>
          <w:b/>
          <w:bCs/>
          <w:i w:val="false"/>
          <w:iCs w:val="false"/>
          <w:color w:val="333333"/>
          <w:sz w:val="22"/>
          <w:szCs w:val="22"/>
        </w:rPr>
        <w:t xml:space="preserve">(d)  </w:t>
      </w:r>
      <w:r>
        <w:rPr>
          <w:rFonts w:ascii="Calibri" w:cs="Calibri" w:eastAsia="Calibri" w:hAnsi="Calibri"/>
          <w:color w:val="333333"/>
          <w:sz w:val="22"/>
          <w:szCs w:val="22"/>
        </w:rPr>
        <w:t xml:space="preserve">provide the Transfer Agent with all information necessary to record the Securities on its books and records; and</w:t>
      </w:r>
    </w:p>
    <w:p>
      <w:pPr>
        <w:spacing w:after="160" w:line="276"/>
        <w:ind w:left="720"/>
        <w:jc w:val="both"/>
      </w:pPr>
      <w:r>
        <w:rPr>
          <w:rFonts w:ascii="Calibri" w:cs="Calibri" w:eastAsia="Calibri" w:hAnsi="Calibri"/>
          <w:b/>
          <w:bCs/>
          <w:i w:val="false"/>
          <w:iCs w:val="false"/>
          <w:color w:val="333333"/>
          <w:sz w:val="22"/>
          <w:szCs w:val="22"/>
        </w:rPr>
        <w:t xml:space="preserve">(e)  </w:t>
      </w:r>
      <w:r>
        <w:rPr>
          <w:rFonts w:ascii="Calibri" w:cs="Calibri" w:eastAsia="Calibri" w:hAnsi="Calibri"/>
          <w:color w:val="333333"/>
          <w:sz w:val="22"/>
          <w:szCs w:val="22"/>
        </w:rPr>
        <w:t xml:space="preserve">make all required filings with the Commission, including Form C-U disclosing the results of the Offering.</w:t>
      </w:r>
    </w:p>
    <w:p>
      <w:pPr>
        <w:spacing w:after="160" w:line="276"/>
        <w:jc w:val="both"/>
      </w:pPr>
      <w:r>
        <w:rPr>
          <w:rFonts w:ascii="Calibri" w:cs="Calibri" w:eastAsia="Calibri" w:hAnsi="Calibri"/>
          <w:b/>
          <w:bCs/>
          <w:i w:val="false"/>
          <w:iCs w:val="false"/>
          <w:color w:val="333333"/>
          <w:sz w:val="22"/>
          <w:szCs w:val="22"/>
        </w:rPr>
        <w:t xml:space="preserve">6.7  </w:t>
      </w:r>
      <w:r>
        <w:rPr>
          <w:rFonts w:ascii="Calibri" w:cs="Calibri" w:eastAsia="Calibri" w:hAnsi="Calibri"/>
          <w:color w:val="333333"/>
          <w:sz w:val="22"/>
          <w:szCs w:val="22"/>
        </w:rPr>
        <w:t xml:space="preserve">Book-Entry Form. Unless otherwise specified in the Offering Materials, all Securities issued pursuant to this Agreement shall be issued in book-entry form and shall be recorded on the books and records of the Transfer Agent. No physical certificates shall be issued unless required by applicable law or specifically requested by the Investor and agreed to by the Issuer. All Securities issued in book-entry form shall bear the legends required by Section 9 of this Agreement.</w:t>
      </w:r>
    </w:p>
    <w:p>
      <w:r>
        <w:br w:type="page"/>
      </w:r>
    </w:p>
    <w:p>
      <w:pPr>
        <w:pStyle w:val="Heading1"/>
        <w:spacing w:after="120" w:before="360"/>
      </w:pPr>
      <w:r>
        <w:rPr>
          <w:rFonts w:ascii="Calibri" w:cs="Calibri" w:eastAsia="Calibri" w:hAnsi="Calibri"/>
          <w:b/>
          <w:bCs/>
          <w:color w:val="1F3864"/>
          <w:sz w:val="28"/>
          <w:szCs w:val="28"/>
        </w:rPr>
        <w:t xml:space="preserve">ARTICLE VII</w:t>
      </w:r>
    </w:p>
    <w:p>
      <w:pPr>
        <w:pStyle w:val="Heading2"/>
        <w:spacing w:after="120" w:before="240"/>
      </w:pPr>
      <w:r>
        <w:rPr>
          <w:rFonts w:ascii="Calibri" w:cs="Calibri" w:eastAsia="Calibri" w:hAnsi="Calibri"/>
          <w:b/>
          <w:bCs/>
          <w:color w:val="1F3864"/>
          <w:sz w:val="24"/>
          <w:szCs w:val="24"/>
        </w:rPr>
        <w:t xml:space="preserve">ISSUER REPRESENTATIONS AND WARRANTIES</w:t>
      </w:r>
    </w:p>
    <w:p>
      <w:pPr>
        <w:spacing w:after="160" w:line="276"/>
        <w:jc w:val="both"/>
      </w:pPr>
      <w:r>
        <w:rPr>
          <w:rFonts w:ascii="Calibri" w:cs="Calibri" w:eastAsia="Calibri" w:hAnsi="Calibri"/>
          <w:color w:val="333333"/>
          <w:sz w:val="22"/>
          <w:szCs w:val="22"/>
        </w:rPr>
        <w:t xml:space="preserve">The Issuer hereby represents and warrants to each Investor as of the date of this Agreement and as of each Closing Date as follows:</w:t>
      </w:r>
    </w:p>
    <w:p>
      <w:pPr>
        <w:spacing w:after="160" w:line="276"/>
        <w:jc w:val="both"/>
      </w:pPr>
      <w:r>
        <w:rPr>
          <w:rFonts w:ascii="Calibri" w:cs="Calibri" w:eastAsia="Calibri" w:hAnsi="Calibri"/>
          <w:b/>
          <w:bCs/>
          <w:i w:val="false"/>
          <w:iCs w:val="false"/>
          <w:color w:val="333333"/>
          <w:sz w:val="22"/>
          <w:szCs w:val="22"/>
        </w:rPr>
        <w:t xml:space="preserve">7.1  </w:t>
      </w:r>
      <w:r>
        <w:rPr>
          <w:rFonts w:ascii="Calibri" w:cs="Calibri" w:eastAsia="Calibri" w:hAnsi="Calibri"/>
          <w:color w:val="333333"/>
          <w:sz w:val="22"/>
          <w:szCs w:val="22"/>
        </w:rPr>
        <w:t xml:space="preserve">Organization and Good Standing. The Issuer is a [ENTITY TYPE] duly organized, validly existing, and in good standing under the laws of the State of [STATE OF ORGANIZATION]. The Issuer has full power and authority to own, operate, and lease its properties and to carry on its business as presently conducted. The Issuer is duly qualified or licensed to transact business as a foreign entity and is in good standing in each jurisdiction where the character of its activities or properties owned or leased requires such qualification, except where the failure to be so qualified or in good standing would not, individually or in the aggregate, have a material adverse effect on the Issuer.</w:t>
      </w:r>
    </w:p>
    <w:p>
      <w:pPr>
        <w:spacing w:after="160" w:line="276"/>
        <w:jc w:val="both"/>
      </w:pPr>
      <w:r>
        <w:rPr>
          <w:rFonts w:ascii="Calibri" w:cs="Calibri" w:eastAsia="Calibri" w:hAnsi="Calibri"/>
          <w:b/>
          <w:bCs/>
          <w:i w:val="false"/>
          <w:iCs w:val="false"/>
          <w:color w:val="333333"/>
          <w:sz w:val="22"/>
          <w:szCs w:val="22"/>
        </w:rPr>
        <w:t xml:space="preserve">7.2  </w:t>
      </w:r>
      <w:r>
        <w:rPr>
          <w:rFonts w:ascii="Calibri" w:cs="Calibri" w:eastAsia="Calibri" w:hAnsi="Calibri"/>
          <w:color w:val="333333"/>
          <w:sz w:val="22"/>
          <w:szCs w:val="22"/>
        </w:rPr>
        <w:t xml:space="preserve">Authorization. The Issuer has all requisite corporate, limited liability company, or other organizational power and authority to execute, deliver, and perform its obligations under this Agreement, to offer, sell, and issue the Securities, and to carry out the transactions contemplated hereby. The execution, delivery, and performance of this Agreement and the issuance and sale of the Securities have been duly authorized by all necessary action on the part of the Issuer, including approval by the Issuer's board of directors, managers, or other governing body.</w:t>
      </w:r>
    </w:p>
    <w:p>
      <w:pPr>
        <w:spacing w:after="160" w:line="276"/>
        <w:jc w:val="both"/>
      </w:pPr>
      <w:r>
        <w:rPr>
          <w:rFonts w:ascii="Calibri" w:cs="Calibri" w:eastAsia="Calibri" w:hAnsi="Calibri"/>
          <w:b/>
          <w:bCs/>
          <w:i w:val="false"/>
          <w:iCs w:val="false"/>
          <w:color w:val="333333"/>
          <w:sz w:val="22"/>
          <w:szCs w:val="22"/>
        </w:rPr>
        <w:t xml:space="preserve">7.3  </w:t>
      </w:r>
      <w:r>
        <w:rPr>
          <w:rFonts w:ascii="Calibri" w:cs="Calibri" w:eastAsia="Calibri" w:hAnsi="Calibri"/>
          <w:color w:val="333333"/>
          <w:sz w:val="22"/>
          <w:szCs w:val="22"/>
        </w:rPr>
        <w:t xml:space="preserve">Capitalization. The authorized and outstanding capitalization of the Issuer as of the date of this Agreement is as set forth in Form C and the Securities Description and Rights Summary attached as Exhibit D. All outstanding securities of the Issuer have been duly authorized and validly issued and are fully paid and nonassessable (or the equivalent thereof in the context of the Issuer's organizational form). Except as disclosed in Form C, there are no outstanding options, warrants, convertible securities, or other rights to purchase or acquire securities of the Issuer.</w:t>
      </w:r>
    </w:p>
    <w:p>
      <w:pPr>
        <w:spacing w:after="160" w:line="276"/>
        <w:jc w:val="both"/>
      </w:pPr>
      <w:r>
        <w:rPr>
          <w:rFonts w:ascii="Calibri" w:cs="Calibri" w:eastAsia="Calibri" w:hAnsi="Calibri"/>
          <w:b/>
          <w:bCs/>
          <w:i w:val="false"/>
          <w:iCs w:val="false"/>
          <w:color w:val="333333"/>
          <w:sz w:val="22"/>
          <w:szCs w:val="22"/>
        </w:rPr>
        <w:t xml:space="preserve">7.4  </w:t>
      </w:r>
      <w:r>
        <w:rPr>
          <w:rFonts w:ascii="Calibri" w:cs="Calibri" w:eastAsia="Calibri" w:hAnsi="Calibri"/>
          <w:color w:val="333333"/>
          <w:sz w:val="22"/>
          <w:szCs w:val="22"/>
        </w:rPr>
        <w:t xml:space="preserve">Form C Accuracy. Form C, as filed with the Commission and as amended through the date of this Agreement, does not contain any untrue statement of a material fact or omit to state a material fact required to be stated therein or necessary to make the statements therein, in light of the circumstances under which they were made, not misleading. The Issuer has complied with all disclosure requirements of Rule 201 of Regulation CF in the preparation of Form C.</w:t>
      </w:r>
    </w:p>
    <w:p>
      <w:pPr>
        <w:spacing w:after="160" w:line="276"/>
        <w:jc w:val="both"/>
      </w:pPr>
      <w:r>
        <w:rPr>
          <w:rFonts w:ascii="Calibri" w:cs="Calibri" w:eastAsia="Calibri" w:hAnsi="Calibri"/>
          <w:b/>
          <w:bCs/>
          <w:i w:val="false"/>
          <w:iCs w:val="false"/>
          <w:color w:val="333333"/>
          <w:sz w:val="22"/>
          <w:szCs w:val="22"/>
        </w:rPr>
        <w:t xml:space="preserve">7.5  </w:t>
      </w:r>
      <w:r>
        <w:rPr>
          <w:rFonts w:ascii="Calibri" w:cs="Calibri" w:eastAsia="Calibri" w:hAnsi="Calibri"/>
          <w:color w:val="333333"/>
          <w:sz w:val="22"/>
          <w:szCs w:val="22"/>
        </w:rPr>
        <w:t xml:space="preserve">Financial Statements. The financial statements of the Issuer included in Form C (i) present fairly in all material respects the financial position of the Issuer as of the dates indicated and the results of operations and cash flows for the periods therein specified, and (ii) have been prepared in accordance with [U.S. generally accepted accounting principles / the requirements of Rule 201(t) of Regulation CF], consistently applied. Such financial statements have been [reviewed / audited] by [ACCOUNTANT/AUDITOR NAME], an independent [certified public accountant / public accountant], in accordance with [APPLICABLE STANDARDS], and the [review report / audit report] is included in Form C.</w:t>
      </w:r>
    </w:p>
    <w:p>
      <w:pPr>
        <w:spacing w:after="160" w:line="276"/>
        <w:jc w:val="both"/>
      </w:pPr>
      <w:r>
        <w:rPr>
          <w:rFonts w:ascii="Calibri" w:cs="Calibri" w:eastAsia="Calibri" w:hAnsi="Calibri"/>
          <w:b/>
          <w:bCs/>
          <w:i w:val="false"/>
          <w:iCs w:val="false"/>
          <w:color w:val="333333"/>
          <w:sz w:val="22"/>
          <w:szCs w:val="22"/>
        </w:rPr>
        <w:t xml:space="preserve">7.6  </w:t>
      </w:r>
      <w:r>
        <w:rPr>
          <w:rFonts w:ascii="Calibri" w:cs="Calibri" w:eastAsia="Calibri" w:hAnsi="Calibri"/>
          <w:color w:val="333333"/>
          <w:sz w:val="22"/>
          <w:szCs w:val="22"/>
        </w:rPr>
        <w:t xml:space="preserve">Tax Compliance. The Issuer has timely filed or caused to be filed all federal, state, local, and foreign tax returns required to be filed by it and has paid or caused to be paid all taxes, assessments, and other governmental charges that are due and payable, except where the failure to file or pay would not, individually or in the aggregate, have a material adverse effect on the Issuer.</w:t>
      </w:r>
    </w:p>
    <w:p>
      <w:pPr>
        <w:spacing w:after="160" w:line="276"/>
        <w:jc w:val="both"/>
      </w:pPr>
      <w:r>
        <w:rPr>
          <w:rFonts w:ascii="Calibri" w:cs="Calibri" w:eastAsia="Calibri" w:hAnsi="Calibri"/>
          <w:b/>
          <w:bCs/>
          <w:i w:val="false"/>
          <w:iCs w:val="false"/>
          <w:color w:val="333333"/>
          <w:sz w:val="22"/>
          <w:szCs w:val="22"/>
        </w:rPr>
        <w:t xml:space="preserve">7.7  </w:t>
      </w:r>
      <w:r>
        <w:rPr>
          <w:rFonts w:ascii="Calibri" w:cs="Calibri" w:eastAsia="Calibri" w:hAnsi="Calibri"/>
          <w:color w:val="333333"/>
          <w:sz w:val="22"/>
          <w:szCs w:val="22"/>
        </w:rPr>
        <w:t xml:space="preserve">No Disqualification Events (Bad Actor). Neither the Issuer nor any person covered under Rule 503(a) of Regulation CF (including the Issuer's directors, officers, general partners, managing members, promoters, persons owning 20% or more of the Issuer's outstanding voting equity securities, and any compensated solicitors) is subject to any disqualification event described in Rule 503(a) of Regulation CF that would make the exemption under Regulation CF unavailable for this Offering. The Issuer has exercised reasonable care to determine whether any such covered person is subject to a disqualification event and has made the inquiry required by Rule 503(c) of Regulation CF.</w:t>
      </w:r>
    </w:p>
    <w:p>
      <w:pPr>
        <w:spacing w:after="160" w:line="276"/>
        <w:jc w:val="both"/>
      </w:pPr>
      <w:r>
        <w:rPr>
          <w:rFonts w:ascii="Calibri" w:cs="Calibri" w:eastAsia="Calibri" w:hAnsi="Calibri"/>
          <w:b/>
          <w:bCs/>
          <w:i w:val="false"/>
          <w:iCs w:val="false"/>
          <w:color w:val="333333"/>
          <w:sz w:val="22"/>
          <w:szCs w:val="22"/>
        </w:rPr>
        <w:t xml:space="preserve">7.8  </w:t>
      </w:r>
      <w:r>
        <w:rPr>
          <w:rFonts w:ascii="Calibri" w:cs="Calibri" w:eastAsia="Calibri" w:hAnsi="Calibri"/>
          <w:color w:val="333333"/>
          <w:sz w:val="22"/>
          <w:szCs w:val="22"/>
        </w:rPr>
        <w:t xml:space="preserve">Use of Proceeds. The Issuer intends to use the proceeds of the Offering as described in Form C and the Offering Summary Term Sheet attached as Exhibit A. The Issuer shall apply the proceeds of the Offering substantially in accordance with such disclosure, subject to the Issuer's reasonable business judgment and the contingencies described in Form C. The Issuer shall not use the proceeds of the Offering to: (a) make any payments to the Issuer's officers, directors, or any person owning 20% or more of the outstanding voting equity securities of the Issuer, except as specifically disclosed in Form C; or (b) acquire an interest in any entity in which any of the foregoing persons has an interest, except as specifically disclosed in Form C.</w:t>
      </w:r>
    </w:p>
    <w:p>
      <w:pPr>
        <w:spacing w:after="160" w:line="276"/>
        <w:jc w:val="both"/>
      </w:pPr>
      <w:r>
        <w:rPr>
          <w:rFonts w:ascii="Calibri" w:cs="Calibri" w:eastAsia="Calibri" w:hAnsi="Calibri"/>
          <w:b/>
          <w:bCs/>
          <w:i w:val="false"/>
          <w:iCs w:val="false"/>
          <w:color w:val="333333"/>
          <w:sz w:val="22"/>
          <w:szCs w:val="22"/>
        </w:rPr>
        <w:t xml:space="preserve">7.9  </w:t>
      </w:r>
      <w:r>
        <w:rPr>
          <w:rFonts w:ascii="Calibri" w:cs="Calibri" w:eastAsia="Calibri" w:hAnsi="Calibri"/>
          <w:color w:val="333333"/>
          <w:sz w:val="22"/>
          <w:szCs w:val="22"/>
        </w:rPr>
        <w:t xml:space="preserve">Material Contracts. The Issuer has disclosed in Form C all contracts, agreements, and other arrangements material to the Issuer's business, including without limitation any agreements with related parties, employment agreements with key personnel, lease agreements, loan agreements, and licensing arrangements. True and complete copies or descriptions of all such material contracts are available for review by Investors as part of the Offering Materials.</w:t>
      </w:r>
    </w:p>
    <w:p>
      <w:pPr>
        <w:spacing w:after="160" w:line="276"/>
        <w:jc w:val="both"/>
      </w:pPr>
      <w:r>
        <w:rPr>
          <w:rFonts w:ascii="Calibri" w:cs="Calibri" w:eastAsia="Calibri" w:hAnsi="Calibri"/>
          <w:b/>
          <w:bCs/>
          <w:i w:val="false"/>
          <w:iCs w:val="false"/>
          <w:color w:val="333333"/>
          <w:sz w:val="22"/>
          <w:szCs w:val="22"/>
        </w:rPr>
        <w:t xml:space="preserve">7.10  </w:t>
      </w:r>
      <w:r>
        <w:rPr>
          <w:rFonts w:ascii="Calibri" w:cs="Calibri" w:eastAsia="Calibri" w:hAnsi="Calibri"/>
          <w:color w:val="333333"/>
          <w:sz w:val="22"/>
          <w:szCs w:val="22"/>
        </w:rPr>
        <w:t xml:space="preserve">Intellectual Property. The Issuer owns or has the right to use all intellectual property that is material to the conduct of its business as currently conducted and as proposed to be conducted, including patents, trademarks, trade names, service marks, copyrights, trade secrets, and domain names. To the Issuer's knowledge, the Issuer's business does not infringe, misappropriate, or otherwise violate the intellectual property rights of any third party, and no claims of infringement or misappropriation have been asserted against the Issuer.</w:t>
      </w:r>
    </w:p>
    <w:p>
      <w:pPr>
        <w:spacing w:after="160" w:line="276"/>
        <w:jc w:val="both"/>
      </w:pPr>
      <w:r>
        <w:rPr>
          <w:rFonts w:ascii="Calibri" w:cs="Calibri" w:eastAsia="Calibri" w:hAnsi="Calibri"/>
          <w:b/>
          <w:bCs/>
          <w:i w:val="false"/>
          <w:iCs w:val="false"/>
          <w:color w:val="333333"/>
          <w:sz w:val="22"/>
          <w:szCs w:val="22"/>
        </w:rPr>
        <w:t xml:space="preserve">7.11  </w:t>
      </w:r>
      <w:r>
        <w:rPr>
          <w:rFonts w:ascii="Calibri" w:cs="Calibri" w:eastAsia="Calibri" w:hAnsi="Calibri"/>
          <w:color w:val="333333"/>
          <w:sz w:val="22"/>
          <w:szCs w:val="22"/>
        </w:rPr>
        <w:t xml:space="preserve">Litigation. Except as disclosed in Form C, there is no pending or, to the Issuer's knowledge, threatened action, suit, proceeding, or investigation before any court, governmental agency, arbitration panel, or other tribunal against the Issuer or any of its officers or directors (in their capacities as such) that would, individually or in the aggregate, have a material adverse effect on the Issuer or that seeks to prevent or challenge the transactions contemplated by this Agreement.</w:t>
      </w:r>
    </w:p>
    <w:p>
      <w:pPr>
        <w:spacing w:after="160" w:line="276"/>
        <w:jc w:val="both"/>
      </w:pPr>
      <w:r>
        <w:rPr>
          <w:rFonts w:ascii="Calibri" w:cs="Calibri" w:eastAsia="Calibri" w:hAnsi="Calibri"/>
          <w:b/>
          <w:bCs/>
          <w:i w:val="false"/>
          <w:iCs w:val="false"/>
          <w:color w:val="333333"/>
          <w:sz w:val="22"/>
          <w:szCs w:val="22"/>
        </w:rPr>
        <w:t xml:space="preserve">7.12  </w:t>
      </w:r>
      <w:r>
        <w:rPr>
          <w:rFonts w:ascii="Calibri" w:cs="Calibri" w:eastAsia="Calibri" w:hAnsi="Calibri"/>
          <w:color w:val="333333"/>
          <w:sz w:val="22"/>
          <w:szCs w:val="22"/>
        </w:rPr>
        <w:t xml:space="preserve">Compliance with Laws. The Issuer is in compliance in all material respects with all applicable federal, state, local, and foreign laws, regulations, rules, orders, permits, and licenses applicable to the conduct of its business and the ownership of its properties. The Issuer has obtained all licenses, permits, authorizations, and approvals necessary for the conduct of its business, except where the failure to obtain such licenses, permits, authorizations, or approvals would not, individually or in the aggregate, have a material adverse effect on the Issuer.</w:t>
      </w:r>
    </w:p>
    <w:p>
      <w:r>
        <w:br w:type="page"/>
      </w:r>
    </w:p>
    <w:p>
      <w:pPr>
        <w:pStyle w:val="Heading1"/>
        <w:spacing w:after="120" w:before="360"/>
      </w:pPr>
      <w:r>
        <w:rPr>
          <w:rFonts w:ascii="Calibri" w:cs="Calibri" w:eastAsia="Calibri" w:hAnsi="Calibri"/>
          <w:b/>
          <w:bCs/>
          <w:color w:val="1F3864"/>
          <w:sz w:val="28"/>
          <w:szCs w:val="28"/>
        </w:rPr>
        <w:t xml:space="preserve">ARTICLE VIII</w:t>
      </w:r>
    </w:p>
    <w:p>
      <w:pPr>
        <w:pStyle w:val="Heading2"/>
        <w:spacing w:after="120" w:before="240"/>
      </w:pPr>
      <w:r>
        <w:rPr>
          <w:rFonts w:ascii="Calibri" w:cs="Calibri" w:eastAsia="Calibri" w:hAnsi="Calibri"/>
          <w:b/>
          <w:bCs/>
          <w:color w:val="1F3864"/>
          <w:sz w:val="24"/>
          <w:szCs w:val="24"/>
        </w:rPr>
        <w:t xml:space="preserve">INVESTOR REPRESENTATIONS AND WARRANTIES</w:t>
      </w:r>
    </w:p>
    <w:p>
      <w:pPr>
        <w:spacing w:after="160" w:line="276"/>
        <w:jc w:val="both"/>
      </w:pPr>
      <w:r>
        <w:rPr>
          <w:rFonts w:ascii="Calibri" w:cs="Calibri" w:eastAsia="Calibri" w:hAnsi="Calibri"/>
          <w:color w:val="333333"/>
          <w:sz w:val="22"/>
          <w:szCs w:val="22"/>
        </w:rPr>
        <w:t xml:space="preserve">The Investor hereby represents and warrants to the Issuer and the Intermediary as of the date of this Agreement and as of each Closing Date as follows:</w:t>
      </w:r>
    </w:p>
    <w:p>
      <w:pPr>
        <w:spacing w:after="160" w:line="276"/>
        <w:jc w:val="both"/>
      </w:pPr>
      <w:r>
        <w:rPr>
          <w:rFonts w:ascii="Calibri" w:cs="Calibri" w:eastAsia="Calibri" w:hAnsi="Calibri"/>
          <w:b/>
          <w:bCs/>
          <w:i w:val="false"/>
          <w:iCs w:val="false"/>
          <w:color w:val="333333"/>
          <w:sz w:val="22"/>
          <w:szCs w:val="22"/>
        </w:rPr>
        <w:t xml:space="preserve">8.1  </w:t>
      </w:r>
      <w:r>
        <w:rPr>
          <w:rFonts w:ascii="Calibri" w:cs="Calibri" w:eastAsia="Calibri" w:hAnsi="Calibri"/>
          <w:color w:val="333333"/>
          <w:sz w:val="22"/>
          <w:szCs w:val="22"/>
        </w:rPr>
        <w:t xml:space="preserve">Legal Capacity. The Investor has full legal capacity, power, and authority to execute, deliver, and perform this Agreement and to make the Investment Commitment contemplated hereby. If the Investor is an entity, it is duly organized, validly existing, and in good standing under the laws of its jurisdiction of organization, and the execution, delivery, and performance of this Agreement have been duly authorized by all necessary action.</w:t>
      </w:r>
    </w:p>
    <w:p>
      <w:pPr>
        <w:spacing w:after="160" w:line="276"/>
        <w:jc w:val="both"/>
      </w:pPr>
      <w:r>
        <w:rPr>
          <w:rFonts w:ascii="Calibri" w:cs="Calibri" w:eastAsia="Calibri" w:hAnsi="Calibri"/>
          <w:b/>
          <w:bCs/>
          <w:i w:val="false"/>
          <w:iCs w:val="false"/>
          <w:color w:val="333333"/>
          <w:sz w:val="22"/>
          <w:szCs w:val="22"/>
        </w:rPr>
        <w:t xml:space="preserve">8.2  </w:t>
      </w:r>
      <w:r>
        <w:rPr>
          <w:rFonts w:ascii="Calibri" w:cs="Calibri" w:eastAsia="Calibri" w:hAnsi="Calibri"/>
          <w:color w:val="333333"/>
          <w:sz w:val="22"/>
          <w:szCs w:val="22"/>
        </w:rPr>
        <w:t xml:space="preserve">Investment Intent. The Investor is acquiring the Securities for the Investor's own account, for investment purposes only, and not with a view to, or for sale in connection with, any distribution thereof in violation of the Securities Act or any applicable state securities laws. The Investor does not have any contract, undertaking, agreement, or arrangement with any person or entity to sell, transfer, or pledge the Securities or any interest therein.</w:t>
      </w:r>
    </w:p>
    <w:p>
      <w:pPr>
        <w:spacing w:after="160" w:line="276"/>
        <w:jc w:val="both"/>
      </w:pPr>
      <w:r>
        <w:rPr>
          <w:rFonts w:ascii="Calibri" w:cs="Calibri" w:eastAsia="Calibri" w:hAnsi="Calibri"/>
          <w:b/>
          <w:bCs/>
          <w:i w:val="false"/>
          <w:iCs w:val="false"/>
          <w:color w:val="333333"/>
          <w:sz w:val="22"/>
          <w:szCs w:val="22"/>
        </w:rPr>
        <w:t xml:space="preserve">8.3  </w:t>
      </w:r>
      <w:r>
        <w:rPr>
          <w:rFonts w:ascii="Calibri" w:cs="Calibri" w:eastAsia="Calibri" w:hAnsi="Calibri"/>
          <w:color w:val="333333"/>
          <w:sz w:val="22"/>
          <w:szCs w:val="22"/>
        </w:rPr>
        <w:t xml:space="preserve">Risk Acknowledgment. The Investor acknowledges and understands that:</w:t>
      </w:r>
    </w:p>
    <w:p>
      <w:pPr>
        <w:spacing w:after="160" w:line="276"/>
        <w:ind w:left="720"/>
        <w:jc w:val="both"/>
      </w:pPr>
      <w:r>
        <w:rPr>
          <w:rFonts w:ascii="Calibri" w:cs="Calibri" w:eastAsia="Calibri" w:hAnsi="Calibri"/>
          <w:b/>
          <w:bCs/>
          <w:i w:val="false"/>
          <w:iCs w:val="false"/>
          <w:color w:val="333333"/>
          <w:sz w:val="22"/>
          <w:szCs w:val="22"/>
        </w:rPr>
        <w:t xml:space="preserve">(a)  </w:t>
      </w:r>
      <w:r>
        <w:rPr>
          <w:rFonts w:ascii="Calibri" w:cs="Calibri" w:eastAsia="Calibri" w:hAnsi="Calibri"/>
          <w:color w:val="333333"/>
          <w:sz w:val="22"/>
          <w:szCs w:val="22"/>
        </w:rPr>
        <w:t xml:space="preserve">investing in the Securities involves a high degree of risk, including the risk of loss of the Investor's entire investment;</w:t>
      </w:r>
    </w:p>
    <w:p>
      <w:pPr>
        <w:spacing w:after="160" w:line="276"/>
        <w:ind w:left="720"/>
        <w:jc w:val="both"/>
      </w:pPr>
      <w:r>
        <w:rPr>
          <w:rFonts w:ascii="Calibri" w:cs="Calibri" w:eastAsia="Calibri" w:hAnsi="Calibri"/>
          <w:b/>
          <w:bCs/>
          <w:i w:val="false"/>
          <w:iCs w:val="false"/>
          <w:color w:val="333333"/>
          <w:sz w:val="22"/>
          <w:szCs w:val="22"/>
        </w:rPr>
        <w:t xml:space="preserve">(b)  </w:t>
      </w:r>
      <w:r>
        <w:rPr>
          <w:rFonts w:ascii="Calibri" w:cs="Calibri" w:eastAsia="Calibri" w:hAnsi="Calibri"/>
          <w:color w:val="333333"/>
          <w:sz w:val="22"/>
          <w:szCs w:val="22"/>
        </w:rPr>
        <w:t xml:space="preserve">the Issuer is an early-stage company with limited operating history and may never achieve profitability;</w:t>
      </w:r>
    </w:p>
    <w:p>
      <w:pPr>
        <w:spacing w:after="160" w:line="276"/>
        <w:ind w:left="720"/>
        <w:jc w:val="both"/>
      </w:pPr>
      <w:r>
        <w:rPr>
          <w:rFonts w:ascii="Calibri" w:cs="Calibri" w:eastAsia="Calibri" w:hAnsi="Calibri"/>
          <w:b/>
          <w:bCs/>
          <w:i w:val="false"/>
          <w:iCs w:val="false"/>
          <w:color w:val="333333"/>
          <w:sz w:val="22"/>
          <w:szCs w:val="22"/>
        </w:rPr>
        <w:t xml:space="preserve">(c)  </w:t>
      </w:r>
      <w:r>
        <w:rPr>
          <w:rFonts w:ascii="Calibri" w:cs="Calibri" w:eastAsia="Calibri" w:hAnsi="Calibri"/>
          <w:color w:val="333333"/>
          <w:sz w:val="22"/>
          <w:szCs w:val="22"/>
        </w:rPr>
        <w:t xml:space="preserve">the Securities are speculative investments and are suitable only for investors who can bear the economic risk of their investment for an indefinite period of time;</w:t>
      </w:r>
    </w:p>
    <w:p>
      <w:pPr>
        <w:spacing w:after="160" w:line="276"/>
        <w:ind w:left="720"/>
        <w:jc w:val="both"/>
      </w:pPr>
      <w:r>
        <w:rPr>
          <w:rFonts w:ascii="Calibri" w:cs="Calibri" w:eastAsia="Calibri" w:hAnsi="Calibri"/>
          <w:b/>
          <w:bCs/>
          <w:i w:val="false"/>
          <w:iCs w:val="false"/>
          <w:color w:val="333333"/>
          <w:sz w:val="22"/>
          <w:szCs w:val="22"/>
        </w:rPr>
        <w:t xml:space="preserve">(d)  </w:t>
      </w:r>
      <w:r>
        <w:rPr>
          <w:rFonts w:ascii="Calibri" w:cs="Calibri" w:eastAsia="Calibri" w:hAnsi="Calibri"/>
          <w:color w:val="333333"/>
          <w:sz w:val="22"/>
          <w:szCs w:val="22"/>
        </w:rPr>
        <w:t xml:space="preserve">the Investor has reviewed the risk factors set forth in Form C and the Risk Factor Supplement attached as Exhibit E and understands the risks described therein; and</w:t>
      </w:r>
    </w:p>
    <w:p>
      <w:pPr>
        <w:spacing w:after="160" w:line="276"/>
        <w:ind w:left="720"/>
        <w:jc w:val="both"/>
      </w:pPr>
      <w:r>
        <w:rPr>
          <w:rFonts w:ascii="Calibri" w:cs="Calibri" w:eastAsia="Calibri" w:hAnsi="Calibri"/>
          <w:b/>
          <w:bCs/>
          <w:i w:val="false"/>
          <w:iCs w:val="false"/>
          <w:color w:val="333333"/>
          <w:sz w:val="22"/>
          <w:szCs w:val="22"/>
        </w:rPr>
        <w:t xml:space="preserve">(e)  </w:t>
      </w:r>
      <w:r>
        <w:rPr>
          <w:rFonts w:ascii="Calibri" w:cs="Calibri" w:eastAsia="Calibri" w:hAnsi="Calibri"/>
          <w:color w:val="333333"/>
          <w:sz w:val="22"/>
          <w:szCs w:val="22"/>
        </w:rPr>
        <w:t xml:space="preserve">there are additional risks that may not be foreseeable at this time.</w:t>
      </w:r>
    </w:p>
    <w:p>
      <w:pPr>
        <w:spacing w:after="160" w:line="276"/>
        <w:jc w:val="both"/>
      </w:pPr>
      <w:r>
        <w:rPr>
          <w:rFonts w:ascii="Calibri" w:cs="Calibri" w:eastAsia="Calibri" w:hAnsi="Calibri"/>
          <w:b/>
          <w:bCs/>
          <w:i w:val="false"/>
          <w:iCs w:val="false"/>
          <w:color w:val="333333"/>
          <w:sz w:val="22"/>
          <w:szCs w:val="22"/>
        </w:rPr>
        <w:t xml:space="preserve">8.4  </w:t>
      </w:r>
      <w:r>
        <w:rPr>
          <w:rFonts w:ascii="Calibri" w:cs="Calibri" w:eastAsia="Calibri" w:hAnsi="Calibri"/>
          <w:color w:val="333333"/>
          <w:sz w:val="22"/>
          <w:szCs w:val="22"/>
        </w:rPr>
        <w:t xml:space="preserve">Loss Tolerance. The Investor has the financial ability to bear the economic risk of the Investment Commitment, including the total loss thereof. The Investor's overall commitment to investments that are not readily marketable is not disproportionate to the Investor's net worth. The Investment Commitment will not cause the Investor to experience undue financial hardship if the Investor were to lose the entire amount of the Investment Commitment.</w:t>
      </w:r>
    </w:p>
    <w:p>
      <w:pPr>
        <w:spacing w:after="160" w:line="276"/>
        <w:jc w:val="both"/>
      </w:pPr>
      <w:r>
        <w:rPr>
          <w:rFonts w:ascii="Calibri" w:cs="Calibri" w:eastAsia="Calibri" w:hAnsi="Calibri"/>
          <w:b/>
          <w:bCs/>
          <w:i w:val="false"/>
          <w:iCs w:val="false"/>
          <w:color w:val="333333"/>
          <w:sz w:val="22"/>
          <w:szCs w:val="22"/>
        </w:rPr>
        <w:t xml:space="preserve">8.5  </w:t>
      </w:r>
      <w:r>
        <w:rPr>
          <w:rFonts w:ascii="Calibri" w:cs="Calibri" w:eastAsia="Calibri" w:hAnsi="Calibri"/>
          <w:color w:val="333333"/>
          <w:sz w:val="22"/>
          <w:szCs w:val="22"/>
        </w:rPr>
        <w:t xml:space="preserve">Illiquidity Understanding. The Investor acknowledges and understands that:</w:t>
      </w:r>
    </w:p>
    <w:p>
      <w:pPr>
        <w:spacing w:after="160" w:line="276"/>
        <w:ind w:left="720"/>
        <w:jc w:val="both"/>
      </w:pPr>
      <w:r>
        <w:rPr>
          <w:rFonts w:ascii="Calibri" w:cs="Calibri" w:eastAsia="Calibri" w:hAnsi="Calibri"/>
          <w:b/>
          <w:bCs/>
          <w:i w:val="false"/>
          <w:iCs w:val="false"/>
          <w:color w:val="333333"/>
          <w:sz w:val="22"/>
          <w:szCs w:val="22"/>
        </w:rPr>
        <w:t xml:space="preserve">(a)  </w:t>
      </w:r>
      <w:r>
        <w:rPr>
          <w:rFonts w:ascii="Calibri" w:cs="Calibri" w:eastAsia="Calibri" w:hAnsi="Calibri"/>
          <w:color w:val="333333"/>
          <w:sz w:val="22"/>
          <w:szCs w:val="22"/>
        </w:rPr>
        <w:t xml:space="preserve">there is no public trading market for the Securities and no such market is expected to develop in the foreseeable future;</w:t>
      </w:r>
    </w:p>
    <w:p>
      <w:pPr>
        <w:spacing w:after="160" w:line="276"/>
        <w:ind w:left="720"/>
        <w:jc w:val="both"/>
      </w:pPr>
      <w:r>
        <w:rPr>
          <w:rFonts w:ascii="Calibri" w:cs="Calibri" w:eastAsia="Calibri" w:hAnsi="Calibri"/>
          <w:b/>
          <w:bCs/>
          <w:i w:val="false"/>
          <w:iCs w:val="false"/>
          <w:color w:val="333333"/>
          <w:sz w:val="22"/>
          <w:szCs w:val="22"/>
        </w:rPr>
        <w:t xml:space="preserve">(b)  </w:t>
      </w:r>
      <w:r>
        <w:rPr>
          <w:rFonts w:ascii="Calibri" w:cs="Calibri" w:eastAsia="Calibri" w:hAnsi="Calibri"/>
          <w:color w:val="333333"/>
          <w:sz w:val="22"/>
          <w:szCs w:val="22"/>
        </w:rPr>
        <w:t xml:space="preserve">the Securities are subject to the transfer restrictions set forth in Section 9 of this Agreement, including a mandatory one-year holding period under Rule 501 of Regulation CF;</w:t>
      </w:r>
    </w:p>
    <w:p>
      <w:pPr>
        <w:spacing w:after="160" w:line="276"/>
        <w:ind w:left="720"/>
        <w:jc w:val="both"/>
      </w:pPr>
      <w:r>
        <w:rPr>
          <w:rFonts w:ascii="Calibri" w:cs="Calibri" w:eastAsia="Calibri" w:hAnsi="Calibri"/>
          <w:b/>
          <w:bCs/>
          <w:i w:val="false"/>
          <w:iCs w:val="false"/>
          <w:color w:val="333333"/>
          <w:sz w:val="22"/>
          <w:szCs w:val="22"/>
        </w:rPr>
        <w:t xml:space="preserve">(c)  </w:t>
      </w:r>
      <w:r>
        <w:rPr>
          <w:rFonts w:ascii="Calibri" w:cs="Calibri" w:eastAsia="Calibri" w:hAnsi="Calibri"/>
          <w:color w:val="333333"/>
          <w:sz w:val="22"/>
          <w:szCs w:val="22"/>
        </w:rPr>
        <w:t xml:space="preserve">the Investor may be required to hold the Securities indefinitely and may not be able to liquidate the investment when desired;</w:t>
      </w:r>
    </w:p>
    <w:p>
      <w:pPr>
        <w:spacing w:after="160" w:line="276"/>
        <w:ind w:left="720"/>
        <w:jc w:val="both"/>
      </w:pPr>
      <w:r>
        <w:rPr>
          <w:rFonts w:ascii="Calibri" w:cs="Calibri" w:eastAsia="Calibri" w:hAnsi="Calibri"/>
          <w:b/>
          <w:bCs/>
          <w:i w:val="false"/>
          <w:iCs w:val="false"/>
          <w:color w:val="333333"/>
          <w:sz w:val="22"/>
          <w:szCs w:val="22"/>
        </w:rPr>
        <w:t xml:space="preserve">(d)  </w:t>
      </w:r>
      <w:r>
        <w:rPr>
          <w:rFonts w:ascii="Calibri" w:cs="Calibri" w:eastAsia="Calibri" w:hAnsi="Calibri"/>
          <w:color w:val="333333"/>
          <w:sz w:val="22"/>
          <w:szCs w:val="22"/>
        </w:rPr>
        <w:t xml:space="preserve">the Investor may not be able to sell the Securities at the Offering Price or at any price; and</w:t>
      </w:r>
    </w:p>
    <w:p>
      <w:pPr>
        <w:spacing w:after="160" w:line="276"/>
        <w:ind w:left="720"/>
        <w:jc w:val="both"/>
      </w:pPr>
      <w:r>
        <w:rPr>
          <w:rFonts w:ascii="Calibri" w:cs="Calibri" w:eastAsia="Calibri" w:hAnsi="Calibri"/>
          <w:b/>
          <w:bCs/>
          <w:i w:val="false"/>
          <w:iCs w:val="false"/>
          <w:color w:val="333333"/>
          <w:sz w:val="22"/>
          <w:szCs w:val="22"/>
        </w:rPr>
        <w:t xml:space="preserve">(e)  </w:t>
      </w:r>
      <w:r>
        <w:rPr>
          <w:rFonts w:ascii="Calibri" w:cs="Calibri" w:eastAsia="Calibri" w:hAnsi="Calibri"/>
          <w:color w:val="333333"/>
          <w:sz w:val="22"/>
          <w:szCs w:val="22"/>
        </w:rPr>
        <w:t xml:space="preserve">even after the expiration of the one-year holding period, the Securities may be transferable only in limited circumstances.</w:t>
      </w:r>
    </w:p>
    <w:p>
      <w:pPr>
        <w:spacing w:after="160" w:line="276"/>
        <w:jc w:val="both"/>
      </w:pPr>
      <w:r>
        <w:rPr>
          <w:rFonts w:ascii="Calibri" w:cs="Calibri" w:eastAsia="Calibri" w:hAnsi="Calibri"/>
          <w:b/>
          <w:bCs/>
          <w:i w:val="false"/>
          <w:iCs w:val="false"/>
          <w:color w:val="333333"/>
          <w:sz w:val="22"/>
          <w:szCs w:val="22"/>
        </w:rPr>
        <w:t xml:space="preserve">8.6  </w:t>
      </w:r>
      <w:r>
        <w:rPr>
          <w:rFonts w:ascii="Calibri" w:cs="Calibri" w:eastAsia="Calibri" w:hAnsi="Calibri"/>
          <w:color w:val="333333"/>
          <w:sz w:val="22"/>
          <w:szCs w:val="22"/>
        </w:rPr>
        <w:t xml:space="preserve">No Resale Expectation. The Investor is not acquiring the Securities with any expectation of resale, and acknowledges that the Investor may be required to hold the Securities for an indefinite period. The Investor has no present need for liquidity in connection with the Investment Commitment.</w:t>
      </w:r>
    </w:p>
    <w:p>
      <w:pPr>
        <w:spacing w:after="160" w:line="276"/>
        <w:jc w:val="both"/>
      </w:pPr>
      <w:r>
        <w:rPr>
          <w:rFonts w:ascii="Calibri" w:cs="Calibri" w:eastAsia="Calibri" w:hAnsi="Calibri"/>
          <w:b/>
          <w:bCs/>
          <w:i w:val="false"/>
          <w:iCs w:val="false"/>
          <w:color w:val="333333"/>
          <w:sz w:val="22"/>
          <w:szCs w:val="22"/>
        </w:rPr>
        <w:t xml:space="preserve">8.7  </w:t>
      </w:r>
      <w:r>
        <w:rPr>
          <w:rFonts w:ascii="Calibri" w:cs="Calibri" w:eastAsia="Calibri" w:hAnsi="Calibri"/>
          <w:color w:val="333333"/>
          <w:sz w:val="22"/>
          <w:szCs w:val="22"/>
        </w:rPr>
        <w:t xml:space="preserve">Information Review. The Investor has:</w:t>
      </w:r>
    </w:p>
    <w:p>
      <w:pPr>
        <w:spacing w:after="160" w:line="276"/>
        <w:ind w:left="720"/>
        <w:jc w:val="both"/>
      </w:pPr>
      <w:r>
        <w:rPr>
          <w:rFonts w:ascii="Calibri" w:cs="Calibri" w:eastAsia="Calibri" w:hAnsi="Calibri"/>
          <w:b/>
          <w:bCs/>
          <w:i w:val="false"/>
          <w:iCs w:val="false"/>
          <w:color w:val="333333"/>
          <w:sz w:val="22"/>
          <w:szCs w:val="22"/>
        </w:rPr>
        <w:t xml:space="preserve">(a)  </w:t>
      </w:r>
      <w:r>
        <w:rPr>
          <w:rFonts w:ascii="Calibri" w:cs="Calibri" w:eastAsia="Calibri" w:hAnsi="Calibri"/>
          <w:color w:val="333333"/>
          <w:sz w:val="22"/>
          <w:szCs w:val="22"/>
        </w:rPr>
        <w:t xml:space="preserve">received, read, and understands the Offering Materials, including this Agreement, Form C, and all exhibits and amendments thereto;</w:t>
      </w:r>
    </w:p>
    <w:p>
      <w:pPr>
        <w:spacing w:after="160" w:line="276"/>
        <w:ind w:left="720"/>
        <w:jc w:val="both"/>
      </w:pPr>
      <w:r>
        <w:rPr>
          <w:rFonts w:ascii="Calibri" w:cs="Calibri" w:eastAsia="Calibri" w:hAnsi="Calibri"/>
          <w:b/>
          <w:bCs/>
          <w:i w:val="false"/>
          <w:iCs w:val="false"/>
          <w:color w:val="333333"/>
          <w:sz w:val="22"/>
          <w:szCs w:val="22"/>
        </w:rPr>
        <w:t xml:space="preserve">(b)  </w:t>
      </w:r>
      <w:r>
        <w:rPr>
          <w:rFonts w:ascii="Calibri" w:cs="Calibri" w:eastAsia="Calibri" w:hAnsi="Calibri"/>
          <w:color w:val="333333"/>
          <w:sz w:val="22"/>
          <w:szCs w:val="22"/>
        </w:rPr>
        <w:t xml:space="preserve">reviewed the Issuer's business, financial condition, management, and prospects as set forth in Form C;</w:t>
      </w:r>
    </w:p>
    <w:p>
      <w:pPr>
        <w:spacing w:after="160" w:line="276"/>
        <w:ind w:left="720"/>
        <w:jc w:val="both"/>
      </w:pPr>
      <w:r>
        <w:rPr>
          <w:rFonts w:ascii="Calibri" w:cs="Calibri" w:eastAsia="Calibri" w:hAnsi="Calibri"/>
          <w:b/>
          <w:bCs/>
          <w:i w:val="false"/>
          <w:iCs w:val="false"/>
          <w:color w:val="333333"/>
          <w:sz w:val="22"/>
          <w:szCs w:val="22"/>
        </w:rPr>
        <w:t xml:space="preserve">(c)  </w:t>
      </w:r>
      <w:r>
        <w:rPr>
          <w:rFonts w:ascii="Calibri" w:cs="Calibri" w:eastAsia="Calibri" w:hAnsi="Calibri"/>
          <w:color w:val="333333"/>
          <w:sz w:val="22"/>
          <w:szCs w:val="22"/>
        </w:rPr>
        <w:t xml:space="preserve">had a reasonable opportunity to ask questions of and receive answers from the Issuer through the Intermediary's platform communication channel regarding the business and affairs of the Issuer and the terms and conditions of the Offering;</w:t>
      </w:r>
    </w:p>
    <w:p>
      <w:pPr>
        <w:spacing w:after="160" w:line="276"/>
        <w:ind w:left="720"/>
        <w:jc w:val="both"/>
      </w:pPr>
      <w:r>
        <w:rPr>
          <w:rFonts w:ascii="Calibri" w:cs="Calibri" w:eastAsia="Calibri" w:hAnsi="Calibri"/>
          <w:b/>
          <w:bCs/>
          <w:i w:val="false"/>
          <w:iCs w:val="false"/>
          <w:color w:val="333333"/>
          <w:sz w:val="22"/>
          <w:szCs w:val="22"/>
        </w:rPr>
        <w:t xml:space="preserve">(d)  </w:t>
      </w:r>
      <w:r>
        <w:rPr>
          <w:rFonts w:ascii="Calibri" w:cs="Calibri" w:eastAsia="Calibri" w:hAnsi="Calibri"/>
          <w:color w:val="333333"/>
          <w:sz w:val="22"/>
          <w:szCs w:val="22"/>
        </w:rPr>
        <w:t xml:space="preserve">reviewed the educational materials provided by the Intermediary regarding the risks of investing in Regulation CF offerings; and</w:t>
      </w:r>
    </w:p>
    <w:p>
      <w:pPr>
        <w:spacing w:after="160" w:line="276"/>
        <w:ind w:left="720"/>
        <w:jc w:val="both"/>
      </w:pPr>
      <w:r>
        <w:rPr>
          <w:rFonts w:ascii="Calibri" w:cs="Calibri" w:eastAsia="Calibri" w:hAnsi="Calibri"/>
          <w:b/>
          <w:bCs/>
          <w:i w:val="false"/>
          <w:iCs w:val="false"/>
          <w:color w:val="333333"/>
          <w:sz w:val="22"/>
          <w:szCs w:val="22"/>
        </w:rPr>
        <w:t xml:space="preserve">(e)  </w:t>
      </w:r>
      <w:r>
        <w:rPr>
          <w:rFonts w:ascii="Calibri" w:cs="Calibri" w:eastAsia="Calibri" w:hAnsi="Calibri"/>
          <w:color w:val="333333"/>
          <w:sz w:val="22"/>
          <w:szCs w:val="22"/>
        </w:rPr>
        <w:t xml:space="preserve">not relied upon any statement, representation, or warranty made by any person other than the statements contained in the Offering Materials.</w:t>
      </w:r>
    </w:p>
    <w:p>
      <w:pPr>
        <w:spacing w:after="160" w:line="276"/>
        <w:jc w:val="both"/>
      </w:pPr>
      <w:r>
        <w:rPr>
          <w:rFonts w:ascii="Calibri" w:cs="Calibri" w:eastAsia="Calibri" w:hAnsi="Calibri"/>
          <w:b/>
          <w:bCs/>
          <w:i w:val="false"/>
          <w:iCs w:val="false"/>
          <w:color w:val="333333"/>
          <w:sz w:val="22"/>
          <w:szCs w:val="22"/>
        </w:rPr>
        <w:t xml:space="preserve">8.8  </w:t>
      </w:r>
      <w:r>
        <w:rPr>
          <w:rFonts w:ascii="Calibri" w:cs="Calibri" w:eastAsia="Calibri" w:hAnsi="Calibri"/>
          <w:color w:val="333333"/>
          <w:sz w:val="22"/>
          <w:szCs w:val="22"/>
        </w:rPr>
        <w:t xml:space="preserve">Independent Decision. The Investor has made an independent investment decision to acquire the Securities based solely upon the Investor's own review of the Offering Materials and the Investor's own assessment of the merits and risks of an investment in the Securities. The Investor has not relied upon any investment advice or recommendation from the Issuer, the Intermediary, or any person acting on behalf of either of them. The Investor acknowledges that neither the Issuer nor the Intermediary has made any representation regarding the suitability of the Securities for the Investor.</w:t>
      </w:r>
    </w:p>
    <w:p>
      <w:pPr>
        <w:spacing w:after="160" w:line="276"/>
        <w:jc w:val="both"/>
      </w:pPr>
      <w:r>
        <w:rPr>
          <w:rFonts w:ascii="Calibri" w:cs="Calibri" w:eastAsia="Calibri" w:hAnsi="Calibri"/>
          <w:b/>
          <w:bCs/>
          <w:i w:val="false"/>
          <w:iCs w:val="false"/>
          <w:color w:val="333333"/>
          <w:sz w:val="22"/>
          <w:szCs w:val="22"/>
        </w:rPr>
        <w:t xml:space="preserve">8.9  </w:t>
      </w:r>
      <w:r>
        <w:rPr>
          <w:rFonts w:ascii="Calibri" w:cs="Calibri" w:eastAsia="Calibri" w:hAnsi="Calibri"/>
          <w:color w:val="333333"/>
          <w:sz w:val="22"/>
          <w:szCs w:val="22"/>
        </w:rPr>
        <w:t xml:space="preserve">Tax Independence. The Investor has had the opportunity to review with the Investor's own tax advisors the federal, state, local, and foreign tax consequences of the transactions contemplated by this Agreement. The Investor is relying solely on such advisors and not on any statements or representations of the Issuer, the Intermediary, or any of their agents with respect to such tax consequences. The Investor understands that the Investor (and not the Issuer or the Intermediary) shall be responsible for any tax liability that may arise as a result of the transactions contemplated by this Agreement.</w:t>
      </w:r>
    </w:p>
    <w:p>
      <w:pPr>
        <w:spacing w:after="160" w:line="276"/>
        <w:jc w:val="both"/>
      </w:pPr>
      <w:r>
        <w:rPr>
          <w:rFonts w:ascii="Calibri" w:cs="Calibri" w:eastAsia="Calibri" w:hAnsi="Calibri"/>
          <w:b/>
          <w:bCs/>
          <w:i w:val="false"/>
          <w:iCs w:val="false"/>
          <w:color w:val="333333"/>
          <w:sz w:val="22"/>
          <w:szCs w:val="22"/>
        </w:rPr>
        <w:t xml:space="preserve">8.10  </w:t>
      </w:r>
      <w:r>
        <w:rPr>
          <w:rFonts w:ascii="Calibri" w:cs="Calibri" w:eastAsia="Calibri" w:hAnsi="Calibri"/>
          <w:color w:val="333333"/>
          <w:sz w:val="22"/>
          <w:szCs w:val="22"/>
        </w:rPr>
        <w:t xml:space="preserve">Accredited/Non-Accredited Status. The Investor represents that the Investor [is / is not] an "accredited investor" as defined in Rule 501(a) of Regulation D under the Securities Act. The Investor acknowledges that the Investor's accredited investor status does not affect the transfer restrictions applicable to the Securities under Section 9 of this Agreement or the Investor's investment limit under Section 4 of this Agreement.</w:t>
      </w:r>
    </w:p>
    <w:p>
      <w:pPr>
        <w:spacing w:after="160" w:line="276"/>
        <w:jc w:val="both"/>
      </w:pPr>
      <w:r>
        <w:rPr>
          <w:rFonts w:ascii="Calibri" w:cs="Calibri" w:eastAsia="Calibri" w:hAnsi="Calibri"/>
          <w:b/>
          <w:bCs/>
          <w:i w:val="false"/>
          <w:iCs w:val="false"/>
          <w:color w:val="333333"/>
          <w:sz w:val="22"/>
          <w:szCs w:val="22"/>
        </w:rPr>
        <w:t xml:space="preserve">8.11  </w:t>
      </w:r>
      <w:r>
        <w:rPr>
          <w:rFonts w:ascii="Calibri" w:cs="Calibri" w:eastAsia="Calibri" w:hAnsi="Calibri"/>
          <w:color w:val="333333"/>
          <w:sz w:val="22"/>
          <w:szCs w:val="22"/>
        </w:rPr>
        <w:t xml:space="preserve">Prohibited Persons. The Investor is not: (a) a person or entity named on any sanctions list maintained by the Office of Foreign Assets Control of the United States Department of the Treasury or any equivalent foreign governmental authority; (b) a person or entity prohibited from investing in the Securities under any applicable law, rule, or regulation; or (c) acting on behalf of any such person or entity.</w:t>
      </w:r>
    </w:p>
    <w:p>
      <w:r>
        <w:br w:type="page"/>
      </w:r>
    </w:p>
    <w:p>
      <w:pPr>
        <w:pStyle w:val="Heading1"/>
        <w:spacing w:after="120" w:before="360"/>
      </w:pPr>
      <w:r>
        <w:rPr>
          <w:rFonts w:ascii="Calibri" w:cs="Calibri" w:eastAsia="Calibri" w:hAnsi="Calibri"/>
          <w:b/>
          <w:bCs/>
          <w:color w:val="1F3864"/>
          <w:sz w:val="28"/>
          <w:szCs w:val="28"/>
        </w:rPr>
        <w:t xml:space="preserve">ARTICLE IX</w:t>
      </w:r>
    </w:p>
    <w:p>
      <w:pPr>
        <w:pStyle w:val="Heading2"/>
        <w:spacing w:after="120" w:before="240"/>
      </w:pPr>
      <w:r>
        <w:rPr>
          <w:rFonts w:ascii="Calibri" w:cs="Calibri" w:eastAsia="Calibri" w:hAnsi="Calibri"/>
          <w:b/>
          <w:bCs/>
          <w:color w:val="1F3864"/>
          <w:sz w:val="24"/>
          <w:szCs w:val="24"/>
        </w:rPr>
        <w:t xml:space="preserve">TRANSFER RESTRICTIONS</w:t>
      </w:r>
    </w:p>
    <w:p>
      <w:pPr>
        <w:spacing w:after="160" w:line="276"/>
        <w:jc w:val="both"/>
      </w:pPr>
      <w:r>
        <w:rPr>
          <w:rFonts w:ascii="Calibri" w:cs="Calibri" w:eastAsia="Calibri" w:hAnsi="Calibri"/>
          <w:b/>
          <w:bCs/>
          <w:i w:val="false"/>
          <w:iCs w:val="false"/>
          <w:color w:val="333333"/>
          <w:sz w:val="22"/>
          <w:szCs w:val="22"/>
        </w:rPr>
        <w:t xml:space="preserve">9.1  </w:t>
      </w:r>
      <w:r>
        <w:rPr>
          <w:rFonts w:ascii="Calibri" w:cs="Calibri" w:eastAsia="Calibri" w:hAnsi="Calibri"/>
          <w:color w:val="333333"/>
          <w:sz w:val="22"/>
          <w:szCs w:val="22"/>
        </w:rPr>
        <w:t xml:space="preserve">One-Year Holding Period. The Investor acknowledges and agrees that the Securities may not be transferred by the Investor during the one (1) year period beginning on the date the Securities are issued to the Investor (the "Holding Period"), except as permitted under Section 9.2 of this Agreement. For the avoidance of doubt, the Holding Period commences on the Closing Date on which the Securities are issued to the Investor, not on the date of the Investor's Investment Commitment.</w:t>
      </w:r>
    </w:p>
    <w:p>
      <w:pPr>
        <w:spacing w:after="160" w:line="276"/>
        <w:jc w:val="both"/>
      </w:pPr>
      <w:r>
        <w:rPr>
          <w:rFonts w:ascii="Calibri" w:cs="Calibri" w:eastAsia="Calibri" w:hAnsi="Calibri"/>
          <w:b/>
          <w:bCs/>
          <w:i w:val="false"/>
          <w:iCs w:val="false"/>
          <w:color w:val="333333"/>
          <w:sz w:val="22"/>
          <w:szCs w:val="22"/>
        </w:rPr>
        <w:t xml:space="preserve">9.2  </w:t>
      </w:r>
      <w:r>
        <w:rPr>
          <w:rFonts w:ascii="Calibri" w:cs="Calibri" w:eastAsia="Calibri" w:hAnsi="Calibri"/>
          <w:color w:val="333333"/>
          <w:sz w:val="22"/>
          <w:szCs w:val="22"/>
        </w:rPr>
        <w:t xml:space="preserve">Permitted Transfers During Holding Period. Notwithstanding Section 9.1, during the Holding Period, the Investor may transfer the Securities only:</w:t>
      </w:r>
    </w:p>
    <w:p>
      <w:pPr>
        <w:spacing w:after="160" w:line="276"/>
        <w:ind w:left="720"/>
        <w:jc w:val="both"/>
      </w:pPr>
      <w:r>
        <w:rPr>
          <w:rFonts w:ascii="Calibri" w:cs="Calibri" w:eastAsia="Calibri" w:hAnsi="Calibri"/>
          <w:b/>
          <w:bCs/>
          <w:i w:val="false"/>
          <w:iCs w:val="false"/>
          <w:color w:val="333333"/>
          <w:sz w:val="22"/>
          <w:szCs w:val="22"/>
        </w:rPr>
        <w:t xml:space="preserve">(a)  </w:t>
      </w:r>
      <w:r>
        <w:rPr>
          <w:rFonts w:ascii="Calibri" w:cs="Calibri" w:eastAsia="Calibri" w:hAnsi="Calibri"/>
          <w:color w:val="333333"/>
          <w:sz w:val="22"/>
          <w:szCs w:val="22"/>
        </w:rPr>
        <w:t xml:space="preserve">to the Issuer;</w:t>
      </w:r>
    </w:p>
    <w:p>
      <w:pPr>
        <w:spacing w:after="160" w:line="276"/>
        <w:ind w:left="720"/>
        <w:jc w:val="both"/>
      </w:pPr>
      <w:r>
        <w:rPr>
          <w:rFonts w:ascii="Calibri" w:cs="Calibri" w:eastAsia="Calibri" w:hAnsi="Calibri"/>
          <w:b/>
          <w:bCs/>
          <w:i w:val="false"/>
          <w:iCs w:val="false"/>
          <w:color w:val="333333"/>
          <w:sz w:val="22"/>
          <w:szCs w:val="22"/>
        </w:rPr>
        <w:t xml:space="preserve">(b)  </w:t>
      </w:r>
      <w:r>
        <w:rPr>
          <w:rFonts w:ascii="Calibri" w:cs="Calibri" w:eastAsia="Calibri" w:hAnsi="Calibri"/>
          <w:color w:val="333333"/>
          <w:sz w:val="22"/>
          <w:szCs w:val="22"/>
        </w:rPr>
        <w:t xml:space="preserve">to an "accredited investor" as defined in Rule 501(a) of Regulation D under the Securities Act;</w:t>
      </w:r>
    </w:p>
    <w:p>
      <w:pPr>
        <w:spacing w:after="160" w:line="276"/>
        <w:ind w:left="720"/>
        <w:jc w:val="both"/>
      </w:pPr>
      <w:r>
        <w:rPr>
          <w:rFonts w:ascii="Calibri" w:cs="Calibri" w:eastAsia="Calibri" w:hAnsi="Calibri"/>
          <w:b/>
          <w:bCs/>
          <w:i w:val="false"/>
          <w:iCs w:val="false"/>
          <w:color w:val="333333"/>
          <w:sz w:val="22"/>
          <w:szCs w:val="22"/>
        </w:rPr>
        <w:t xml:space="preserve">(c)  </w:t>
      </w:r>
      <w:r>
        <w:rPr>
          <w:rFonts w:ascii="Calibri" w:cs="Calibri" w:eastAsia="Calibri" w:hAnsi="Calibri"/>
          <w:color w:val="333333"/>
          <w:sz w:val="22"/>
          <w:szCs w:val="22"/>
        </w:rPr>
        <w:t xml:space="preserve">as part of an offering registered with the Commission under the Securities Act;</w:t>
      </w:r>
    </w:p>
    <w:p>
      <w:pPr>
        <w:spacing w:after="160" w:line="276"/>
        <w:ind w:left="720"/>
        <w:jc w:val="both"/>
      </w:pPr>
      <w:r>
        <w:rPr>
          <w:rFonts w:ascii="Calibri" w:cs="Calibri" w:eastAsia="Calibri" w:hAnsi="Calibri"/>
          <w:b/>
          <w:bCs/>
          <w:i w:val="false"/>
          <w:iCs w:val="false"/>
          <w:color w:val="333333"/>
          <w:sz w:val="22"/>
          <w:szCs w:val="22"/>
        </w:rPr>
        <w:t xml:space="preserve">(d)  </w:t>
      </w:r>
      <w:r>
        <w:rPr>
          <w:rFonts w:ascii="Calibri" w:cs="Calibri" w:eastAsia="Calibri" w:hAnsi="Calibri"/>
          <w:color w:val="333333"/>
          <w:sz w:val="22"/>
          <w:szCs w:val="22"/>
        </w:rPr>
        <w:t xml:space="preserve">to a member of the Investor's family (as defined in Rule 501 of Regulation CF to include a child, stepchild, grandchild, parent, stepparent, grandparent, spouse or spousal equivalent, sibling, mother-in-law, father-in-law, son-in-law, daughter-in-law, brother-in-law, or sister-in-law, including adoptive relationships);</w:t>
      </w:r>
    </w:p>
    <w:p>
      <w:pPr>
        <w:spacing w:after="160" w:line="276"/>
        <w:ind w:left="720"/>
        <w:jc w:val="both"/>
      </w:pPr>
      <w:r>
        <w:rPr>
          <w:rFonts w:ascii="Calibri" w:cs="Calibri" w:eastAsia="Calibri" w:hAnsi="Calibri"/>
          <w:b/>
          <w:bCs/>
          <w:i w:val="false"/>
          <w:iCs w:val="false"/>
          <w:color w:val="333333"/>
          <w:sz w:val="22"/>
          <w:szCs w:val="22"/>
        </w:rPr>
        <w:t xml:space="preserve">(e)  </w:t>
      </w:r>
      <w:r>
        <w:rPr>
          <w:rFonts w:ascii="Calibri" w:cs="Calibri" w:eastAsia="Calibri" w:hAnsi="Calibri"/>
          <w:color w:val="333333"/>
          <w:sz w:val="22"/>
          <w:szCs w:val="22"/>
        </w:rPr>
        <w:t xml:space="preserve">in connection with the death or divorce of the Investor or other similar circumstance, as provided under Rule 501 of Regulation CF; or</w:t>
      </w:r>
    </w:p>
    <w:p>
      <w:pPr>
        <w:spacing w:after="160" w:line="276"/>
        <w:ind w:left="720"/>
        <w:jc w:val="both"/>
      </w:pPr>
      <w:r>
        <w:rPr>
          <w:rFonts w:ascii="Calibri" w:cs="Calibri" w:eastAsia="Calibri" w:hAnsi="Calibri"/>
          <w:b/>
          <w:bCs/>
          <w:i w:val="false"/>
          <w:iCs w:val="false"/>
          <w:color w:val="333333"/>
          <w:sz w:val="22"/>
          <w:szCs w:val="22"/>
        </w:rPr>
        <w:t xml:space="preserve">(f)  </w:t>
      </w:r>
      <w:r>
        <w:rPr>
          <w:rFonts w:ascii="Calibri" w:cs="Calibri" w:eastAsia="Calibri" w:hAnsi="Calibri"/>
          <w:color w:val="333333"/>
          <w:sz w:val="22"/>
          <w:szCs w:val="22"/>
        </w:rPr>
        <w:t xml:space="preserve">to a trust controlled by or established for the benefit of the Investor or a member of the Investor's family.</w:t>
      </w:r>
    </w:p>
    <w:p>
      <w:pPr>
        <w:spacing w:after="160" w:line="276"/>
        <w:jc w:val="both"/>
      </w:pPr>
      <w:r>
        <w:rPr>
          <w:rFonts w:ascii="Calibri" w:cs="Calibri" w:eastAsia="Calibri" w:hAnsi="Calibri"/>
          <w:b/>
          <w:bCs/>
          <w:i w:val="false"/>
          <w:iCs w:val="false"/>
          <w:color w:val="333333"/>
          <w:sz w:val="22"/>
          <w:szCs w:val="22"/>
        </w:rPr>
        <w:t xml:space="preserve">9.3  </w:t>
      </w:r>
      <w:r>
        <w:rPr>
          <w:rFonts w:ascii="Calibri" w:cs="Calibri" w:eastAsia="Calibri" w:hAnsi="Calibri"/>
          <w:color w:val="333333"/>
          <w:sz w:val="22"/>
          <w:szCs w:val="22"/>
        </w:rPr>
        <w:t xml:space="preserve">Post-Holding Period Transfers. After expiration of the Holding Period, the Securities may be transferred in compliance with all applicable federal and state securities laws, including the requirements of Section 4(a)(7) of the Securities Act (if applicable). The Investor acknowledges that, even after expiration of the Holding Period, there may be no public market for the Securities and the Investor may be unable to sell or transfer the Securities.</w:t>
      </w:r>
    </w:p>
    <w:p>
      <w:pPr>
        <w:spacing w:after="160" w:line="276"/>
        <w:jc w:val="both"/>
      </w:pPr>
      <w:r>
        <w:rPr>
          <w:rFonts w:ascii="Calibri" w:cs="Calibri" w:eastAsia="Calibri" w:hAnsi="Calibri"/>
          <w:b/>
          <w:bCs/>
          <w:i w:val="false"/>
          <w:iCs w:val="false"/>
          <w:color w:val="333333"/>
          <w:sz w:val="22"/>
          <w:szCs w:val="22"/>
        </w:rPr>
        <w:t xml:space="preserve">9.4  </w:t>
      </w:r>
      <w:r>
        <w:rPr>
          <w:rFonts w:ascii="Calibri" w:cs="Calibri" w:eastAsia="Calibri" w:hAnsi="Calibri"/>
          <w:color w:val="333333"/>
          <w:sz w:val="22"/>
          <w:szCs w:val="22"/>
        </w:rPr>
        <w:t xml:space="preserve">Legend Requirements. All Securities issued pursuant to this Agreement shall bear a legend substantially in the following form:</w:t>
      </w:r>
    </w:p>
    <w:p>
      <w:pPr>
        <w:spacing w:after="160" w:line="276"/>
        <w:ind w:left="720"/>
        <w:jc w:val="both"/>
      </w:pPr>
      <w:r>
        <w:rPr>
          <w:rFonts w:ascii="Calibri" w:cs="Calibri" w:eastAsia="Calibri" w:hAnsi="Calibri"/>
          <w:color w:val="333333"/>
          <w:sz w:val="22"/>
          <w:szCs w:val="22"/>
        </w:rPr>
        <w:t xml:space="preserve">"THE SECURITIES REPRESENTED HEREBY HAVE NOT BEEN REGISTERED UNDER THE SECURITIES ACT OF 1933, AS AMENDED (THE "SECURITIES ACT"), OR ANY STATE SECURITIES LAWS. THESE SECURITIES WERE ISSUED PURSUANT TO REGULATION CROWDFUNDING UNDER THE SECURITIES ACT AND MAY NOT BE TRANSFERRED BY THE HOLDER DURING THE ONE-YEAR PERIOD BEGINNING WHEN THE SECURITIES WERE ISSUED, UNLESS SUCH TRANSFER IS MADE: (1) TO THE ISSUER; (2) TO AN ACCREDITED INVESTOR; (3) AS PART OF A REGISTERED OFFERING; (4) TO A MEMBER OF THE FAMILY OF THE HOLDER; (5) IN CONNECTION WITH THE DEATH OR DIVORCE OF THE HOLDER; OR (6) TO A TRUST CONTROLLED BY OR FOR THE BENEFIT OF THE HOLDER OR A MEMBER OF THE HOLDER'S FAMILY. AFTER THE EXPIRATION OF THE ONE-YEAR PERIOD, THESE SECURITIES MAY BE TRANSFERRED ONLY IN COMPLIANCE WITH ALL APPLICABLE SECURITIES LAWS."</w:t>
      </w:r>
    </w:p>
    <w:p>
      <w:pPr>
        <w:spacing w:after="160" w:line="276"/>
        <w:jc w:val="both"/>
      </w:pPr>
      <w:r>
        <w:rPr>
          <w:rFonts w:ascii="Calibri" w:cs="Calibri" w:eastAsia="Calibri" w:hAnsi="Calibri"/>
          <w:b/>
          <w:bCs/>
          <w:i w:val="false"/>
          <w:iCs w:val="false"/>
          <w:color w:val="333333"/>
          <w:sz w:val="22"/>
          <w:szCs w:val="22"/>
        </w:rPr>
        <w:t xml:space="preserve">9.5  </w:t>
      </w:r>
      <w:r>
        <w:rPr>
          <w:rFonts w:ascii="Calibri" w:cs="Calibri" w:eastAsia="Calibri" w:hAnsi="Calibri"/>
          <w:color w:val="333333"/>
          <w:sz w:val="22"/>
          <w:szCs w:val="22"/>
        </w:rPr>
        <w:t xml:space="preserve">No Public Market. The Investor acknowledges that there is currently no public trading market for the Securities and no such market is expected to develop. The Issuer has no obligation to register the Securities under the Securities Act or to list the Securities on any securities exchange or quotation system. The Investor should not expect to be able to sell or otherwise dispose of the Securities in the foreseeable future.</w:t>
      </w:r>
    </w:p>
    <w:p>
      <w:pPr>
        <w:spacing w:after="160" w:line="276"/>
        <w:jc w:val="both"/>
      </w:pPr>
      <w:r>
        <w:rPr>
          <w:rFonts w:ascii="Calibri" w:cs="Calibri" w:eastAsia="Calibri" w:hAnsi="Calibri"/>
          <w:b/>
          <w:bCs/>
          <w:i w:val="false"/>
          <w:iCs w:val="false"/>
          <w:color w:val="333333"/>
          <w:sz w:val="22"/>
          <w:szCs w:val="22"/>
        </w:rPr>
        <w:t xml:space="preserve">9.6  </w:t>
      </w:r>
      <w:r>
        <w:rPr>
          <w:rFonts w:ascii="Calibri" w:cs="Calibri" w:eastAsia="Calibri" w:hAnsi="Calibri"/>
          <w:color w:val="333333"/>
          <w:sz w:val="22"/>
          <w:szCs w:val="22"/>
        </w:rPr>
        <w:t xml:space="preserve">Transfer Agent Procedures. Any transfer of the Securities shall be recorded on the books and records of the Transfer Agent. The Issuer and the Transfer Agent may decline to record any transfer that does not comply with the transfer restrictions set forth in this Agreement and applicable law. As a condition to any transfer, the Issuer may require: (a) an opinion of counsel reasonably satisfactory to the Issuer that such transfer does not violate applicable securities laws; (b) evidence that the transfer complies with the restrictions set forth in this Section 9; and (c) such other documentation as the Issuer or the Transfer Agent may reasonably request.</w:t>
      </w:r>
    </w:p>
    <w:p>
      <w:pPr>
        <w:spacing w:after="160" w:line="276"/>
        <w:jc w:val="both"/>
      </w:pPr>
      <w:r>
        <w:rPr>
          <w:rFonts w:ascii="Calibri" w:cs="Calibri" w:eastAsia="Calibri" w:hAnsi="Calibri"/>
          <w:b/>
          <w:bCs/>
          <w:i w:val="false"/>
          <w:iCs w:val="false"/>
          <w:color w:val="333333"/>
          <w:sz w:val="22"/>
          <w:szCs w:val="22"/>
        </w:rPr>
        <w:t xml:space="preserve">9.7  </w:t>
      </w:r>
      <w:r>
        <w:rPr>
          <w:rFonts w:ascii="Calibri" w:cs="Calibri" w:eastAsia="Calibri" w:hAnsi="Calibri"/>
          <w:color w:val="333333"/>
          <w:sz w:val="22"/>
          <w:szCs w:val="22"/>
        </w:rPr>
        <w:t xml:space="preserve">Stop Transfer Instructions. The Issuer shall instruct the Transfer Agent to place a stop transfer notation on the books and records of the Transfer Agent with respect to the Securities, noting the restrictions on transfer set forth in this Agreement, and the Transfer Agent shall not register any transfer of the Securities unless the conditions specified in this Section 9 are satisfied.</w:t>
      </w:r>
    </w:p>
    <w:p>
      <w:r>
        <w:br w:type="page"/>
      </w:r>
    </w:p>
    <w:p>
      <w:pPr>
        <w:pStyle w:val="Heading1"/>
        <w:spacing w:after="120" w:before="360"/>
      </w:pPr>
      <w:r>
        <w:rPr>
          <w:rFonts w:ascii="Calibri" w:cs="Calibri" w:eastAsia="Calibri" w:hAnsi="Calibri"/>
          <w:b/>
          <w:bCs/>
          <w:color w:val="1F3864"/>
          <w:sz w:val="28"/>
          <w:szCs w:val="28"/>
        </w:rPr>
        <w:t xml:space="preserve">ARTICLE X</w:t>
      </w:r>
    </w:p>
    <w:p>
      <w:pPr>
        <w:pStyle w:val="Heading2"/>
        <w:spacing w:after="120" w:before="240"/>
      </w:pPr>
      <w:r>
        <w:rPr>
          <w:rFonts w:ascii="Calibri" w:cs="Calibri" w:eastAsia="Calibri" w:hAnsi="Calibri"/>
          <w:b/>
          <w:bCs/>
          <w:color w:val="1F3864"/>
          <w:sz w:val="24"/>
          <w:szCs w:val="24"/>
        </w:rPr>
        <w:t xml:space="preserve">ONGOING DISCLOSURE OBLIGATIONS</w:t>
      </w:r>
    </w:p>
    <w:p>
      <w:pPr>
        <w:spacing w:after="160" w:line="276"/>
        <w:jc w:val="both"/>
      </w:pPr>
      <w:r>
        <w:rPr>
          <w:rFonts w:ascii="Calibri" w:cs="Calibri" w:eastAsia="Calibri" w:hAnsi="Calibri"/>
          <w:b/>
          <w:bCs/>
          <w:i w:val="false"/>
          <w:iCs w:val="false"/>
          <w:color w:val="333333"/>
          <w:sz w:val="22"/>
          <w:szCs w:val="22"/>
        </w:rPr>
        <w:t xml:space="preserve">10.1  </w:t>
      </w:r>
      <w:r>
        <w:rPr>
          <w:rFonts w:ascii="Calibri" w:cs="Calibri" w:eastAsia="Calibri" w:hAnsi="Calibri"/>
          <w:color w:val="333333"/>
          <w:sz w:val="22"/>
          <w:szCs w:val="22"/>
        </w:rPr>
        <w:t xml:space="preserve">Annual Report (Form C-AR). Pursuant to Rule 202 of Regulation CF, the Issuer is required to file an annual report on Form C-AR with the Commission no later than one hundred twenty (120) days after the end of the fiscal year covered by the report. The annual report shall include: (a) the information required by Rule 201 of Regulation CF; (b) financial statements of the Issuer, which shall be certified by the principal executive officer of the Issuer and, to the extent required by Rule 201(t), reviewed or audited by an independent public accountant; and (c) such other information as may be required by the Commission. The Issuer shall post each annual report on the Issuer's website and shall provide notice of such filing through the Intermediary's platform.</w:t>
      </w:r>
    </w:p>
    <w:p>
      <w:pPr>
        <w:spacing w:after="160" w:line="276"/>
        <w:jc w:val="both"/>
      </w:pPr>
      <w:r>
        <w:rPr>
          <w:rFonts w:ascii="Calibri" w:cs="Calibri" w:eastAsia="Calibri" w:hAnsi="Calibri"/>
          <w:b/>
          <w:bCs/>
          <w:i w:val="false"/>
          <w:iCs w:val="false"/>
          <w:color w:val="333333"/>
          <w:sz w:val="22"/>
          <w:szCs w:val="22"/>
        </w:rPr>
        <w:t xml:space="preserve">10.2  </w:t>
      </w:r>
      <w:r>
        <w:rPr>
          <w:rFonts w:ascii="Calibri" w:cs="Calibri" w:eastAsia="Calibri" w:hAnsi="Calibri"/>
          <w:color w:val="333333"/>
          <w:sz w:val="22"/>
          <w:szCs w:val="22"/>
        </w:rPr>
        <w:t xml:space="preserve">Termination of Reporting Obligations. The Issuer's obligation to file annual reports under Section 10.1 shall terminate if:</w:t>
      </w:r>
    </w:p>
    <w:p>
      <w:pPr>
        <w:spacing w:after="160" w:line="276"/>
        <w:ind w:left="720"/>
        <w:jc w:val="both"/>
      </w:pPr>
      <w:r>
        <w:rPr>
          <w:rFonts w:ascii="Calibri" w:cs="Calibri" w:eastAsia="Calibri" w:hAnsi="Calibri"/>
          <w:b/>
          <w:bCs/>
          <w:i w:val="false"/>
          <w:iCs w:val="false"/>
          <w:color w:val="333333"/>
          <w:sz w:val="22"/>
          <w:szCs w:val="22"/>
        </w:rPr>
        <w:t xml:space="preserve">(a)  </w:t>
      </w:r>
      <w:r>
        <w:rPr>
          <w:rFonts w:ascii="Calibri" w:cs="Calibri" w:eastAsia="Calibri" w:hAnsi="Calibri"/>
          <w:color w:val="333333"/>
          <w:sz w:val="22"/>
          <w:szCs w:val="22"/>
        </w:rPr>
        <w:t xml:space="preserve">the Issuer is required to file reports under Section 13(a) or Section 15(d) of the Securities Exchange Act of 1934, as amended;</w:t>
      </w:r>
    </w:p>
    <w:p>
      <w:pPr>
        <w:spacing w:after="160" w:line="276"/>
        <w:ind w:left="720"/>
        <w:jc w:val="both"/>
      </w:pPr>
      <w:r>
        <w:rPr>
          <w:rFonts w:ascii="Calibri" w:cs="Calibri" w:eastAsia="Calibri" w:hAnsi="Calibri"/>
          <w:b/>
          <w:bCs/>
          <w:i w:val="false"/>
          <w:iCs w:val="false"/>
          <w:color w:val="333333"/>
          <w:sz w:val="22"/>
          <w:szCs w:val="22"/>
        </w:rPr>
        <w:t xml:space="preserve">(b)  </w:t>
      </w:r>
      <w:r>
        <w:rPr>
          <w:rFonts w:ascii="Calibri" w:cs="Calibri" w:eastAsia="Calibri" w:hAnsi="Calibri"/>
          <w:color w:val="333333"/>
          <w:sz w:val="22"/>
          <w:szCs w:val="22"/>
        </w:rPr>
        <w:t xml:space="preserve">the Issuer has filed at least one annual report and has fewer than three hundred (300) holders of record of Securities issued under Regulation CF;</w:t>
      </w:r>
    </w:p>
    <w:p>
      <w:pPr>
        <w:spacing w:after="160" w:line="276"/>
        <w:ind w:left="720"/>
        <w:jc w:val="both"/>
      </w:pPr>
      <w:r>
        <w:rPr>
          <w:rFonts w:ascii="Calibri" w:cs="Calibri" w:eastAsia="Calibri" w:hAnsi="Calibri"/>
          <w:b/>
          <w:bCs/>
          <w:i w:val="false"/>
          <w:iCs w:val="false"/>
          <w:color w:val="333333"/>
          <w:sz w:val="22"/>
          <w:szCs w:val="22"/>
        </w:rPr>
        <w:t xml:space="preserve">(c)  </w:t>
      </w:r>
      <w:r>
        <w:rPr>
          <w:rFonts w:ascii="Calibri" w:cs="Calibri" w:eastAsia="Calibri" w:hAnsi="Calibri"/>
          <w:color w:val="333333"/>
          <w:sz w:val="22"/>
          <w:szCs w:val="22"/>
        </w:rPr>
        <w:t xml:space="preserve">the Issuer has filed at least three annual reports and has total assets not exceeding $10,000,000;</w:t>
      </w:r>
    </w:p>
    <w:p>
      <w:pPr>
        <w:spacing w:after="160" w:line="276"/>
        <w:ind w:left="720"/>
        <w:jc w:val="both"/>
      </w:pPr>
      <w:r>
        <w:rPr>
          <w:rFonts w:ascii="Calibri" w:cs="Calibri" w:eastAsia="Calibri" w:hAnsi="Calibri"/>
          <w:b/>
          <w:bCs/>
          <w:i w:val="false"/>
          <w:iCs w:val="false"/>
          <w:color w:val="333333"/>
          <w:sz w:val="22"/>
          <w:szCs w:val="22"/>
        </w:rPr>
        <w:t xml:space="preserve">(d)  </w:t>
      </w:r>
      <w:r>
        <w:rPr>
          <w:rFonts w:ascii="Calibri" w:cs="Calibri" w:eastAsia="Calibri" w:hAnsi="Calibri"/>
          <w:color w:val="333333"/>
          <w:sz w:val="22"/>
          <w:szCs w:val="22"/>
        </w:rPr>
        <w:t xml:space="preserve">the Issuer or another party repurchases or otherwise acquires all of the Securities issued pursuant to Regulation CF, including any Securities issued pursuant to this Agreement; or</w:t>
      </w:r>
    </w:p>
    <w:p>
      <w:pPr>
        <w:spacing w:after="160" w:line="276"/>
        <w:ind w:left="720"/>
        <w:jc w:val="both"/>
      </w:pPr>
      <w:r>
        <w:rPr>
          <w:rFonts w:ascii="Calibri" w:cs="Calibri" w:eastAsia="Calibri" w:hAnsi="Calibri"/>
          <w:b/>
          <w:bCs/>
          <w:i w:val="false"/>
          <w:iCs w:val="false"/>
          <w:color w:val="333333"/>
          <w:sz w:val="22"/>
          <w:szCs w:val="22"/>
        </w:rPr>
        <w:t xml:space="preserve">(e)  </w:t>
      </w:r>
      <w:r>
        <w:rPr>
          <w:rFonts w:ascii="Calibri" w:cs="Calibri" w:eastAsia="Calibri" w:hAnsi="Calibri"/>
          <w:color w:val="333333"/>
          <w:sz w:val="22"/>
          <w:szCs w:val="22"/>
        </w:rPr>
        <w:t xml:space="preserve">the Issuer liquidates or dissolves its business in accordance with state law.</w:t>
      </w:r>
    </w:p>
    <w:p>
      <w:pPr>
        <w:spacing w:after="160" w:line="276"/>
        <w:jc w:val="both"/>
      </w:pPr>
      <w:r>
        <w:rPr>
          <w:rFonts w:ascii="Calibri" w:cs="Calibri" w:eastAsia="Calibri" w:hAnsi="Calibri"/>
          <w:b/>
          <w:bCs/>
          <w:i w:val="false"/>
          <w:iCs w:val="false"/>
          <w:color w:val="333333"/>
          <w:sz w:val="22"/>
          <w:szCs w:val="22"/>
        </w:rPr>
        <w:t xml:space="preserve">10.3  </w:t>
      </w:r>
      <w:r>
        <w:rPr>
          <w:rFonts w:ascii="Calibri" w:cs="Calibri" w:eastAsia="Calibri" w:hAnsi="Calibri"/>
          <w:color w:val="333333"/>
          <w:sz w:val="22"/>
          <w:szCs w:val="22"/>
        </w:rPr>
        <w:t xml:space="preserve">Investor Access to Information. The Issuer shall make available to each Investor, upon reasonable request, such information regarding the business and financial condition of the Issuer as is reasonably available to the Issuer and as may be reasonably requested by the Investor, subject to reasonable confidentiality restrictions. The Issuer may satisfy this obligation through the posting of information on the Intermediary's platform, the Issuer's website, or through the Commission's EDGAR system.</w:t>
      </w:r>
    </w:p>
    <w:p>
      <w:pPr>
        <w:spacing w:after="160" w:line="276"/>
        <w:jc w:val="both"/>
      </w:pPr>
      <w:r>
        <w:rPr>
          <w:rFonts w:ascii="Calibri" w:cs="Calibri" w:eastAsia="Calibri" w:hAnsi="Calibri"/>
          <w:b/>
          <w:bCs/>
          <w:i w:val="false"/>
          <w:iCs w:val="false"/>
          <w:color w:val="333333"/>
          <w:sz w:val="22"/>
          <w:szCs w:val="22"/>
        </w:rPr>
        <w:t xml:space="preserve">10.4  </w:t>
      </w:r>
      <w:r>
        <w:rPr>
          <w:rFonts w:ascii="Calibri" w:cs="Calibri" w:eastAsia="Calibri" w:hAnsi="Calibri"/>
          <w:color w:val="333333"/>
          <w:sz w:val="22"/>
          <w:szCs w:val="22"/>
        </w:rPr>
        <w:t xml:space="preserve">Communication Through Intermediary Platform. During the Offering Period, all communications between the Issuer and Investors regarding the Offering shall be conducted through the Intermediary's platform, except as permitted under Rule 204 of Regulation CF. After the Closing, the Issuer may communicate with Investors directly at the contact information provided by each Investor. The Issuer shall maintain a reasonable means of communication with Investors to provide ongoing updates regarding the Issuer's business.</w:t>
      </w:r>
    </w:p>
    <w:p>
      <w:pPr>
        <w:spacing w:after="160" w:line="276"/>
        <w:jc w:val="both"/>
      </w:pPr>
      <w:r>
        <w:rPr>
          <w:rFonts w:ascii="Calibri" w:cs="Calibri" w:eastAsia="Calibri" w:hAnsi="Calibri"/>
          <w:b/>
          <w:bCs/>
          <w:i w:val="false"/>
          <w:iCs w:val="false"/>
          <w:color w:val="333333"/>
          <w:sz w:val="22"/>
          <w:szCs w:val="22"/>
        </w:rPr>
        <w:t xml:space="preserve">10.5  </w:t>
      </w:r>
      <w:r>
        <w:rPr>
          <w:rFonts w:ascii="Calibri" w:cs="Calibri" w:eastAsia="Calibri" w:hAnsi="Calibri"/>
          <w:color w:val="333333"/>
          <w:sz w:val="22"/>
          <w:szCs w:val="22"/>
        </w:rPr>
        <w:t xml:space="preserve">Material Event Updates. The Issuer shall provide prompt notice to Investors of any material events affecting the Issuer or the Securities, including but not limited to: (a) material changes in the Issuer's business, financial condition, or management; (b) any change of control transaction; (c) any merger, consolidation, or sale of substantially all of the Issuer's assets; (d) any bankruptcy or insolvency proceeding; (e) any material litigation; and (f) any amendment to the Issuer's organizational documents that materially affects the rights of the holders of Securities.</w:t>
      </w:r>
    </w:p>
    <w:p>
      <w:r>
        <w:br w:type="page"/>
      </w:r>
    </w:p>
    <w:p>
      <w:pPr>
        <w:pStyle w:val="Heading1"/>
        <w:spacing w:after="120" w:before="360"/>
      </w:pPr>
      <w:r>
        <w:rPr>
          <w:rFonts w:ascii="Calibri" w:cs="Calibri" w:eastAsia="Calibri" w:hAnsi="Calibri"/>
          <w:b/>
          <w:bCs/>
          <w:color w:val="1F3864"/>
          <w:sz w:val="28"/>
          <w:szCs w:val="28"/>
        </w:rPr>
        <w:t xml:space="preserve">ARTICLE XI</w:t>
      </w:r>
    </w:p>
    <w:p>
      <w:pPr>
        <w:pStyle w:val="Heading2"/>
        <w:spacing w:after="120" w:before="240"/>
      </w:pPr>
      <w:r>
        <w:rPr>
          <w:rFonts w:ascii="Calibri" w:cs="Calibri" w:eastAsia="Calibri" w:hAnsi="Calibri"/>
          <w:b/>
          <w:bCs/>
          <w:color w:val="1F3864"/>
          <w:sz w:val="24"/>
          <w:szCs w:val="24"/>
        </w:rPr>
        <w:t xml:space="preserve">RISK FACTORS</w:t>
      </w:r>
    </w:p>
    <w:p>
      <w:pPr>
        <w:spacing w:after="160" w:line="276"/>
        <w:jc w:val="both"/>
      </w:pPr>
      <w:r>
        <w:rPr>
          <w:rFonts w:ascii="Calibri" w:cs="Calibri" w:eastAsia="Calibri" w:hAnsi="Calibri"/>
          <w:b/>
          <w:bCs/>
          <w:i w:val="false"/>
          <w:iCs w:val="false"/>
          <w:color w:val="333333"/>
          <w:sz w:val="22"/>
          <w:szCs w:val="22"/>
        </w:rPr>
        <w:t xml:space="preserve">THE FOLLOWING RISK FACTORS ARE IN ADDITION TO AND SUPPLEMENT THE RISK FACTORS SET FORTH IN FORM C AND THE RISK FACTOR SUPPLEMENT ATTACHED AS EXHIBIT E. THE INVESTOR SHOULD CAREFULLY CONSIDER ALL OF THE RISK FACTORS BEFORE MAKING AN INVESTMENT DECISION.</w:t>
      </w:r>
    </w:p>
    <w:p>
      <w:pPr>
        <w:spacing w:after="160" w:line="276"/>
        <w:jc w:val="both"/>
      </w:pPr>
      <w:r>
        <w:rPr>
          <w:rFonts w:ascii="Calibri" w:cs="Calibri" w:eastAsia="Calibri" w:hAnsi="Calibri"/>
          <w:b/>
          <w:bCs/>
          <w:i w:val="false"/>
          <w:iCs w:val="false"/>
          <w:color w:val="333333"/>
          <w:sz w:val="22"/>
          <w:szCs w:val="22"/>
        </w:rPr>
        <w:t xml:space="preserve">11.1  </w:t>
      </w:r>
      <w:r>
        <w:rPr>
          <w:rFonts w:ascii="Calibri" w:cs="Calibri" w:eastAsia="Calibri" w:hAnsi="Calibri"/>
          <w:color w:val="333333"/>
          <w:sz w:val="22"/>
          <w:szCs w:val="22"/>
        </w:rPr>
        <w:t xml:space="preserve">Early-Stage Company Risks. The Issuer is an early-stage company with [limited/no] operating history and [limited/no] revenue. The Issuer may never achieve profitability or generate sufficient revenue to sustain its operations. The Issuer's business plan is based on assumptions and projections that may not be realized. The Investor should be prepared for the possibility that the Issuer may fail and that the Investor may lose the entire Investment Commitment.</w:t>
      </w:r>
    </w:p>
    <w:p>
      <w:pPr>
        <w:spacing w:after="160" w:line="276"/>
        <w:jc w:val="both"/>
      </w:pPr>
      <w:r>
        <w:rPr>
          <w:rFonts w:ascii="Calibri" w:cs="Calibri" w:eastAsia="Calibri" w:hAnsi="Calibri"/>
          <w:b/>
          <w:bCs/>
          <w:i w:val="false"/>
          <w:iCs w:val="false"/>
          <w:color w:val="333333"/>
          <w:sz w:val="22"/>
          <w:szCs w:val="22"/>
        </w:rPr>
        <w:t xml:space="preserve">11.2  </w:t>
      </w:r>
      <w:r>
        <w:rPr>
          <w:rFonts w:ascii="Calibri" w:cs="Calibri" w:eastAsia="Calibri" w:hAnsi="Calibri"/>
          <w:color w:val="333333"/>
          <w:sz w:val="22"/>
          <w:szCs w:val="22"/>
        </w:rPr>
        <w:t xml:space="preserve">Illiquidity Risk. The Securities are highly illiquid. There is no public trading market for the Securities, and no such market is expected to develop. The Securities are subject to transfer restrictions that further limit the Investor's ability to sell or otherwise dispose of the Securities. The Investor should expect to hold the Securities for an indefinite period and should not invest any funds that the Investor may need for current or anticipated future expenses.</w:t>
      </w:r>
    </w:p>
    <w:p>
      <w:pPr>
        <w:spacing w:after="160" w:line="276"/>
        <w:jc w:val="both"/>
      </w:pPr>
      <w:r>
        <w:rPr>
          <w:rFonts w:ascii="Calibri" w:cs="Calibri" w:eastAsia="Calibri" w:hAnsi="Calibri"/>
          <w:b/>
          <w:bCs/>
          <w:i w:val="false"/>
          <w:iCs w:val="false"/>
          <w:color w:val="333333"/>
          <w:sz w:val="22"/>
          <w:szCs w:val="22"/>
        </w:rPr>
        <w:t xml:space="preserve">11.3  </w:t>
      </w:r>
      <w:r>
        <w:rPr>
          <w:rFonts w:ascii="Calibri" w:cs="Calibri" w:eastAsia="Calibri" w:hAnsi="Calibri"/>
          <w:color w:val="333333"/>
          <w:sz w:val="22"/>
          <w:szCs w:val="22"/>
        </w:rPr>
        <w:t xml:space="preserve">Dilution Risk. The Investor's ownership interest in the Issuer is subject to dilution. The Issuer may issue additional securities in the future, which may dilute the Investor's ownership percentage and the value of the Investor's Securities. The Securities [do/do not] contain anti-dilution protections. Future issuances may be at a price lower than the Offering Price, which would further dilute the value of the Investor's Securities.</w:t>
      </w:r>
    </w:p>
    <w:p>
      <w:pPr>
        <w:spacing w:after="160" w:line="276"/>
        <w:jc w:val="both"/>
      </w:pPr>
      <w:r>
        <w:rPr>
          <w:rFonts w:ascii="Calibri" w:cs="Calibri" w:eastAsia="Calibri" w:hAnsi="Calibri"/>
          <w:b/>
          <w:bCs/>
          <w:i w:val="false"/>
          <w:iCs w:val="false"/>
          <w:color w:val="333333"/>
          <w:sz w:val="22"/>
          <w:szCs w:val="22"/>
        </w:rPr>
        <w:t xml:space="preserve">11.4  </w:t>
      </w:r>
      <w:r>
        <w:rPr>
          <w:rFonts w:ascii="Calibri" w:cs="Calibri" w:eastAsia="Calibri" w:hAnsi="Calibri"/>
          <w:color w:val="333333"/>
          <w:sz w:val="22"/>
          <w:szCs w:val="22"/>
        </w:rPr>
        <w:t xml:space="preserve">No Dividends or Distributions. The Issuer does not currently pay dividends or make distributions on its securities and may never do so. Even if the Issuer becomes profitable, the Issuer's board of directors or managers may elect to reinvest all profits in the business rather than distribute them to security holders. The Investor should not expect to receive any current income from the Investment Commitment.</w:t>
      </w:r>
    </w:p>
    <w:p>
      <w:pPr>
        <w:spacing w:after="160" w:line="276"/>
        <w:jc w:val="both"/>
      </w:pPr>
      <w:r>
        <w:rPr>
          <w:rFonts w:ascii="Calibri" w:cs="Calibri" w:eastAsia="Calibri" w:hAnsi="Calibri"/>
          <w:b/>
          <w:bCs/>
          <w:i w:val="false"/>
          <w:iCs w:val="false"/>
          <w:color w:val="333333"/>
          <w:sz w:val="22"/>
          <w:szCs w:val="22"/>
        </w:rPr>
        <w:t xml:space="preserve">11.5  </w:t>
      </w:r>
      <w:r>
        <w:rPr>
          <w:rFonts w:ascii="Calibri" w:cs="Calibri" w:eastAsia="Calibri" w:hAnsi="Calibri"/>
          <w:color w:val="333333"/>
          <w:sz w:val="22"/>
          <w:szCs w:val="22"/>
        </w:rPr>
        <w:t xml:space="preserve">Limited Voting Rights. The Securities may carry [limited/no] voting rights. The Investor may have little or no ability to influence the management, policies, or operations of the Issuer. Decisions regarding the Issuer's business, including the issuance of additional securities, the incurrence of debt, and the disposition of assets, may be made by the Issuer's management or majority security holders without the Investor's consent.</w:t>
      </w:r>
    </w:p>
    <w:p>
      <w:pPr>
        <w:spacing w:after="160" w:line="276"/>
        <w:jc w:val="both"/>
      </w:pPr>
      <w:r>
        <w:rPr>
          <w:rFonts w:ascii="Calibri" w:cs="Calibri" w:eastAsia="Calibri" w:hAnsi="Calibri"/>
          <w:b/>
          <w:bCs/>
          <w:i w:val="false"/>
          <w:iCs w:val="false"/>
          <w:color w:val="333333"/>
          <w:sz w:val="22"/>
          <w:szCs w:val="22"/>
        </w:rPr>
        <w:t xml:space="preserve">11.6  </w:t>
      </w:r>
      <w:r>
        <w:rPr>
          <w:rFonts w:ascii="Calibri" w:cs="Calibri" w:eastAsia="Calibri" w:hAnsi="Calibri"/>
          <w:color w:val="333333"/>
          <w:sz w:val="22"/>
          <w:szCs w:val="22"/>
        </w:rPr>
        <w:t xml:space="preserve">Platform and Intermediary Risk. The Offering is being conducted through the Intermediary's platform. The Intermediary may cease operations, experience technical difficulties, or fail to perform its obligations under Regulation CF. The Issuer has no control over the Intermediary's operations. The failure or cessation of the Intermediary's platform could materially impair the Investor's ability to receive information, communicate with the Issuer, or transfer the Securities.</w:t>
      </w:r>
    </w:p>
    <w:p>
      <w:pPr>
        <w:spacing w:after="160" w:line="276"/>
        <w:jc w:val="both"/>
      </w:pPr>
      <w:r>
        <w:rPr>
          <w:rFonts w:ascii="Calibri" w:cs="Calibri" w:eastAsia="Calibri" w:hAnsi="Calibri"/>
          <w:b/>
          <w:bCs/>
          <w:i w:val="false"/>
          <w:iCs w:val="false"/>
          <w:color w:val="333333"/>
          <w:sz w:val="22"/>
          <w:szCs w:val="22"/>
        </w:rPr>
        <w:t xml:space="preserve">11.7  </w:t>
      </w:r>
      <w:r>
        <w:rPr>
          <w:rFonts w:ascii="Calibri" w:cs="Calibri" w:eastAsia="Calibri" w:hAnsi="Calibri"/>
          <w:color w:val="333333"/>
          <w:sz w:val="22"/>
          <w:szCs w:val="22"/>
        </w:rPr>
        <w:t xml:space="preserve">Valuation Uncertainty. The Offering Price was determined by the Issuer and does not necessarily reflect the actual or fair market value of the Securities. There is no independent valuation of the Securities. The Issuer's valuation is based on assumptions that may prove to be incorrect. The Securities may be worth significantly less than the Offering Price immediately after issuance.</w:t>
      </w:r>
    </w:p>
    <w:p>
      <w:pPr>
        <w:spacing w:after="160" w:line="276"/>
        <w:jc w:val="both"/>
      </w:pPr>
      <w:r>
        <w:rPr>
          <w:rFonts w:ascii="Calibri" w:cs="Calibri" w:eastAsia="Calibri" w:hAnsi="Calibri"/>
          <w:b/>
          <w:bCs/>
          <w:i w:val="false"/>
          <w:iCs w:val="false"/>
          <w:color w:val="333333"/>
          <w:sz w:val="22"/>
          <w:szCs w:val="22"/>
        </w:rPr>
        <w:t xml:space="preserve">11.8  </w:t>
      </w:r>
      <w:r>
        <w:rPr>
          <w:rFonts w:ascii="Calibri" w:cs="Calibri" w:eastAsia="Calibri" w:hAnsi="Calibri"/>
          <w:color w:val="333333"/>
          <w:sz w:val="22"/>
          <w:szCs w:val="22"/>
        </w:rPr>
        <w:t xml:space="preserve">Regulatory Risk. The regulatory environment applicable to the Issuer's business and to securities issued under Regulation CF may change. Changes in laws, regulations, or interpretive positions of the Commission or state regulators could adversely affect the Issuer's business, the terms of the Securities, or the Investor's ability to transfer the Securities.</w:t>
      </w:r>
    </w:p>
    <w:p>
      <w:pPr>
        <w:spacing w:after="160" w:line="276"/>
        <w:jc w:val="both"/>
      </w:pPr>
      <w:r>
        <w:rPr>
          <w:rFonts w:ascii="Calibri" w:cs="Calibri" w:eastAsia="Calibri" w:hAnsi="Calibri"/>
          <w:b/>
          <w:bCs/>
          <w:i w:val="false"/>
          <w:iCs w:val="false"/>
          <w:color w:val="333333"/>
          <w:sz w:val="22"/>
          <w:szCs w:val="22"/>
        </w:rPr>
        <w:t xml:space="preserve">11.9  </w:t>
      </w:r>
      <w:r>
        <w:rPr>
          <w:rFonts w:ascii="Calibri" w:cs="Calibri" w:eastAsia="Calibri" w:hAnsi="Calibri"/>
          <w:color w:val="333333"/>
          <w:sz w:val="22"/>
          <w:szCs w:val="22"/>
        </w:rPr>
        <w:t xml:space="preserve">Total Loss of Investment. The Investor should be prepared for the complete loss of the entire Investment Commitment. Early-stage companies have a high rate of failure. The Issuer may be unable to generate sufficient revenue, raise additional capital, or achieve its business plan. In the event of the Issuer's liquidation or dissolution, the Investor may receive nothing in return for the Investment Commitment.</w:t>
      </w:r>
    </w:p>
    <w:p>
      <w:r>
        <w:br w:type="page"/>
      </w:r>
    </w:p>
    <w:p>
      <w:pPr>
        <w:pStyle w:val="Heading1"/>
        <w:spacing w:after="120" w:before="360"/>
      </w:pPr>
      <w:r>
        <w:rPr>
          <w:rFonts w:ascii="Calibri" w:cs="Calibri" w:eastAsia="Calibri" w:hAnsi="Calibri"/>
          <w:b/>
          <w:bCs/>
          <w:color w:val="1F3864"/>
          <w:sz w:val="28"/>
          <w:szCs w:val="28"/>
        </w:rPr>
        <w:t xml:space="preserve">ARTICLE XII</w:t>
      </w:r>
    </w:p>
    <w:p>
      <w:pPr>
        <w:pStyle w:val="Heading2"/>
        <w:spacing w:after="120" w:before="240"/>
      </w:pPr>
      <w:r>
        <w:rPr>
          <w:rFonts w:ascii="Calibri" w:cs="Calibri" w:eastAsia="Calibri" w:hAnsi="Calibri"/>
          <w:b/>
          <w:bCs/>
          <w:color w:val="1F3864"/>
          <w:sz w:val="24"/>
          <w:szCs w:val="24"/>
        </w:rPr>
        <w:t xml:space="preserve">TAX MATTERS</w:t>
      </w:r>
    </w:p>
    <w:p>
      <w:pPr>
        <w:spacing w:after="160" w:line="276"/>
        <w:jc w:val="both"/>
      </w:pPr>
      <w:r>
        <w:rPr>
          <w:rFonts w:ascii="Calibri" w:cs="Calibri" w:eastAsia="Calibri" w:hAnsi="Calibri"/>
          <w:b/>
          <w:bCs/>
          <w:i w:val="false"/>
          <w:iCs w:val="false"/>
          <w:color w:val="333333"/>
          <w:sz w:val="22"/>
          <w:szCs w:val="22"/>
        </w:rPr>
        <w:t xml:space="preserve">12.1  </w:t>
      </w:r>
      <w:r>
        <w:rPr>
          <w:rFonts w:ascii="Calibri" w:cs="Calibri" w:eastAsia="Calibri" w:hAnsi="Calibri"/>
          <w:color w:val="333333"/>
          <w:sz w:val="22"/>
          <w:szCs w:val="22"/>
        </w:rPr>
        <w:t xml:space="preserve">No Tax Advice. Neither the Issuer nor the Intermediary is providing tax advice to the Investor with respect to the acquisition, ownership, or disposition of the Securities. The Investor should consult with the Investor's own tax advisor regarding the tax consequences of the Investor's investment in the Securities.</w:t>
      </w:r>
    </w:p>
    <w:p>
      <w:pPr>
        <w:spacing w:after="160" w:line="276"/>
        <w:jc w:val="both"/>
      </w:pPr>
      <w:r>
        <w:rPr>
          <w:rFonts w:ascii="Calibri" w:cs="Calibri" w:eastAsia="Calibri" w:hAnsi="Calibri"/>
          <w:b/>
          <w:bCs/>
          <w:i w:val="false"/>
          <w:iCs w:val="false"/>
          <w:color w:val="333333"/>
          <w:sz w:val="22"/>
          <w:szCs w:val="22"/>
        </w:rPr>
        <w:t xml:space="preserve">12.2  </w:t>
      </w:r>
      <w:r>
        <w:rPr>
          <w:rFonts w:ascii="Calibri" w:cs="Calibri" w:eastAsia="Calibri" w:hAnsi="Calibri"/>
          <w:color w:val="333333"/>
          <w:sz w:val="22"/>
          <w:szCs w:val="22"/>
        </w:rPr>
        <w:t xml:space="preserve">Investor Responsibility. The Investor is solely responsible for all tax obligations that may arise as a result of the Investor's acquisition, ownership, or disposition of the Securities, including but not limited to income taxes, capital gains taxes, self-employment taxes, and any applicable penalties and interest.</w:t>
      </w:r>
    </w:p>
    <w:p>
      <w:pPr>
        <w:spacing w:after="160" w:line="276"/>
        <w:jc w:val="both"/>
      </w:pPr>
      <w:r>
        <w:rPr>
          <w:rFonts w:ascii="Calibri" w:cs="Calibri" w:eastAsia="Calibri" w:hAnsi="Calibri"/>
          <w:b/>
          <w:bCs/>
          <w:i w:val="false"/>
          <w:iCs w:val="false"/>
          <w:color w:val="333333"/>
          <w:sz w:val="22"/>
          <w:szCs w:val="22"/>
        </w:rPr>
        <w:t xml:space="preserve">12.3  </w:t>
      </w:r>
      <w:r>
        <w:rPr>
          <w:rFonts w:ascii="Calibri" w:cs="Calibri" w:eastAsia="Calibri" w:hAnsi="Calibri"/>
          <w:color w:val="333333"/>
          <w:sz w:val="22"/>
          <w:szCs w:val="22"/>
        </w:rPr>
        <w:t xml:space="preserve">Potential Tax Consequences. The Investor acknowledges that the acquisition, ownership, and disposition of the Securities may have material tax consequences, including but not limited to:</w:t>
      </w:r>
    </w:p>
    <w:p>
      <w:pPr>
        <w:spacing w:after="160" w:line="276"/>
        <w:ind w:left="720"/>
        <w:jc w:val="both"/>
      </w:pPr>
      <w:r>
        <w:rPr>
          <w:rFonts w:ascii="Calibri" w:cs="Calibri" w:eastAsia="Calibri" w:hAnsi="Calibri"/>
          <w:b/>
          <w:bCs/>
          <w:i w:val="false"/>
          <w:iCs w:val="false"/>
          <w:color w:val="333333"/>
          <w:sz w:val="22"/>
          <w:szCs w:val="22"/>
        </w:rPr>
        <w:t xml:space="preserve">(a)  </w:t>
      </w:r>
      <w:r>
        <w:rPr>
          <w:rFonts w:ascii="Calibri" w:cs="Calibri" w:eastAsia="Calibri" w:hAnsi="Calibri"/>
          <w:color w:val="333333"/>
          <w:sz w:val="22"/>
          <w:szCs w:val="22"/>
        </w:rPr>
        <w:t xml:space="preserve">the treatment of the Investment Commitment as a capital contribution or purchase price;</w:t>
      </w:r>
    </w:p>
    <w:p>
      <w:pPr>
        <w:spacing w:after="160" w:line="276"/>
        <w:ind w:left="720"/>
        <w:jc w:val="both"/>
      </w:pPr>
      <w:r>
        <w:rPr>
          <w:rFonts w:ascii="Calibri" w:cs="Calibri" w:eastAsia="Calibri" w:hAnsi="Calibri"/>
          <w:b/>
          <w:bCs/>
          <w:i w:val="false"/>
          <w:iCs w:val="false"/>
          <w:color w:val="333333"/>
          <w:sz w:val="22"/>
          <w:szCs w:val="22"/>
        </w:rPr>
        <w:t xml:space="preserve">(b)  </w:t>
      </w:r>
      <w:r>
        <w:rPr>
          <w:rFonts w:ascii="Calibri" w:cs="Calibri" w:eastAsia="Calibri" w:hAnsi="Calibri"/>
          <w:color w:val="333333"/>
          <w:sz w:val="22"/>
          <w:szCs w:val="22"/>
        </w:rPr>
        <w:t xml:space="preserve">the allocation of income, gain, loss, deductions, and credits from the Issuer (if the Issuer is a pass-through entity for tax purposes);</w:t>
      </w:r>
    </w:p>
    <w:p>
      <w:pPr>
        <w:spacing w:after="160" w:line="276"/>
        <w:ind w:left="720"/>
        <w:jc w:val="both"/>
      </w:pPr>
      <w:r>
        <w:rPr>
          <w:rFonts w:ascii="Calibri" w:cs="Calibri" w:eastAsia="Calibri" w:hAnsi="Calibri"/>
          <w:b/>
          <w:bCs/>
          <w:i w:val="false"/>
          <w:iCs w:val="false"/>
          <w:color w:val="333333"/>
          <w:sz w:val="22"/>
          <w:szCs w:val="22"/>
        </w:rPr>
        <w:t xml:space="preserve">(c)  </w:t>
      </w:r>
      <w:r>
        <w:rPr>
          <w:rFonts w:ascii="Calibri" w:cs="Calibri" w:eastAsia="Calibri" w:hAnsi="Calibri"/>
          <w:color w:val="333333"/>
          <w:sz w:val="22"/>
          <w:szCs w:val="22"/>
        </w:rPr>
        <w:t xml:space="preserve">the treatment of distributions (if any) as ordinary income, capital gain, or return of capital;</w:t>
      </w:r>
    </w:p>
    <w:p>
      <w:pPr>
        <w:spacing w:after="160" w:line="276"/>
        <w:ind w:left="720"/>
        <w:jc w:val="both"/>
      </w:pPr>
      <w:r>
        <w:rPr>
          <w:rFonts w:ascii="Calibri" w:cs="Calibri" w:eastAsia="Calibri" w:hAnsi="Calibri"/>
          <w:b/>
          <w:bCs/>
          <w:i w:val="false"/>
          <w:iCs w:val="false"/>
          <w:color w:val="333333"/>
          <w:sz w:val="22"/>
          <w:szCs w:val="22"/>
        </w:rPr>
        <w:t xml:space="preserve">(d)  </w:t>
      </w:r>
      <w:r>
        <w:rPr>
          <w:rFonts w:ascii="Calibri" w:cs="Calibri" w:eastAsia="Calibri" w:hAnsi="Calibri"/>
          <w:color w:val="333333"/>
          <w:sz w:val="22"/>
          <w:szCs w:val="22"/>
        </w:rPr>
        <w:t xml:space="preserve">the treatment of any gain or loss upon the sale or other disposition of the Securities;</w:t>
      </w:r>
    </w:p>
    <w:p>
      <w:pPr>
        <w:spacing w:after="160" w:line="276"/>
        <w:ind w:left="720"/>
        <w:jc w:val="both"/>
      </w:pPr>
      <w:r>
        <w:rPr>
          <w:rFonts w:ascii="Calibri" w:cs="Calibri" w:eastAsia="Calibri" w:hAnsi="Calibri"/>
          <w:b/>
          <w:bCs/>
          <w:i w:val="false"/>
          <w:iCs w:val="false"/>
          <w:color w:val="333333"/>
          <w:sz w:val="22"/>
          <w:szCs w:val="22"/>
        </w:rPr>
        <w:t xml:space="preserve">(e)  </w:t>
      </w:r>
      <w:r>
        <w:rPr>
          <w:rFonts w:ascii="Calibri" w:cs="Calibri" w:eastAsia="Calibri" w:hAnsi="Calibri"/>
          <w:color w:val="333333"/>
          <w:sz w:val="22"/>
          <w:szCs w:val="22"/>
        </w:rPr>
        <w:t xml:space="preserve">the application of the "at-risk" rules and passive activity loss rules; and</w:t>
      </w:r>
    </w:p>
    <w:p>
      <w:pPr>
        <w:spacing w:after="160" w:line="276"/>
        <w:ind w:left="720"/>
        <w:jc w:val="both"/>
      </w:pPr>
      <w:r>
        <w:rPr>
          <w:rFonts w:ascii="Calibri" w:cs="Calibri" w:eastAsia="Calibri" w:hAnsi="Calibri"/>
          <w:b/>
          <w:bCs/>
          <w:i w:val="false"/>
          <w:iCs w:val="false"/>
          <w:color w:val="333333"/>
          <w:sz w:val="22"/>
          <w:szCs w:val="22"/>
        </w:rPr>
        <w:t xml:space="preserve">(f)  </w:t>
      </w:r>
      <w:r>
        <w:rPr>
          <w:rFonts w:ascii="Calibri" w:cs="Calibri" w:eastAsia="Calibri" w:hAnsi="Calibri"/>
          <w:color w:val="333333"/>
          <w:sz w:val="22"/>
          <w:szCs w:val="22"/>
        </w:rPr>
        <w:t xml:space="preserve">the potential applicability of the net investment income tax under Section 1411 of the Internal Revenue Code.</w:t>
      </w:r>
    </w:p>
    <w:p>
      <w:pPr>
        <w:spacing w:after="160" w:line="276"/>
        <w:jc w:val="both"/>
      </w:pPr>
      <w:r>
        <w:rPr>
          <w:rFonts w:ascii="Calibri" w:cs="Calibri" w:eastAsia="Calibri" w:hAnsi="Calibri"/>
          <w:b/>
          <w:bCs/>
          <w:i w:val="false"/>
          <w:iCs w:val="false"/>
          <w:color w:val="333333"/>
          <w:sz w:val="22"/>
          <w:szCs w:val="22"/>
        </w:rPr>
        <w:t xml:space="preserve">12.4  </w:t>
      </w:r>
      <w:r>
        <w:rPr>
          <w:rFonts w:ascii="Calibri" w:cs="Calibri" w:eastAsia="Calibri" w:hAnsi="Calibri"/>
          <w:color w:val="333333"/>
          <w:sz w:val="22"/>
          <w:szCs w:val="22"/>
        </w:rPr>
        <w:t xml:space="preserve">Information Reporting. The Issuer shall provide such tax information and reporting to each Investor as may be required by applicable law, including any Form K-1 (if the Issuer is a partnership or limited liability company taxed as a partnership), Form 1099 (if applicable), or other information returns. The Issuer shall use commercially reasonable efforts to provide such information within the time periods required by applicable law.</w:t>
      </w:r>
    </w:p>
    <w:p>
      <w:pPr>
        <w:spacing w:after="160" w:line="276"/>
        <w:jc w:val="both"/>
      </w:pPr>
      <w:r>
        <w:rPr>
          <w:rFonts w:ascii="Calibri" w:cs="Calibri" w:eastAsia="Calibri" w:hAnsi="Calibri"/>
          <w:b/>
          <w:bCs/>
          <w:i w:val="false"/>
          <w:iCs w:val="false"/>
          <w:color w:val="333333"/>
          <w:sz w:val="22"/>
          <w:szCs w:val="22"/>
        </w:rPr>
        <w:t xml:space="preserve">12.5  </w:t>
      </w:r>
      <w:r>
        <w:rPr>
          <w:rFonts w:ascii="Calibri" w:cs="Calibri" w:eastAsia="Calibri" w:hAnsi="Calibri"/>
          <w:color w:val="333333"/>
          <w:sz w:val="22"/>
          <w:szCs w:val="22"/>
        </w:rPr>
        <w:t xml:space="preserve">State and Local Tax Considerations. The Investor acknowledges that the tax treatment of the Investment Commitment may vary depending on the Investor's state of residence and the jurisdictions in which the Issuer conducts business. The Investor is responsible for determining and paying any state, local, or foreign taxes applicable to the Investor's investment in the Securities.</w:t>
      </w:r>
    </w:p>
    <w:p>
      <w:pPr>
        <w:spacing w:after="160" w:line="276"/>
        <w:jc w:val="both"/>
      </w:pPr>
      <w:r>
        <w:rPr>
          <w:rFonts w:ascii="Calibri" w:cs="Calibri" w:eastAsia="Calibri" w:hAnsi="Calibri"/>
          <w:b/>
          <w:bCs/>
          <w:i w:val="false"/>
          <w:iCs w:val="false"/>
          <w:color w:val="333333"/>
          <w:sz w:val="22"/>
          <w:szCs w:val="22"/>
        </w:rPr>
        <w:t xml:space="preserve">12.6  </w:t>
      </w:r>
      <w:r>
        <w:rPr>
          <w:rFonts w:ascii="Calibri" w:cs="Calibri" w:eastAsia="Calibri" w:hAnsi="Calibri"/>
          <w:color w:val="333333"/>
          <w:sz w:val="22"/>
          <w:szCs w:val="22"/>
        </w:rPr>
        <w:t xml:space="preserve">Qualified Small Business Stock. The Issuer [has/has not] determined whether the Securities may qualify as "qualified small business stock" within the meaning of Section 1202 of the Internal Revenue Code. If the Securities qualify as qualified small business stock, certain Investors may be eligible for reduced capital gains rates upon the disposition of the Securities, subject to the requirements and limitations of Section 1202. The Issuer makes no representation regarding the availability of such treatment, and the Investor should consult with the Investor's own tax advisor regarding the applicability of Section 1202.</w:t>
      </w:r>
    </w:p>
    <w:p>
      <w:r>
        <w:br w:type="page"/>
      </w:r>
    </w:p>
    <w:p>
      <w:pPr>
        <w:pStyle w:val="Heading1"/>
        <w:spacing w:after="120" w:before="360"/>
      </w:pPr>
      <w:r>
        <w:rPr>
          <w:rFonts w:ascii="Calibri" w:cs="Calibri" w:eastAsia="Calibri" w:hAnsi="Calibri"/>
          <w:b/>
          <w:bCs/>
          <w:color w:val="1F3864"/>
          <w:sz w:val="28"/>
          <w:szCs w:val="28"/>
        </w:rPr>
        <w:t xml:space="preserve">ARTICLE XIII</w:t>
      </w:r>
    </w:p>
    <w:p>
      <w:pPr>
        <w:pStyle w:val="Heading2"/>
        <w:spacing w:after="120" w:before="240"/>
      </w:pPr>
      <w:r>
        <w:rPr>
          <w:rFonts w:ascii="Calibri" w:cs="Calibri" w:eastAsia="Calibri" w:hAnsi="Calibri"/>
          <w:b/>
          <w:bCs/>
          <w:color w:val="1F3864"/>
          <w:sz w:val="24"/>
          <w:szCs w:val="24"/>
        </w:rPr>
        <w:t xml:space="preserve">DISPUTE RESOLUTION</w:t>
      </w:r>
    </w:p>
    <w:p>
      <w:pPr>
        <w:spacing w:after="160" w:line="276"/>
        <w:jc w:val="both"/>
      </w:pPr>
      <w:r>
        <w:rPr>
          <w:rFonts w:ascii="Calibri" w:cs="Calibri" w:eastAsia="Calibri" w:hAnsi="Calibri"/>
          <w:b/>
          <w:bCs/>
          <w:i w:val="false"/>
          <w:iCs w:val="false"/>
          <w:color w:val="333333"/>
          <w:sz w:val="22"/>
          <w:szCs w:val="22"/>
        </w:rPr>
        <w:t xml:space="preserve">13.1  </w:t>
      </w:r>
      <w:r>
        <w:rPr>
          <w:rFonts w:ascii="Calibri" w:cs="Calibri" w:eastAsia="Calibri" w:hAnsi="Calibri"/>
          <w:color w:val="333333"/>
          <w:sz w:val="22"/>
          <w:szCs w:val="22"/>
        </w:rPr>
        <w:t xml:space="preserve">Governing Law. This Agreement shall be governed by and construed in accordance with the laws of the State of [GOVERNING LAW STATE], without giving effect to principles of conflicts of law that would cause the application of the laws of any other jurisdiction. Notwithstanding the foregoing, all questions relating to the issuance and sale of the Securities under Regulation CF shall be governed by federal law.</w:t>
      </w:r>
    </w:p>
    <w:p>
      <w:pPr>
        <w:spacing w:after="160" w:line="276"/>
        <w:jc w:val="both"/>
      </w:pPr>
      <w:r>
        <w:rPr>
          <w:rFonts w:ascii="Calibri" w:cs="Calibri" w:eastAsia="Calibri" w:hAnsi="Calibri"/>
          <w:b/>
          <w:bCs/>
          <w:i w:val="false"/>
          <w:iCs w:val="false"/>
          <w:color w:val="333333"/>
          <w:sz w:val="22"/>
          <w:szCs w:val="22"/>
        </w:rPr>
        <w:t xml:space="preserve">13.2  </w:t>
      </w:r>
      <w:r>
        <w:rPr>
          <w:rFonts w:ascii="Calibri" w:cs="Calibri" w:eastAsia="Calibri" w:hAnsi="Calibri"/>
          <w:color w:val="333333"/>
          <w:sz w:val="22"/>
          <w:szCs w:val="22"/>
        </w:rPr>
        <w:t xml:space="preserve">Dispute Resolution Mechanism. Any dispute, controversy, or claim arising out of or relating to this Agreement, or the breach, termination, or invalidity thereof, shall be resolved as follows:</w:t>
      </w:r>
    </w:p>
    <w:p>
      <w:pPr>
        <w:spacing w:after="160" w:line="276"/>
        <w:ind w:left="720"/>
        <w:jc w:val="both"/>
      </w:pPr>
      <w:r>
        <w:rPr>
          <w:rFonts w:ascii="Calibri" w:cs="Calibri" w:eastAsia="Calibri" w:hAnsi="Calibri"/>
          <w:b/>
          <w:bCs/>
          <w:i w:val="false"/>
          <w:iCs w:val="false"/>
          <w:color w:val="333333"/>
          <w:sz w:val="22"/>
          <w:szCs w:val="22"/>
        </w:rPr>
        <w:t xml:space="preserve">(a)  </w:t>
      </w:r>
      <w:r>
        <w:rPr>
          <w:rFonts w:ascii="Calibri" w:cs="Calibri" w:eastAsia="Calibri" w:hAnsi="Calibri"/>
          <w:color w:val="333333"/>
          <w:sz w:val="22"/>
          <w:szCs w:val="22"/>
        </w:rPr>
        <w:t xml:space="preserve">Negotiation. The parties shall first attempt to resolve any dispute through good faith negotiation for a period of thirty (30) days after written notice of the dispute is delivered by one party to the other.</w:t>
      </w:r>
    </w:p>
    <w:p>
      <w:pPr>
        <w:spacing w:after="160" w:line="276"/>
        <w:ind w:left="720"/>
        <w:jc w:val="both"/>
      </w:pPr>
      <w:r>
        <w:rPr>
          <w:rFonts w:ascii="Calibri" w:cs="Calibri" w:eastAsia="Calibri" w:hAnsi="Calibri"/>
          <w:b/>
          <w:bCs/>
          <w:i w:val="false"/>
          <w:iCs w:val="false"/>
          <w:color w:val="333333"/>
          <w:sz w:val="22"/>
          <w:szCs w:val="22"/>
        </w:rPr>
        <w:t xml:space="preserve">(b)  </w:t>
      </w:r>
      <w:r>
        <w:rPr>
          <w:rFonts w:ascii="Calibri" w:cs="Calibri" w:eastAsia="Calibri" w:hAnsi="Calibri"/>
          <w:color w:val="333333"/>
          <w:sz w:val="22"/>
          <w:szCs w:val="22"/>
        </w:rPr>
        <w:t xml:space="preserve">[Mediation/Arbitration/Litigation]. If the dispute is not resolved through negotiation, the dispute shall be resolved by [binding arbitration administered by [ARBITRATION ORGANIZATION, E.G., AMERICAN ARBITRATION ASSOCIATION, JAMS] in accordance with its [APPLICABLE RULES] / litigation in the state or federal courts located in [COUNTY], [STATE]]. [If arbitration: The arbitration shall be conducted by [one/three] arbitrator(s) selected in accordance with the rules of the administering organization. The arbitration shall be conducted in [CITY, STATE]. The arbitrator's decision shall be final and binding, and judgment on the award rendered may be entered in any court of competent jurisdiction.]</w:t>
      </w:r>
    </w:p>
    <w:p>
      <w:pPr>
        <w:spacing w:after="160" w:line="276"/>
        <w:jc w:val="both"/>
      </w:pPr>
      <w:r>
        <w:rPr>
          <w:rFonts w:ascii="Calibri" w:cs="Calibri" w:eastAsia="Calibri" w:hAnsi="Calibri"/>
          <w:b/>
          <w:bCs/>
          <w:i w:val="false"/>
          <w:iCs w:val="false"/>
          <w:color w:val="333333"/>
          <w:sz w:val="22"/>
          <w:szCs w:val="22"/>
        </w:rPr>
        <w:t xml:space="preserve">13.3  </w:t>
      </w:r>
      <w:r>
        <w:rPr>
          <w:rFonts w:ascii="Calibri" w:cs="Calibri" w:eastAsia="Calibri" w:hAnsi="Calibri"/>
          <w:color w:val="333333"/>
          <w:sz w:val="22"/>
          <w:szCs w:val="22"/>
        </w:rPr>
        <w:t xml:space="preserve">Preservation of Investor Rights. Notwithstanding any provision of this Agreement to the contrary:</w:t>
      </w:r>
    </w:p>
    <w:p>
      <w:pPr>
        <w:spacing w:after="160" w:line="276"/>
        <w:ind w:left="720"/>
        <w:jc w:val="both"/>
      </w:pPr>
      <w:r>
        <w:rPr>
          <w:rFonts w:ascii="Calibri" w:cs="Calibri" w:eastAsia="Calibri" w:hAnsi="Calibri"/>
          <w:b/>
          <w:bCs/>
          <w:i w:val="false"/>
          <w:iCs w:val="false"/>
          <w:color w:val="333333"/>
          <w:sz w:val="22"/>
          <w:szCs w:val="22"/>
        </w:rPr>
        <w:t xml:space="preserve">(a)  </w:t>
      </w:r>
      <w:r>
        <w:rPr>
          <w:rFonts w:ascii="Calibri" w:cs="Calibri" w:eastAsia="Calibri" w:hAnsi="Calibri"/>
          <w:color w:val="333333"/>
          <w:sz w:val="22"/>
          <w:szCs w:val="22"/>
        </w:rPr>
        <w:t xml:space="preserve">nothing in this Agreement shall be construed to waive or limit any right of action arising under federal or state securities laws, including the Securities Act, the Securities Exchange Act of 1934, and any applicable state blue sky laws;</w:t>
      </w:r>
    </w:p>
    <w:p>
      <w:pPr>
        <w:spacing w:after="160" w:line="276"/>
        <w:ind w:left="720"/>
        <w:jc w:val="both"/>
      </w:pPr>
      <w:r>
        <w:rPr>
          <w:rFonts w:ascii="Calibri" w:cs="Calibri" w:eastAsia="Calibri" w:hAnsi="Calibri"/>
          <w:b/>
          <w:bCs/>
          <w:i w:val="false"/>
          <w:iCs w:val="false"/>
          <w:color w:val="333333"/>
          <w:sz w:val="22"/>
          <w:szCs w:val="22"/>
        </w:rPr>
        <w:t xml:space="preserve">(b)  </w:t>
      </w:r>
      <w:r>
        <w:rPr>
          <w:rFonts w:ascii="Calibri" w:cs="Calibri" w:eastAsia="Calibri" w:hAnsi="Calibri"/>
          <w:color w:val="333333"/>
          <w:sz w:val="22"/>
          <w:szCs w:val="22"/>
        </w:rPr>
        <w:t xml:space="preserve">this Agreement does not contain, and shall not be construed to contain, any waiver of the Investor's right to bring a class action or participate in a class action relating to claims arising under the Securities Act or the Securities Exchange Act of 1934;</w:t>
      </w:r>
    </w:p>
    <w:p>
      <w:pPr>
        <w:spacing w:after="160" w:line="276"/>
        <w:ind w:left="720"/>
        <w:jc w:val="both"/>
      </w:pPr>
      <w:r>
        <w:rPr>
          <w:rFonts w:ascii="Calibri" w:cs="Calibri" w:eastAsia="Calibri" w:hAnsi="Calibri"/>
          <w:b/>
          <w:bCs/>
          <w:i w:val="false"/>
          <w:iCs w:val="false"/>
          <w:color w:val="333333"/>
          <w:sz w:val="22"/>
          <w:szCs w:val="22"/>
        </w:rPr>
        <w:t xml:space="preserve">(c)  </w:t>
      </w:r>
      <w:r>
        <w:rPr>
          <w:rFonts w:ascii="Calibri" w:cs="Calibri" w:eastAsia="Calibri" w:hAnsi="Calibri"/>
          <w:color w:val="333333"/>
          <w:sz w:val="22"/>
          <w:szCs w:val="22"/>
        </w:rPr>
        <w:t xml:space="preserve">the Investor retains the right to pursue claims before the Commission or any state securities regulator; and</w:t>
      </w:r>
    </w:p>
    <w:p>
      <w:pPr>
        <w:spacing w:after="160" w:line="276"/>
        <w:ind w:left="720"/>
        <w:jc w:val="both"/>
      </w:pPr>
      <w:r>
        <w:rPr>
          <w:rFonts w:ascii="Calibri" w:cs="Calibri" w:eastAsia="Calibri" w:hAnsi="Calibri"/>
          <w:b/>
          <w:bCs/>
          <w:i w:val="false"/>
          <w:iCs w:val="false"/>
          <w:color w:val="333333"/>
          <w:sz w:val="22"/>
          <w:szCs w:val="22"/>
        </w:rPr>
        <w:t xml:space="preserve">(d)  </w:t>
      </w:r>
      <w:r>
        <w:rPr>
          <w:rFonts w:ascii="Calibri" w:cs="Calibri" w:eastAsia="Calibri" w:hAnsi="Calibri"/>
          <w:color w:val="333333"/>
          <w:sz w:val="22"/>
          <w:szCs w:val="22"/>
        </w:rPr>
        <w:t xml:space="preserve">any provision of this Agreement that would operate to waive or limit the Investor's rights under applicable securities laws shall be void and unenforceable to the extent of such waiver or limitation.</w:t>
      </w:r>
    </w:p>
    <w:p>
      <w:pPr>
        <w:spacing w:after="160" w:line="276"/>
        <w:jc w:val="both"/>
      </w:pPr>
      <w:r>
        <w:rPr>
          <w:rFonts w:ascii="Calibri" w:cs="Calibri" w:eastAsia="Calibri" w:hAnsi="Calibri"/>
          <w:b/>
          <w:bCs/>
          <w:i w:val="false"/>
          <w:iCs w:val="false"/>
          <w:color w:val="333333"/>
          <w:sz w:val="22"/>
          <w:szCs w:val="22"/>
        </w:rPr>
        <w:t xml:space="preserve">13.4  </w:t>
      </w:r>
      <w:r>
        <w:rPr>
          <w:rFonts w:ascii="Calibri" w:cs="Calibri" w:eastAsia="Calibri" w:hAnsi="Calibri"/>
          <w:color w:val="333333"/>
          <w:sz w:val="22"/>
          <w:szCs w:val="22"/>
        </w:rPr>
        <w:t xml:space="preserve">Attorneys' Fees. In any proceeding arising out of or relating to this Agreement, the prevailing party shall be entitled to recover its reasonable attorneys' fees and costs from the non-prevailing party, to the extent permitted by applicable law.</w:t>
      </w:r>
    </w:p>
    <w:p>
      <w:pPr>
        <w:spacing w:after="160" w:line="276"/>
        <w:jc w:val="both"/>
      </w:pPr>
      <w:r>
        <w:rPr>
          <w:rFonts w:ascii="Calibri" w:cs="Calibri" w:eastAsia="Calibri" w:hAnsi="Calibri"/>
          <w:b/>
          <w:bCs/>
          <w:i w:val="false"/>
          <w:iCs w:val="false"/>
          <w:color w:val="333333"/>
          <w:sz w:val="22"/>
          <w:szCs w:val="22"/>
        </w:rPr>
        <w:t xml:space="preserve">13.5  </w:t>
      </w:r>
      <w:r>
        <w:rPr>
          <w:rFonts w:ascii="Calibri" w:cs="Calibri" w:eastAsia="Calibri" w:hAnsi="Calibri"/>
          <w:color w:val="333333"/>
          <w:sz w:val="22"/>
          <w:szCs w:val="22"/>
        </w:rPr>
        <w:t xml:space="preserve">Equitable Relief. Notwithstanding any dispute resolution provision set forth herein, each party shall be entitled to seek injunctive relief, specific performance, or other equitable remedies from any court of competent jurisdiction without the necessity of proving actual damages or posting a bond, in addition to any other remedies available at law or in equity.</w:t>
      </w:r>
    </w:p>
    <w:p>
      <w:r>
        <w:br w:type="page"/>
      </w:r>
    </w:p>
    <w:p>
      <w:pPr>
        <w:pStyle w:val="Heading1"/>
        <w:spacing w:after="120" w:before="360"/>
      </w:pPr>
      <w:r>
        <w:rPr>
          <w:rFonts w:ascii="Calibri" w:cs="Calibri" w:eastAsia="Calibri" w:hAnsi="Calibri"/>
          <w:b/>
          <w:bCs/>
          <w:color w:val="1F3864"/>
          <w:sz w:val="28"/>
          <w:szCs w:val="28"/>
        </w:rPr>
        <w:t xml:space="preserve">ARTICLE XIV</w:t>
      </w:r>
    </w:p>
    <w:p>
      <w:pPr>
        <w:pStyle w:val="Heading2"/>
        <w:spacing w:after="120" w:before="240"/>
      </w:pPr>
      <w:r>
        <w:rPr>
          <w:rFonts w:ascii="Calibri" w:cs="Calibri" w:eastAsia="Calibri" w:hAnsi="Calibri"/>
          <w:b/>
          <w:bCs/>
          <w:color w:val="1F3864"/>
          <w:sz w:val="24"/>
          <w:szCs w:val="24"/>
        </w:rPr>
        <w:t xml:space="preserve">GENERAL PROVISIONS</w:t>
      </w:r>
    </w:p>
    <w:p>
      <w:pPr>
        <w:spacing w:after="160" w:line="276"/>
        <w:jc w:val="both"/>
      </w:pPr>
      <w:r>
        <w:rPr>
          <w:rFonts w:ascii="Calibri" w:cs="Calibri" w:eastAsia="Calibri" w:hAnsi="Calibri"/>
          <w:b/>
          <w:bCs/>
          <w:i w:val="false"/>
          <w:iCs w:val="false"/>
          <w:color w:val="333333"/>
          <w:sz w:val="22"/>
          <w:szCs w:val="22"/>
        </w:rPr>
        <w:t xml:space="preserve">14.1  </w:t>
      </w:r>
      <w:r>
        <w:rPr>
          <w:rFonts w:ascii="Calibri" w:cs="Calibri" w:eastAsia="Calibri" w:hAnsi="Calibri"/>
          <w:color w:val="333333"/>
          <w:sz w:val="22"/>
          <w:szCs w:val="22"/>
        </w:rPr>
        <w:t xml:space="preserve">Entire Agreement. This Agreement, together with the Offering Materials (including Form C and all exhibits and amendments thereto), constitutes the entire agreement between the parties with respect to the subject matter hereof and supersedes all prior agreements, understandings, negotiations, and discussions, whether oral or written, between the parties with respect thereto. No representation, warranty, promise, or condition not set forth herein or in the Offering Materials shall be binding on any party.</w:t>
      </w:r>
    </w:p>
    <w:p>
      <w:pPr>
        <w:spacing w:after="160" w:line="276"/>
        <w:jc w:val="both"/>
      </w:pPr>
      <w:r>
        <w:rPr>
          <w:rFonts w:ascii="Calibri" w:cs="Calibri" w:eastAsia="Calibri" w:hAnsi="Calibri"/>
          <w:b/>
          <w:bCs/>
          <w:i w:val="false"/>
          <w:iCs w:val="false"/>
          <w:color w:val="333333"/>
          <w:sz w:val="22"/>
          <w:szCs w:val="22"/>
        </w:rPr>
        <w:t xml:space="preserve">14.2  </w:t>
      </w:r>
      <w:r>
        <w:rPr>
          <w:rFonts w:ascii="Calibri" w:cs="Calibri" w:eastAsia="Calibri" w:hAnsi="Calibri"/>
          <w:color w:val="333333"/>
          <w:sz w:val="22"/>
          <w:szCs w:val="22"/>
        </w:rPr>
        <w:t xml:space="preserve">Amendments. This Agreement may not be amended, modified, or supplemented except by a written instrument signed by the Issuer and the Investor; provided, however, that the Issuer may amend the terms of the Offering as permitted by Regulation CF, subject to the Investor's reconfirmation rights set forth in Section 5.3 of this Agreement. No waiver by any party of any breach or default hereunder shall be deemed to be a waiver of any preceding or subsequent breach or default.</w:t>
      </w:r>
    </w:p>
    <w:p>
      <w:pPr>
        <w:spacing w:after="160" w:line="276"/>
        <w:jc w:val="both"/>
      </w:pPr>
      <w:r>
        <w:rPr>
          <w:rFonts w:ascii="Calibri" w:cs="Calibri" w:eastAsia="Calibri" w:hAnsi="Calibri"/>
          <w:b/>
          <w:bCs/>
          <w:i w:val="false"/>
          <w:iCs w:val="false"/>
          <w:color w:val="333333"/>
          <w:sz w:val="22"/>
          <w:szCs w:val="22"/>
        </w:rPr>
        <w:t xml:space="preserve">14.3  </w:t>
      </w:r>
      <w:r>
        <w:rPr>
          <w:rFonts w:ascii="Calibri" w:cs="Calibri" w:eastAsia="Calibri" w:hAnsi="Calibri"/>
          <w:color w:val="333333"/>
          <w:sz w:val="22"/>
          <w:szCs w:val="22"/>
        </w:rPr>
        <w:t xml:space="preserve">Notices. During the Offering Period, all notices required or permitted under this Agreement shall be delivered through the Intermediary's platform. After the Closing, notices shall be in writing and shall be deemed to have been duly given when:</w:t>
      </w:r>
    </w:p>
    <w:p>
      <w:pPr>
        <w:spacing w:after="160" w:line="276"/>
        <w:ind w:left="720"/>
        <w:jc w:val="both"/>
      </w:pPr>
      <w:r>
        <w:rPr>
          <w:rFonts w:ascii="Calibri" w:cs="Calibri" w:eastAsia="Calibri" w:hAnsi="Calibri"/>
          <w:b/>
          <w:bCs/>
          <w:i w:val="false"/>
          <w:iCs w:val="false"/>
          <w:color w:val="333333"/>
          <w:sz w:val="22"/>
          <w:szCs w:val="22"/>
        </w:rPr>
        <w:t xml:space="preserve">(a)  </w:t>
      </w:r>
      <w:r>
        <w:rPr>
          <w:rFonts w:ascii="Calibri" w:cs="Calibri" w:eastAsia="Calibri" w:hAnsi="Calibri"/>
          <w:color w:val="333333"/>
          <w:sz w:val="22"/>
          <w:szCs w:val="22"/>
        </w:rPr>
        <w:t xml:space="preserve">delivered personally;</w:t>
      </w:r>
    </w:p>
    <w:p>
      <w:pPr>
        <w:spacing w:after="160" w:line="276"/>
        <w:ind w:left="720"/>
        <w:jc w:val="both"/>
      </w:pPr>
      <w:r>
        <w:rPr>
          <w:rFonts w:ascii="Calibri" w:cs="Calibri" w:eastAsia="Calibri" w:hAnsi="Calibri"/>
          <w:b/>
          <w:bCs/>
          <w:i w:val="false"/>
          <w:iCs w:val="false"/>
          <w:color w:val="333333"/>
          <w:sz w:val="22"/>
          <w:szCs w:val="22"/>
        </w:rPr>
        <w:t xml:space="preserve">(b)  </w:t>
      </w:r>
      <w:r>
        <w:rPr>
          <w:rFonts w:ascii="Calibri" w:cs="Calibri" w:eastAsia="Calibri" w:hAnsi="Calibri"/>
          <w:color w:val="333333"/>
          <w:sz w:val="22"/>
          <w:szCs w:val="22"/>
        </w:rPr>
        <w:t xml:space="preserve">sent by certified or registered mail, return receipt requested, postage prepaid;</w:t>
      </w:r>
    </w:p>
    <w:p>
      <w:pPr>
        <w:spacing w:after="160" w:line="276"/>
        <w:ind w:left="720"/>
        <w:jc w:val="both"/>
      </w:pPr>
      <w:r>
        <w:rPr>
          <w:rFonts w:ascii="Calibri" w:cs="Calibri" w:eastAsia="Calibri" w:hAnsi="Calibri"/>
          <w:b/>
          <w:bCs/>
          <w:i w:val="false"/>
          <w:iCs w:val="false"/>
          <w:color w:val="333333"/>
          <w:sz w:val="22"/>
          <w:szCs w:val="22"/>
        </w:rPr>
        <w:t xml:space="preserve">(c)  </w:t>
      </w:r>
      <w:r>
        <w:rPr>
          <w:rFonts w:ascii="Calibri" w:cs="Calibri" w:eastAsia="Calibri" w:hAnsi="Calibri"/>
          <w:color w:val="333333"/>
          <w:sz w:val="22"/>
          <w:szCs w:val="22"/>
        </w:rPr>
        <w:t xml:space="preserve">sent by nationally recognized overnight courier service; or</w:t>
      </w:r>
    </w:p>
    <w:p>
      <w:pPr>
        <w:spacing w:after="160" w:line="276"/>
        <w:ind w:left="720"/>
        <w:jc w:val="both"/>
      </w:pPr>
      <w:r>
        <w:rPr>
          <w:rFonts w:ascii="Calibri" w:cs="Calibri" w:eastAsia="Calibri" w:hAnsi="Calibri"/>
          <w:b/>
          <w:bCs/>
          <w:i w:val="false"/>
          <w:iCs w:val="false"/>
          <w:color w:val="333333"/>
          <w:sz w:val="22"/>
          <w:szCs w:val="22"/>
        </w:rPr>
        <w:t xml:space="preserve">(d)  </w:t>
      </w:r>
      <w:r>
        <w:rPr>
          <w:rFonts w:ascii="Calibri" w:cs="Calibri" w:eastAsia="Calibri" w:hAnsi="Calibri"/>
          <w:color w:val="333333"/>
          <w:sz w:val="22"/>
          <w:szCs w:val="22"/>
        </w:rPr>
        <w:t xml:space="preserve">sent by electronic mail (with confirmation of receipt).</w:t>
      </w:r>
    </w:p>
    <w:p>
      <w:pPr>
        <w:spacing w:after="160" w:line="276"/>
        <w:jc w:val="both"/>
      </w:pPr>
      <w:r>
        <w:rPr>
          <w:rFonts w:ascii="Calibri" w:cs="Calibri" w:eastAsia="Calibri" w:hAnsi="Calibri"/>
          <w:color w:val="333333"/>
          <w:sz w:val="22"/>
          <w:szCs w:val="22"/>
        </w:rPr>
        <w:t xml:space="preserve">Notices to the Issuer shall be sent to: [ISSUER NOTICE ADDRESS]. Notices to the Investor shall be sent to the address or email address provided by the Investor through the Intermediary's platform or as otherwise updated by the Investor in writing.</w:t>
      </w:r>
    </w:p>
    <w:p>
      <w:pPr>
        <w:spacing w:after="160" w:line="276"/>
        <w:jc w:val="both"/>
      </w:pPr>
      <w:r>
        <w:rPr>
          <w:rFonts w:ascii="Calibri" w:cs="Calibri" w:eastAsia="Calibri" w:hAnsi="Calibri"/>
          <w:b/>
          <w:bCs/>
          <w:i w:val="false"/>
          <w:iCs w:val="false"/>
          <w:color w:val="333333"/>
          <w:sz w:val="22"/>
          <w:szCs w:val="22"/>
        </w:rPr>
        <w:t xml:space="preserve">14.4  </w:t>
      </w:r>
      <w:r>
        <w:rPr>
          <w:rFonts w:ascii="Calibri" w:cs="Calibri" w:eastAsia="Calibri" w:hAnsi="Calibri"/>
          <w:color w:val="333333"/>
          <w:sz w:val="22"/>
          <w:szCs w:val="22"/>
        </w:rPr>
        <w:t xml:space="preserve">Governing Law. This Agreement shall be governed by and construed in accordance with the laws of the State of [GOVERNING LAW STATE] as set forth in Section 13.1 of this Agreement.</w:t>
      </w:r>
    </w:p>
    <w:p>
      <w:pPr>
        <w:spacing w:after="160" w:line="276"/>
        <w:jc w:val="both"/>
      </w:pPr>
      <w:r>
        <w:rPr>
          <w:rFonts w:ascii="Calibri" w:cs="Calibri" w:eastAsia="Calibri" w:hAnsi="Calibri"/>
          <w:b/>
          <w:bCs/>
          <w:i w:val="false"/>
          <w:iCs w:val="false"/>
          <w:color w:val="333333"/>
          <w:sz w:val="22"/>
          <w:szCs w:val="22"/>
        </w:rPr>
        <w:t xml:space="preserve">14.5  </w:t>
      </w:r>
      <w:r>
        <w:rPr>
          <w:rFonts w:ascii="Calibri" w:cs="Calibri" w:eastAsia="Calibri" w:hAnsi="Calibri"/>
          <w:color w:val="333333"/>
          <w:sz w:val="22"/>
          <w:szCs w:val="22"/>
        </w:rPr>
        <w:t xml:space="preserve">Severability. If any provision of this Agreement is held to be invalid, illegal, or unenforceable in any respect, such invalidity, illegality, or unenforceability shall not affect any other provision hereof. In such event, this Agreement shall be construed as if such invalid, illegal, or unenforceable provision had never been contained herein, and the parties shall use commercially reasonable efforts to agree upon a valid and enforceable provision that is a reasonable substitute therefor.</w:t>
      </w:r>
    </w:p>
    <w:p>
      <w:pPr>
        <w:spacing w:after="160" w:line="276"/>
        <w:jc w:val="both"/>
      </w:pPr>
      <w:r>
        <w:rPr>
          <w:rFonts w:ascii="Calibri" w:cs="Calibri" w:eastAsia="Calibri" w:hAnsi="Calibri"/>
          <w:b/>
          <w:bCs/>
          <w:i w:val="false"/>
          <w:iCs w:val="false"/>
          <w:color w:val="333333"/>
          <w:sz w:val="22"/>
          <w:szCs w:val="22"/>
        </w:rPr>
        <w:t xml:space="preserve">14.6  </w:t>
      </w:r>
      <w:r>
        <w:rPr>
          <w:rFonts w:ascii="Calibri" w:cs="Calibri" w:eastAsia="Calibri" w:hAnsi="Calibri"/>
          <w:color w:val="333333"/>
          <w:sz w:val="22"/>
          <w:szCs w:val="22"/>
        </w:rPr>
        <w:t xml:space="preserve">Counterparts and Electronic Signatures. This Agreement may be executed in one or more counterparts, each of which shall be deemed an original and all of which together shall constitute one and the same instrument. This Agreement may be executed and delivered by electronic signature (including through the Intermediary's platform), and any such electronic signature shall be treated in all respects as having the same effect as an original signature. Delivery of a signed counterpart of this Agreement by electronic means shall be as effective as delivery of an original signed counterpart.</w:t>
      </w:r>
    </w:p>
    <w:p>
      <w:pPr>
        <w:spacing w:after="160" w:line="276"/>
        <w:jc w:val="both"/>
      </w:pPr>
      <w:r>
        <w:rPr>
          <w:rFonts w:ascii="Calibri" w:cs="Calibri" w:eastAsia="Calibri" w:hAnsi="Calibri"/>
          <w:b/>
          <w:bCs/>
          <w:i w:val="false"/>
          <w:iCs w:val="false"/>
          <w:color w:val="333333"/>
          <w:sz w:val="22"/>
          <w:szCs w:val="22"/>
        </w:rPr>
        <w:t xml:space="preserve">14.7  </w:t>
      </w:r>
      <w:r>
        <w:rPr>
          <w:rFonts w:ascii="Calibri" w:cs="Calibri" w:eastAsia="Calibri" w:hAnsi="Calibri"/>
          <w:color w:val="333333"/>
          <w:sz w:val="22"/>
          <w:szCs w:val="22"/>
        </w:rPr>
        <w:t xml:space="preserve">Successors and Assigns. This Agreement shall be binding upon and inure to the benefit of the parties hereto and their respective heirs, executors, administrators, legal representatives, successors, and permitted assigns. The Investor may not assign this Agreement or any rights or obligations hereunder without the prior written consent of the Issuer, except in connection with a transfer of Securities permitted under Section 9 of this Agreement.</w:t>
      </w:r>
    </w:p>
    <w:p>
      <w:pPr>
        <w:spacing w:after="160" w:line="276"/>
        <w:jc w:val="both"/>
      </w:pPr>
      <w:r>
        <w:rPr>
          <w:rFonts w:ascii="Calibri" w:cs="Calibri" w:eastAsia="Calibri" w:hAnsi="Calibri"/>
          <w:b/>
          <w:bCs/>
          <w:i w:val="false"/>
          <w:iCs w:val="false"/>
          <w:color w:val="333333"/>
          <w:sz w:val="22"/>
          <w:szCs w:val="22"/>
        </w:rPr>
        <w:t xml:space="preserve">14.8  </w:t>
      </w:r>
      <w:r>
        <w:rPr>
          <w:rFonts w:ascii="Calibri" w:cs="Calibri" w:eastAsia="Calibri" w:hAnsi="Calibri"/>
          <w:color w:val="333333"/>
          <w:sz w:val="22"/>
          <w:szCs w:val="22"/>
        </w:rPr>
        <w:t xml:space="preserve">No Third-Party Beneficiaries. This Agreement is for the sole benefit of the parties hereto and their permitted successors and assigns, and nothing herein, express or implied, is intended to or shall confer upon any other person or entity any legal or equitable right, benefit, or remedy of any nature whatsoever under or by reason of this Agreement; provided, however, that the Intermediary shall be a third-party beneficiary of the representations and warranties made by the Investor in Section 8 of this Agreement.</w:t>
      </w:r>
    </w:p>
    <w:p>
      <w:pPr>
        <w:spacing w:after="160" w:line="276"/>
        <w:jc w:val="both"/>
      </w:pPr>
      <w:r>
        <w:rPr>
          <w:rFonts w:ascii="Calibri" w:cs="Calibri" w:eastAsia="Calibri" w:hAnsi="Calibri"/>
          <w:b/>
          <w:bCs/>
          <w:i w:val="false"/>
          <w:iCs w:val="false"/>
          <w:color w:val="333333"/>
          <w:sz w:val="22"/>
          <w:szCs w:val="22"/>
        </w:rPr>
        <w:t xml:space="preserve">14.9  </w:t>
      </w:r>
      <w:r>
        <w:rPr>
          <w:rFonts w:ascii="Calibri" w:cs="Calibri" w:eastAsia="Calibri" w:hAnsi="Calibri"/>
          <w:color w:val="333333"/>
          <w:sz w:val="22"/>
          <w:szCs w:val="22"/>
        </w:rPr>
        <w:t xml:space="preserve">Survival. The representations, warranties, covenants, and agreements made by the parties in this Agreement shall survive the Closing and shall not be affected by any investigation made by any party. The provisions of Sections 8, 9, 11, 12, 13, and 14 shall survive any termination of this Agreement.</w:t>
      </w:r>
    </w:p>
    <w:p>
      <w:pPr>
        <w:spacing w:after="160" w:line="276"/>
        <w:jc w:val="both"/>
      </w:pPr>
      <w:r>
        <w:rPr>
          <w:rFonts w:ascii="Calibri" w:cs="Calibri" w:eastAsia="Calibri" w:hAnsi="Calibri"/>
          <w:b/>
          <w:bCs/>
          <w:i w:val="false"/>
          <w:iCs w:val="false"/>
          <w:color w:val="333333"/>
          <w:sz w:val="22"/>
          <w:szCs w:val="22"/>
        </w:rPr>
        <w:t xml:space="preserve">14.10  </w:t>
      </w:r>
      <w:r>
        <w:rPr>
          <w:rFonts w:ascii="Calibri" w:cs="Calibri" w:eastAsia="Calibri" w:hAnsi="Calibri"/>
          <w:color w:val="333333"/>
          <w:sz w:val="22"/>
          <w:szCs w:val="22"/>
        </w:rPr>
        <w:t xml:space="preserve">Headings; Construction. The headings and captions contained in this Agreement are for convenience of reference only and shall not affect the meaning or interpretation of this Agreement. As used in this Agreement, the word "including" means "including without limitation," and the words "herein," "hereof," "hereby," "hereto," and "hereunder" refer to this Agreement as a whole.</w:t>
      </w:r>
    </w:p>
    <w:p>
      <w:pPr>
        <w:spacing w:after="160" w:line="276"/>
        <w:jc w:val="both"/>
      </w:pPr>
      <w:r>
        <w:rPr>
          <w:rFonts w:ascii="Calibri" w:cs="Calibri" w:eastAsia="Calibri" w:hAnsi="Calibri"/>
          <w:b/>
          <w:bCs/>
          <w:i w:val="false"/>
          <w:iCs w:val="false"/>
          <w:color w:val="333333"/>
          <w:sz w:val="22"/>
          <w:szCs w:val="22"/>
        </w:rPr>
        <w:t xml:space="preserve">14.11  </w:t>
      </w:r>
      <w:r>
        <w:rPr>
          <w:rFonts w:ascii="Calibri" w:cs="Calibri" w:eastAsia="Calibri" w:hAnsi="Calibri"/>
          <w:color w:val="333333"/>
          <w:sz w:val="22"/>
          <w:szCs w:val="22"/>
        </w:rPr>
        <w:t xml:space="preserve">Waiver. No failure or delay by any party in exercising any right, power, or privilege hereunder shall operate as a waiver thereof, nor shall any single or partial exercise thereof preclude any other or further exercise thereof or the exercise of any other right, power, or privilege hereunder.</w:t>
      </w:r>
    </w:p>
    <w:p>
      <w:pPr>
        <w:spacing w:after="160" w:line="276"/>
        <w:jc w:val="both"/>
      </w:pPr>
      <w:r>
        <w:rPr>
          <w:rFonts w:ascii="Calibri" w:cs="Calibri" w:eastAsia="Calibri" w:hAnsi="Calibri"/>
          <w:b/>
          <w:bCs/>
          <w:i w:val="false"/>
          <w:iCs w:val="false"/>
          <w:color w:val="333333"/>
          <w:sz w:val="22"/>
          <w:szCs w:val="22"/>
        </w:rPr>
        <w:t xml:space="preserve">14.12  </w:t>
      </w:r>
      <w:r>
        <w:rPr>
          <w:rFonts w:ascii="Calibri" w:cs="Calibri" w:eastAsia="Calibri" w:hAnsi="Calibri"/>
          <w:color w:val="333333"/>
          <w:sz w:val="22"/>
          <w:szCs w:val="22"/>
        </w:rPr>
        <w:t xml:space="preserve">Further Assurances. Each party shall execute and deliver such additional documents and take such additional actions as may be reasonably necessary or desirable to carry out the provisions of this Agreement and to consummate the transactions contemplated hereby.</w:t>
      </w:r>
    </w:p>
    <w:p>
      <w:pPr>
        <w:spacing w:after="160" w:line="276"/>
        <w:jc w:val="both"/>
      </w:pPr>
      <w:r>
        <w:rPr>
          <w:rFonts w:ascii="Calibri" w:cs="Calibri" w:eastAsia="Calibri" w:hAnsi="Calibri"/>
          <w:b/>
          <w:bCs/>
          <w:i w:val="false"/>
          <w:iCs w:val="false"/>
          <w:color w:val="333333"/>
          <w:sz w:val="22"/>
          <w:szCs w:val="22"/>
        </w:rPr>
        <w:t xml:space="preserve">14.13  </w:t>
      </w:r>
      <w:r>
        <w:rPr>
          <w:rFonts w:ascii="Calibri" w:cs="Calibri" w:eastAsia="Calibri" w:hAnsi="Calibri"/>
          <w:color w:val="333333"/>
          <w:sz w:val="22"/>
          <w:szCs w:val="22"/>
        </w:rPr>
        <w:t xml:space="preserve">Confidentiality. The Investor agrees to keep confidential all non-public information regarding the Issuer that the Investor receives in connection with the Offering and the Investor's ownership of the Securities, except as required by applicable law or regulation or as necessary in connection with the enforcement of the Investor's rights under this Agreement.</w:t>
      </w:r>
    </w:p>
    <w:p>
      <w:r>
        <w:br w:type="page"/>
      </w:r>
    </w:p>
    <w:p>
      <w:pPr>
        <w:pStyle w:val="Heading1"/>
        <w:spacing w:after="120" w:before="360"/>
        <w:jc w:val="center"/>
      </w:pPr>
      <w:r>
        <w:rPr>
          <w:rFonts w:ascii="Calibri" w:cs="Calibri" w:eastAsia="Calibri" w:hAnsi="Calibri"/>
          <w:b/>
          <w:bCs/>
          <w:color w:val="1F3864"/>
          <w:sz w:val="28"/>
          <w:szCs w:val="28"/>
        </w:rPr>
        <w:t xml:space="preserve">SIGNATURE PAGE</w:t>
      </w:r>
    </w:p>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color w:val="333333"/>
          <w:sz w:val="22"/>
          <w:szCs w:val="22"/>
        </w:rPr>
        <w:t xml:space="preserve">IN WITNESS WHEREOF, the undersigned Investor has executed this Regulation CF Subscription Agreement as of the date set forth below, and the Issuer has accepted this Subscription Agreement as of the date of Closing.</w:t>
      </w:r>
    </w:p>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i w:val="false"/>
          <w:iCs w:val="false"/>
          <w:color w:val="333333"/>
          <w:sz w:val="22"/>
          <w:szCs w:val="22"/>
        </w:rPr>
        <w:t xml:space="preserve">IMPORTANT: </w:t>
      </w:r>
      <w:r>
        <w:rPr>
          <w:rFonts w:ascii="Calibri" w:cs="Calibri" w:eastAsia="Calibri" w:hAnsi="Calibri"/>
          <w:color w:val="333333"/>
          <w:sz w:val="22"/>
          <w:szCs w:val="22"/>
        </w:rPr>
        <w:t xml:space="preserve">By executing this Agreement, the Investor acknowledges that the Investor has received, read, and understands the Offering Materials, including Form C and all exhibits thereto, and that the Investor is making the representations and warranties set forth in Section 8 of this Agreement.</w:t>
      </w:r>
    </w:p>
    <w:p>
      <w:pPr>
        <w:spacing w:after="80"/>
      </w:pPr>
      <w:r>
        <w:rPr>
          <w:rFonts w:ascii="Calibri" w:cs="Calibri" w:eastAsia="Calibri" w:hAnsi="Calibri"/>
          <w:sz w:val="22"/>
          <w:szCs w:val="22"/>
        </w:rPr>
        <w:t xml:space="preserve"/>
      </w:r>
    </w:p>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color w:val="333333"/>
          <w:sz w:val="22"/>
          <w:szCs w:val="22"/>
        </w:rPr>
        <w:t xml:space="preserve">INVESTOR:</w:t>
      </w:r>
    </w:p>
    <w:p>
      <w:pPr>
        <w:pBdr>
          <w:bottom w:val="single" w:color="000000" w:sz="4"/>
        </w:pBdr>
        <w:spacing w:after="40" w:before="360"/>
      </w:pPr>
      <w:r>
        <w:rPr>
          <w:rFonts w:ascii="Calibri" w:cs="Calibri" w:eastAsia="Calibri" w:hAnsi="Calibri"/>
          <w:sz w:val="22"/>
          <w:szCs w:val="22"/>
        </w:rPr>
        <w:t xml:space="preserve"/>
      </w:r>
    </w:p>
    <w:p>
      <w:pPr>
        <w:spacing w:after="60"/>
        <w:jc w:val="both"/>
      </w:pPr>
      <w:r>
        <w:rPr>
          <w:rFonts w:ascii="Calibri" w:cs="Calibri" w:eastAsia="Calibri" w:hAnsi="Calibri"/>
          <w:color w:val="888888"/>
          <w:sz w:val="20"/>
          <w:szCs w:val="20"/>
        </w:rPr>
        <w:t xml:space="preserve">Signature</w:t>
      </w:r>
    </w:p>
    <w:p>
      <w:pPr>
        <w:pBdr>
          <w:bottom w:val="single" w:color="000000" w:sz="4"/>
        </w:pBdr>
        <w:spacing w:after="40" w:before="360"/>
      </w:pPr>
      <w:r>
        <w:rPr>
          <w:rFonts w:ascii="Calibri" w:cs="Calibri" w:eastAsia="Calibri" w:hAnsi="Calibri"/>
          <w:sz w:val="22"/>
          <w:szCs w:val="22"/>
        </w:rPr>
        <w:t xml:space="preserve"/>
      </w:r>
    </w:p>
    <w:p>
      <w:pPr>
        <w:spacing w:after="60"/>
        <w:jc w:val="both"/>
      </w:pPr>
      <w:r>
        <w:rPr>
          <w:rFonts w:ascii="Calibri" w:cs="Calibri" w:eastAsia="Calibri" w:hAnsi="Calibri"/>
          <w:color w:val="888888"/>
          <w:sz w:val="20"/>
          <w:szCs w:val="20"/>
        </w:rPr>
        <w:t xml:space="preserve">Printed Name of Investor</w:t>
      </w:r>
    </w:p>
    <w:p>
      <w:pPr>
        <w:pBdr>
          <w:bottom w:val="single" w:color="000000" w:sz="4"/>
        </w:pBdr>
        <w:spacing w:after="40" w:before="360"/>
      </w:pPr>
      <w:r>
        <w:rPr>
          <w:rFonts w:ascii="Calibri" w:cs="Calibri" w:eastAsia="Calibri" w:hAnsi="Calibri"/>
          <w:sz w:val="22"/>
          <w:szCs w:val="22"/>
        </w:rPr>
        <w:t xml:space="preserve"/>
      </w:r>
    </w:p>
    <w:p>
      <w:pPr>
        <w:spacing w:after="60"/>
        <w:jc w:val="both"/>
      </w:pPr>
      <w:r>
        <w:rPr>
          <w:rFonts w:ascii="Calibri" w:cs="Calibri" w:eastAsia="Calibri" w:hAnsi="Calibri"/>
          <w:color w:val="888888"/>
          <w:sz w:val="20"/>
          <w:szCs w:val="20"/>
        </w:rPr>
        <w:t xml:space="preserve">Date</w:t>
      </w:r>
    </w:p>
    <w:p>
      <w:pPr>
        <w:pBdr>
          <w:bottom w:val="single" w:color="000000" w:sz="4"/>
        </w:pBdr>
        <w:spacing w:after="40" w:before="360"/>
      </w:pPr>
      <w:r>
        <w:rPr>
          <w:rFonts w:ascii="Calibri" w:cs="Calibri" w:eastAsia="Calibri" w:hAnsi="Calibri"/>
          <w:sz w:val="22"/>
          <w:szCs w:val="22"/>
        </w:rPr>
        <w:t xml:space="preserve"/>
      </w:r>
    </w:p>
    <w:p>
      <w:pPr>
        <w:spacing w:after="60"/>
        <w:jc w:val="both"/>
      </w:pPr>
      <w:r>
        <w:rPr>
          <w:rFonts w:ascii="Calibri" w:cs="Calibri" w:eastAsia="Calibri" w:hAnsi="Calibri"/>
          <w:color w:val="888888"/>
          <w:sz w:val="20"/>
          <w:szCs w:val="20"/>
        </w:rPr>
        <w:t xml:space="preserve">Address: [INVESTOR ADDRESS]</w:t>
      </w:r>
    </w:p>
    <w:p>
      <w:pPr>
        <w:pBdr>
          <w:bottom w:val="single" w:color="000000" w:sz="4"/>
        </w:pBdr>
        <w:spacing w:after="40" w:before="360"/>
      </w:pPr>
      <w:r>
        <w:rPr>
          <w:rFonts w:ascii="Calibri" w:cs="Calibri" w:eastAsia="Calibri" w:hAnsi="Calibri"/>
          <w:sz w:val="22"/>
          <w:szCs w:val="22"/>
        </w:rPr>
        <w:t xml:space="preserve"/>
      </w:r>
    </w:p>
    <w:p>
      <w:pPr>
        <w:spacing w:after="60"/>
        <w:jc w:val="both"/>
      </w:pPr>
      <w:r>
        <w:rPr>
          <w:rFonts w:ascii="Calibri" w:cs="Calibri" w:eastAsia="Calibri" w:hAnsi="Calibri"/>
          <w:color w:val="888888"/>
          <w:sz w:val="20"/>
          <w:szCs w:val="20"/>
        </w:rPr>
        <w:t xml:space="preserve">Email: [INVESTOR EMAIL]</w:t>
      </w:r>
    </w:p>
    <w:p>
      <w:pPr>
        <w:pBdr>
          <w:bottom w:val="single" w:color="000000" w:sz="4"/>
        </w:pBdr>
        <w:spacing w:after="40" w:before="360"/>
      </w:pPr>
      <w:r>
        <w:rPr>
          <w:rFonts w:ascii="Calibri" w:cs="Calibri" w:eastAsia="Calibri" w:hAnsi="Calibri"/>
          <w:sz w:val="22"/>
          <w:szCs w:val="22"/>
        </w:rPr>
        <w:t xml:space="preserve"/>
      </w:r>
    </w:p>
    <w:p>
      <w:pPr>
        <w:spacing w:after="60"/>
        <w:jc w:val="both"/>
      </w:pPr>
      <w:r>
        <w:rPr>
          <w:rFonts w:ascii="Calibri" w:cs="Calibri" w:eastAsia="Calibri" w:hAnsi="Calibri"/>
          <w:color w:val="888888"/>
          <w:sz w:val="20"/>
          <w:szCs w:val="20"/>
        </w:rPr>
        <w:t xml:space="preserve">Phone: [INVESTOR PHONE]</w:t>
      </w:r>
    </w:p>
    <w:p>
      <w:pPr>
        <w:spacing w:after="80"/>
      </w:pPr>
      <w:r>
        <w:rPr>
          <w:rFonts w:ascii="Calibri" w:cs="Calibri" w:eastAsia="Calibri" w:hAnsi="Calibri"/>
          <w:sz w:val="22"/>
          <w:szCs w:val="22"/>
        </w:rPr>
        <w:t xml:space="preserve"/>
      </w:r>
    </w:p>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i/>
          <w:iCs/>
          <w:color w:val="333333"/>
          <w:sz w:val="22"/>
          <w:szCs w:val="22"/>
        </w:rPr>
        <w:t xml:space="preserve">Entity Investors Only (if applicable):</w:t>
      </w:r>
    </w:p>
    <w:p>
      <w:pPr>
        <w:spacing w:after="160" w:line="276"/>
        <w:jc w:val="both"/>
      </w:pPr>
      <w:r>
        <w:rPr>
          <w:rFonts w:ascii="Calibri" w:cs="Calibri" w:eastAsia="Calibri" w:hAnsi="Calibri"/>
          <w:b/>
          <w:bCs/>
          <w:color w:val="333333"/>
          <w:sz w:val="22"/>
          <w:szCs w:val="22"/>
        </w:rPr>
        <w:t xml:space="preserve"/>
      </w:r>
    </w:p>
    <w:p>
      <w:pPr>
        <w:pBdr>
          <w:bottom w:val="single" w:color="000000" w:sz="4"/>
        </w:pBdr>
        <w:spacing w:after="40" w:before="360"/>
      </w:pPr>
      <w:r>
        <w:rPr>
          <w:rFonts w:ascii="Calibri" w:cs="Calibri" w:eastAsia="Calibri" w:hAnsi="Calibri"/>
          <w:sz w:val="22"/>
          <w:szCs w:val="22"/>
        </w:rPr>
        <w:t xml:space="preserve"/>
      </w:r>
    </w:p>
    <w:p>
      <w:pPr>
        <w:spacing w:after="60"/>
        <w:jc w:val="both"/>
      </w:pPr>
      <w:r>
        <w:rPr>
          <w:rFonts w:ascii="Calibri" w:cs="Calibri" w:eastAsia="Calibri" w:hAnsi="Calibri"/>
          <w:color w:val="888888"/>
          <w:sz w:val="20"/>
          <w:szCs w:val="20"/>
        </w:rPr>
        <w:t xml:space="preserve">Entity Name: [ENTITY NAME]</w:t>
      </w:r>
    </w:p>
    <w:p>
      <w:pPr>
        <w:pBdr>
          <w:bottom w:val="single" w:color="000000" w:sz="4"/>
        </w:pBdr>
        <w:spacing w:after="40" w:before="360"/>
      </w:pPr>
      <w:r>
        <w:rPr>
          <w:rFonts w:ascii="Calibri" w:cs="Calibri" w:eastAsia="Calibri" w:hAnsi="Calibri"/>
          <w:sz w:val="22"/>
          <w:szCs w:val="22"/>
        </w:rPr>
        <w:t xml:space="preserve"/>
      </w:r>
    </w:p>
    <w:p>
      <w:pPr>
        <w:spacing w:after="60"/>
        <w:jc w:val="both"/>
      </w:pPr>
      <w:r>
        <w:rPr>
          <w:rFonts w:ascii="Calibri" w:cs="Calibri" w:eastAsia="Calibri" w:hAnsi="Calibri"/>
          <w:color w:val="888888"/>
          <w:sz w:val="20"/>
          <w:szCs w:val="20"/>
        </w:rPr>
        <w:t xml:space="preserve">Title of Authorized Signatory: [TITLE]</w:t>
      </w:r>
    </w:p>
    <w:p>
      <w:pPr>
        <w:pBdr>
          <w:bottom w:val="single" w:color="000000" w:sz="4"/>
        </w:pBdr>
        <w:spacing w:after="40" w:before="360"/>
      </w:pPr>
      <w:r>
        <w:rPr>
          <w:rFonts w:ascii="Calibri" w:cs="Calibri" w:eastAsia="Calibri" w:hAnsi="Calibri"/>
          <w:sz w:val="22"/>
          <w:szCs w:val="22"/>
        </w:rPr>
        <w:t xml:space="preserve"/>
      </w:r>
    </w:p>
    <w:p>
      <w:pPr>
        <w:spacing w:after="60"/>
        <w:jc w:val="both"/>
      </w:pPr>
      <w:r>
        <w:rPr>
          <w:rFonts w:ascii="Calibri" w:cs="Calibri" w:eastAsia="Calibri" w:hAnsi="Calibri"/>
          <w:color w:val="888888"/>
          <w:sz w:val="20"/>
          <w:szCs w:val="20"/>
        </w:rPr>
        <w:t xml:space="preserve">Jurisdiction of Organization: [JURISDICTION]</w:t>
      </w:r>
    </w:p>
    <w:p>
      <w:pPr>
        <w:pBdr>
          <w:bottom w:val="single" w:color="000000" w:sz="4"/>
        </w:pBdr>
        <w:spacing w:after="40" w:before="360"/>
      </w:pPr>
      <w:r>
        <w:rPr>
          <w:rFonts w:ascii="Calibri" w:cs="Calibri" w:eastAsia="Calibri" w:hAnsi="Calibri"/>
          <w:sz w:val="22"/>
          <w:szCs w:val="22"/>
        </w:rPr>
        <w:t xml:space="preserve"/>
      </w:r>
    </w:p>
    <w:p>
      <w:pPr>
        <w:spacing w:after="60"/>
        <w:jc w:val="both"/>
      </w:pPr>
      <w:r>
        <w:rPr>
          <w:rFonts w:ascii="Calibri" w:cs="Calibri" w:eastAsia="Calibri" w:hAnsi="Calibri"/>
          <w:color w:val="888888"/>
          <w:sz w:val="20"/>
          <w:szCs w:val="20"/>
        </w:rPr>
        <w:t xml:space="preserve">EIN/Tax ID: [ENTITY TAX ID]</w:t>
      </w:r>
    </w:p>
    <w:p>
      <w:pPr>
        <w:spacing w:after="80"/>
      </w:pPr>
      <w:r>
        <w:rPr>
          <w:rFonts w:ascii="Calibri" w:cs="Calibri" w:eastAsia="Calibri" w:hAnsi="Calibri"/>
          <w:sz w:val="22"/>
          <w:szCs w:val="22"/>
        </w:rPr>
        <w:t xml:space="preserve"/>
      </w:r>
    </w:p>
    <w:p>
      <w:pPr>
        <w:spacing w:after="80"/>
      </w:pPr>
      <w:r>
        <w:rPr>
          <w:rFonts w:ascii="Calibri" w:cs="Calibri" w:eastAsia="Calibri" w:hAnsi="Calibri"/>
          <w:sz w:val="22"/>
          <w:szCs w:val="22"/>
        </w:rPr>
        <w:t xml:space="preserve"/>
      </w:r>
    </w:p>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i w:val="false"/>
          <w:iCs w:val="false"/>
          <w:color w:val="333333"/>
          <w:sz w:val="24"/>
          <w:szCs w:val="24"/>
        </w:rPr>
        <w:t xml:space="preserve">ACCEPTED AND AGREED:</w:t>
      </w:r>
    </w:p>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color w:val="333333"/>
          <w:sz w:val="22"/>
          <w:szCs w:val="22"/>
        </w:rPr>
        <w:t xml:space="preserve">[ISSUER LEGAL NAME]</w:t>
      </w:r>
    </w:p>
    <w:p>
      <w:pPr>
        <w:pBdr>
          <w:bottom w:val="single" w:color="000000" w:sz="4"/>
        </w:pBdr>
        <w:spacing w:after="40" w:before="360"/>
      </w:pPr>
      <w:r>
        <w:rPr>
          <w:rFonts w:ascii="Calibri" w:cs="Calibri" w:eastAsia="Calibri" w:hAnsi="Calibri"/>
          <w:sz w:val="22"/>
          <w:szCs w:val="22"/>
        </w:rPr>
        <w:t xml:space="preserve"/>
      </w:r>
    </w:p>
    <w:p>
      <w:pPr>
        <w:spacing w:after="60"/>
        <w:jc w:val="both"/>
      </w:pPr>
      <w:r>
        <w:rPr>
          <w:rFonts w:ascii="Calibri" w:cs="Calibri" w:eastAsia="Calibri" w:hAnsi="Calibri"/>
          <w:color w:val="888888"/>
          <w:sz w:val="20"/>
          <w:szCs w:val="20"/>
        </w:rPr>
        <w:t xml:space="preserve">Signature of Authorized Officer</w:t>
      </w:r>
    </w:p>
    <w:p>
      <w:pPr>
        <w:pBdr>
          <w:bottom w:val="single" w:color="000000" w:sz="4"/>
        </w:pBdr>
        <w:spacing w:after="40" w:before="360"/>
      </w:pPr>
      <w:r>
        <w:rPr>
          <w:rFonts w:ascii="Calibri" w:cs="Calibri" w:eastAsia="Calibri" w:hAnsi="Calibri"/>
          <w:sz w:val="22"/>
          <w:szCs w:val="22"/>
        </w:rPr>
        <w:t xml:space="preserve"/>
      </w:r>
    </w:p>
    <w:p>
      <w:pPr>
        <w:spacing w:after="60"/>
        <w:jc w:val="both"/>
      </w:pPr>
      <w:r>
        <w:rPr>
          <w:rFonts w:ascii="Calibri" w:cs="Calibri" w:eastAsia="Calibri" w:hAnsi="Calibri"/>
          <w:color w:val="888888"/>
          <w:sz w:val="20"/>
          <w:szCs w:val="20"/>
        </w:rPr>
        <w:t xml:space="preserve">Printed Name: [OFFICER NAME]</w:t>
      </w:r>
    </w:p>
    <w:p>
      <w:pPr>
        <w:pBdr>
          <w:bottom w:val="single" w:color="000000" w:sz="4"/>
        </w:pBdr>
        <w:spacing w:after="40" w:before="360"/>
      </w:pPr>
      <w:r>
        <w:rPr>
          <w:rFonts w:ascii="Calibri" w:cs="Calibri" w:eastAsia="Calibri" w:hAnsi="Calibri"/>
          <w:sz w:val="22"/>
          <w:szCs w:val="22"/>
        </w:rPr>
        <w:t xml:space="preserve"/>
      </w:r>
    </w:p>
    <w:p>
      <w:pPr>
        <w:spacing w:after="60"/>
        <w:jc w:val="both"/>
      </w:pPr>
      <w:r>
        <w:rPr>
          <w:rFonts w:ascii="Calibri" w:cs="Calibri" w:eastAsia="Calibri" w:hAnsi="Calibri"/>
          <w:color w:val="888888"/>
          <w:sz w:val="20"/>
          <w:szCs w:val="20"/>
        </w:rPr>
        <w:t xml:space="preserve">Title: [OFFICER TITLE]</w:t>
      </w:r>
    </w:p>
    <w:p>
      <w:pPr>
        <w:pBdr>
          <w:bottom w:val="single" w:color="000000" w:sz="4"/>
        </w:pBdr>
        <w:spacing w:after="40" w:before="360"/>
      </w:pPr>
      <w:r>
        <w:rPr>
          <w:rFonts w:ascii="Calibri" w:cs="Calibri" w:eastAsia="Calibri" w:hAnsi="Calibri"/>
          <w:sz w:val="22"/>
          <w:szCs w:val="22"/>
        </w:rPr>
        <w:t xml:space="preserve"/>
      </w:r>
    </w:p>
    <w:p>
      <w:pPr>
        <w:spacing w:after="60"/>
        <w:jc w:val="both"/>
      </w:pPr>
      <w:r>
        <w:rPr>
          <w:rFonts w:ascii="Calibri" w:cs="Calibri" w:eastAsia="Calibri" w:hAnsi="Calibri"/>
          <w:color w:val="888888"/>
          <w:sz w:val="20"/>
          <w:szCs w:val="20"/>
        </w:rPr>
        <w:t xml:space="preserve">Date of Acceptance</w:t>
      </w:r>
    </w:p>
    <w:p>
      <w:pPr>
        <w:spacing w:after="80"/>
      </w:pPr>
      <w:r>
        <w:rPr>
          <w:rFonts w:ascii="Calibri" w:cs="Calibri" w:eastAsia="Calibri" w:hAnsi="Calibri"/>
          <w:sz w:val="22"/>
          <w:szCs w:val="22"/>
        </w:rPr>
        <w:t xml:space="preserve"/>
      </w:r>
    </w:p>
    <w:p>
      <w:r>
        <w:br w:type="page"/>
      </w:r>
    </w:p>
    <w:p>
      <w:pPr>
        <w:spacing w:after="80" w:before="200"/>
        <w:jc w:val="center"/>
      </w:pPr>
      <w:r>
        <w:rPr>
          <w:rFonts w:ascii="Calibri" w:cs="Calibri" w:eastAsia="Calibri" w:hAnsi="Calibri"/>
          <w:b/>
          <w:bCs/>
          <w:color w:val="1F3864"/>
          <w:sz w:val="32"/>
          <w:szCs w:val="32"/>
        </w:rPr>
        <w:t xml:space="preserve">EXHIBIT A</w:t>
      </w:r>
    </w:p>
    <w:p>
      <w:pPr>
        <w:spacing w:after="240"/>
        <w:jc w:val="center"/>
      </w:pPr>
      <w:r>
        <w:rPr>
          <w:rFonts w:ascii="Calibri" w:cs="Calibri" w:eastAsia="Calibri" w:hAnsi="Calibri"/>
          <w:b/>
          <w:bCs/>
          <w:color w:val="1F3864"/>
          <w:sz w:val="26"/>
          <w:szCs w:val="26"/>
        </w:rPr>
        <w:t xml:space="preserve">OFFERING SUMMARY TERM SHEET</w:t>
      </w:r>
    </w:p>
    <w:p>
      <w:pPr>
        <w:pBdr>
          <w:bottom w:val="single" w:color="888888" w:sz="6"/>
        </w:pBdr>
        <w:spacing w:after="200" w:before="200"/>
      </w:pPr>
    </w:p>
    <w:p>
      <w:pPr>
        <w:spacing w:after="160" w:line="276"/>
        <w:jc w:val="both"/>
      </w:pPr>
      <w:r>
        <w:rPr>
          <w:rFonts w:ascii="Calibri" w:cs="Calibri" w:eastAsia="Calibri" w:hAnsi="Calibri"/>
          <w:color w:val="333333"/>
          <w:sz w:val="22"/>
          <w:szCs w:val="22"/>
        </w:rPr>
        <w:t xml:space="preserve">The following is a summary of the principal terms of the Offering. This summary is qualified in its entirety by reference to the full text of this Subscription Agreement, Form C, and the other Offering Materials. Capitalized terms not defined herein have the meanings ascribed to them in the Subscription Agreement.</w:t>
      </w:r>
    </w:p>
    <w:p>
      <w:pPr>
        <w:spacing w:after="80"/>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Issuer</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[ISSUER LEGAL NAME]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Entity Type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[ENTITY TYPE]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State of Organization</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[STATE OF ORGANIZATION]</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Principal Office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[ISSUER ADDRESS]</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Date of Formation</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[DATE OF FORMATION]</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Industry</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[INDUSTRY/SECTOR]</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Website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[ISSUER WEBSITE URL]</w:t>
            </w:r>
          </w:p>
        </w:tc>
      </w:tr>
    </w:tbl>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color w:val="333333"/>
          <w:sz w:val="22"/>
          <w:szCs w:val="22"/>
        </w:rPr>
        <w:t xml:space="preserve">OFFERING TERMS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Securities Offered</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[TYPE OF SECURITIES]</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Offering Price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$[PRICE PER SECURITY] per [UNIT]</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Target Amount</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$[TARGET AMOUNT]</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Maximum Amount</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$[MAXIMUM AMOUNT]</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Maximum Securities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[MAXIMUM NUMBER OF SECURITIES] [UNITS]</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Offering Commencement</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[START DATE]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Offering Deadline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[END DATE]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Minimum Investment</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$[MINIMUM INVESTMENT AMOUNT]</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Closing Type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[Rolling Closes / Single Close]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Oversubscription Method</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[First-Come First-Served / Pro Rata / Other]</w:t>
            </w:r>
          </w:p>
        </w:tc>
      </w:tr>
    </w:tbl>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color w:val="333333"/>
          <w:sz w:val="22"/>
          <w:szCs w:val="22"/>
        </w:rPr>
        <w:t xml:space="preserve">INTERMEDIARY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Intermediary Name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[FUNDING PORTAL / BROKER-DEALER NAME]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Intermediary Type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[Funding Portal / Broker-Dealer]</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SEC File Number</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[SEC FILE NUMBER]</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CRD Number</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[CRD NUMBER]</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FINRA Member</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[Yes / No]</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Platform URL</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[INTERMEDIARY PLATFORM URL]</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Escrow Agent</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[ESCROW AGENT NAME]</w:t>
            </w:r>
          </w:p>
        </w:tc>
      </w:tr>
    </w:tbl>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color w:val="333333"/>
          <w:sz w:val="22"/>
          <w:szCs w:val="22"/>
        </w:rPr>
        <w:t xml:space="preserve">KEY FINANCIAL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Pre-Offering Valuation</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$[PRE-MONEY VALUATION]</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Post-Offering Valuation (at Maximum)</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$[POST-MONEY VALUATION AT MAXIMUM]</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Pre-Offering Securities Outstanding</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[NUMBER AND TYPE]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Total Compensation to Intermediary</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[AMOUNT OR PERCENTAGE]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Net Proceeds (at Target)</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$[NET PROCEEDS AT TARGET]</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Net Proceeds (at Maximum)</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$[NET PROCEEDS AT MAXIMUM]</w:t>
            </w:r>
          </w:p>
        </w:tc>
      </w:tr>
    </w:tbl>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color w:val="333333"/>
          <w:sz w:val="22"/>
          <w:szCs w:val="22"/>
        </w:rPr>
        <w:t xml:space="preserve">USE OF PROCEEDS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Product Development</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$[AMOUNT] ([PERCENTAGE]%)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Marketing and Sales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$[AMOUNT] ([PERCENTAGE]%)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General and Administrative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$[AMOUNT] ([PERCENTAGE]%)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Working Capital</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$[AMOUNT] ([PERCENTAGE]%)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Intermediary Fees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$[AMOUNT] ([PERCENTAGE]%)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Legal and Accounting</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$[AMOUNT] ([PERCENTAGE]%)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[OTHER USE]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$[AMOUNT] ([PERCENTAGE]%)</w:t>
            </w:r>
          </w:p>
        </w:tc>
      </w:tr>
      <w:tr>
        <w:tc>
          <w:tcPr>
            <w:tcW w:type="dxa" w:w="3200"/>
            <w:shd w:fill="D9E2F3"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Total</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$[TOTAL] (100%)</w:t>
            </w:r>
          </w:p>
        </w:tc>
      </w:tr>
    </w:tbl>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color w:val="333333"/>
          <w:sz w:val="22"/>
          <w:szCs w:val="22"/>
        </w:rPr>
        <w:t xml:space="preserve">KEY RISKS</w:t>
      </w:r>
    </w:p>
    <w:p>
      <w:pPr>
        <w:spacing w:after="160" w:line="276"/>
        <w:jc w:val="both"/>
      </w:pPr>
      <w:r>
        <w:rPr>
          <w:rFonts w:ascii="Calibri" w:cs="Calibri" w:eastAsia="Calibri" w:hAnsi="Calibri"/>
          <w:color w:val="333333"/>
          <w:sz w:val="22"/>
          <w:szCs w:val="22"/>
        </w:rPr>
        <w:t xml:space="preserve">See Article XI of the Subscription Agreement and Exhibit E (Risk Factor Supplement) for a detailed discussion of risk factors. Key risks include but are not limited to: early-stage company risk, illiquidity, dilution, no dividends, limited voting rights, valuation uncertainty, and the potential loss of the entire investment.</w:t>
      </w:r>
    </w:p>
    <w:p>
      <w:r>
        <w:br w:type="page"/>
      </w:r>
    </w:p>
    <w:p>
      <w:pPr>
        <w:spacing w:after="80" w:before="200"/>
        <w:jc w:val="center"/>
      </w:pPr>
      <w:r>
        <w:rPr>
          <w:rFonts w:ascii="Calibri" w:cs="Calibri" w:eastAsia="Calibri" w:hAnsi="Calibri"/>
          <w:b/>
          <w:bCs/>
          <w:color w:val="1F3864"/>
          <w:sz w:val="32"/>
          <w:szCs w:val="32"/>
        </w:rPr>
        <w:t xml:space="preserve">EXHIBIT B</w:t>
      </w:r>
    </w:p>
    <w:p>
      <w:pPr>
        <w:spacing w:after="240"/>
        <w:jc w:val="center"/>
      </w:pPr>
      <w:r>
        <w:rPr>
          <w:rFonts w:ascii="Calibri" w:cs="Calibri" w:eastAsia="Calibri" w:hAnsi="Calibri"/>
          <w:b/>
          <w:bCs/>
          <w:color w:val="1F3864"/>
          <w:sz w:val="26"/>
          <w:szCs w:val="26"/>
        </w:rPr>
        <w:t xml:space="preserve">INVESTMENT LIMIT CALCULATION WORKSHEET</w:t>
      </w:r>
    </w:p>
    <w:p>
      <w:pPr>
        <w:pBdr>
          <w:bottom w:val="single" w:color="888888" w:sz="6"/>
        </w:pBdr>
        <w:spacing w:after="200" w:before="200"/>
      </w:pPr>
    </w:p>
    <w:p>
      <w:pPr>
        <w:spacing w:after="160" w:line="276"/>
        <w:jc w:val="both"/>
      </w:pPr>
      <w:r>
        <w:rPr>
          <w:rFonts w:ascii="Calibri" w:cs="Calibri" w:eastAsia="Calibri" w:hAnsi="Calibri"/>
          <w:color w:val="333333"/>
          <w:sz w:val="22"/>
          <w:szCs w:val="22"/>
        </w:rPr>
        <w:t xml:space="preserve">This worksheet is provided to assist the Investor in calculating the applicable Regulation CF investment limit. The Investor should consult with a financial advisor or accountant for assistance in calculating annual income and net worth. This worksheet is for informational purposes only and does not constitute financial or legal advice.</w:t>
      </w:r>
    </w:p>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color w:val="333333"/>
          <w:sz w:val="22"/>
          <w:szCs w:val="22"/>
        </w:rPr>
        <w:t xml:space="preserve">STEP 1: DETERMINE ANNUAL INCOME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Filing Status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[Individual / Joint with Spouse]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Annual Income (Investor)</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$[AMOUNT]</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Annual Income (Spouse, if joint)</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$[AMOUNT]</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Total Annual Income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$[TOTAL ANNUAL INCOME]</w:t>
            </w:r>
          </w:p>
        </w:tc>
      </w:tr>
    </w:tbl>
    <w:p>
      <w:pPr>
        <w:spacing w:after="160" w:line="276"/>
        <w:jc w:val="both"/>
      </w:pPr>
      <w:r>
        <w:rPr>
          <w:rFonts w:ascii="Calibri" w:cs="Calibri" w:eastAsia="Calibri" w:hAnsi="Calibri"/>
          <w:i/>
          <w:iCs/>
          <w:color w:val="333333"/>
          <w:sz w:val="20"/>
          <w:szCs w:val="20"/>
        </w:rPr>
        <w:t xml:space="preserve">Annual income means the Investor's total income for the most recently completed calendar year, as reported for federal income tax purposes. For joint investments with a spouse, annual income may be calculated jointly.</w:t>
      </w:r>
    </w:p>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color w:val="333333"/>
          <w:sz w:val="22"/>
          <w:szCs w:val="22"/>
        </w:rPr>
        <w:t xml:space="preserve">STEP 2: DETERMINE NET WORTH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Total Assets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$[AMOUNT]</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Less: Primary Residence Value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($[AMOUNT])</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Less: Total Liabilities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($[AMOUNT])</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Less: Mortgage (excess over home value)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($[AMOUNT])</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Net Worth (excluding primary residence)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$[NET WORTH]</w:t>
            </w:r>
          </w:p>
        </w:tc>
      </w:tr>
    </w:tbl>
    <w:p>
      <w:pPr>
        <w:spacing w:after="160" w:line="276"/>
        <w:jc w:val="both"/>
      </w:pPr>
      <w:r>
        <w:rPr>
          <w:rFonts w:ascii="Calibri" w:cs="Calibri" w:eastAsia="Calibri" w:hAnsi="Calibri"/>
          <w:i/>
          <w:iCs/>
          <w:color w:val="333333"/>
          <w:sz w:val="20"/>
          <w:szCs w:val="20"/>
        </w:rPr>
        <w:t xml:space="preserve">Net worth means all assets minus all liabilities, excluding the value of the Investor's primary residence. Any mortgage or other indebtedness secured by the primary residence that exceeds the fair market value of the primary residence must be included as a liability.</w:t>
      </w:r>
    </w:p>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color w:val="333333"/>
          <w:sz w:val="22"/>
          <w:szCs w:val="22"/>
        </w:rPr>
        <w:t xml:space="preserve">STEP 3: DETERMINE APPLICABLE LIMIT</w:t>
      </w:r>
    </w:p>
    <w:p>
      <w:pPr>
        <w:spacing w:after="160" w:line="276"/>
        <w:jc w:val="both"/>
      </w:pPr>
      <w:r>
        <w:rPr>
          <w:rFonts w:ascii="Calibri" w:cs="Calibri" w:eastAsia="Calibri" w:hAnsi="Calibri"/>
          <w:color w:val="333333"/>
          <w:sz w:val="22"/>
          <w:szCs w:val="22"/>
        </w:rPr>
        <w:t xml:space="preserve">The lesser of Annual Income or Net Worth: $[LESSER AMOUNT]</w:t>
      </w:r>
    </w:p>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i w:val="false"/>
          <w:iCs w:val="false"/>
          <w:color w:val="333333"/>
          <w:sz w:val="22"/>
          <w:szCs w:val="22"/>
        </w:rPr>
        <w:t xml:space="preserve">If the lesser amount is less than $124,000:</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Option A: $2,500 (minimum)</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$2,500</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Option B: 5% of lesser amount</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$[CALCULATED AMOUNT]</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Investment Limit (greater of A or B)</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$[INVESTMENT LIMIT]</w:t>
            </w:r>
          </w:p>
        </w:tc>
      </w:tr>
    </w:tbl>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i w:val="false"/>
          <w:iCs w:val="false"/>
          <w:color w:val="333333"/>
          <w:sz w:val="22"/>
          <w:szCs w:val="22"/>
        </w:rPr>
        <w:t xml:space="preserve">If both Annual Income and Net Worth are $124,000 or more: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10% of lesser amount</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$[CALCULATED AMOUNT]</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Maximum allowed</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$124,000</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Investment Limit (lesser of above)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$[INVESTMENT LIMIT]</w:t>
            </w:r>
          </w:p>
        </w:tc>
      </w:tr>
    </w:tbl>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color w:val="333333"/>
          <w:sz w:val="22"/>
          <w:szCs w:val="22"/>
        </w:rPr>
        <w:t xml:space="preserve">STEP 4: AGGREGATE INVESTMENT TRACKING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Investment Limit (from Step 3)</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$[INVESTMENT LIMIT]</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Less: Prior Reg CF investments (12 months)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($[PRIOR INVESTMENTS])</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Available Capacity</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$[AVAILABLE AMOUNT]</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Current Investment Commitment</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$[INVESTMENT AMOUNT]</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Remaining Capacity After Investment</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$[REMAINING]</w:t>
            </w:r>
          </w:p>
        </w:tc>
      </w:tr>
    </w:tbl>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i w:val="false"/>
          <w:iCs w:val="false"/>
          <w:color w:val="333333"/>
          <w:sz w:val="22"/>
          <w:szCs w:val="22"/>
        </w:rPr>
        <w:t xml:space="preserve">CERTIFICATION: </w:t>
      </w:r>
      <w:r>
        <w:rPr>
          <w:rFonts w:ascii="Calibri" w:cs="Calibri" w:eastAsia="Calibri" w:hAnsi="Calibri"/>
          <w:color w:val="333333"/>
          <w:sz w:val="22"/>
          <w:szCs w:val="22"/>
        </w:rPr>
        <w:t xml:space="preserve">By signing this Worksheet, the Investor certifies that the information provided above is true and correct and that the Investment Commitment does not exceed the Investor's applicable investment limit under Regulation CF.</w:t>
      </w:r>
    </w:p>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color w:val="333333"/>
          <w:sz w:val="22"/>
          <w:szCs w:val="22"/>
        </w:rPr>
        <w:t xml:space="preserve">INVESTOR CERTIFICATION:</w:t>
      </w:r>
    </w:p>
    <w:p>
      <w:pPr>
        <w:pBdr>
          <w:bottom w:val="single" w:color="000000" w:sz="4"/>
        </w:pBdr>
        <w:spacing w:after="40" w:before="360"/>
      </w:pPr>
      <w:r>
        <w:rPr>
          <w:rFonts w:ascii="Calibri" w:cs="Calibri" w:eastAsia="Calibri" w:hAnsi="Calibri"/>
          <w:sz w:val="22"/>
          <w:szCs w:val="22"/>
        </w:rPr>
        <w:t xml:space="preserve"/>
      </w:r>
    </w:p>
    <w:p>
      <w:pPr>
        <w:spacing w:after="60"/>
        <w:jc w:val="both"/>
      </w:pPr>
      <w:r>
        <w:rPr>
          <w:rFonts w:ascii="Calibri" w:cs="Calibri" w:eastAsia="Calibri" w:hAnsi="Calibri"/>
          <w:color w:val="888888"/>
          <w:sz w:val="20"/>
          <w:szCs w:val="20"/>
        </w:rPr>
        <w:t xml:space="preserve">Investor Signature</w:t>
      </w:r>
    </w:p>
    <w:p>
      <w:pPr>
        <w:pBdr>
          <w:bottom w:val="single" w:color="000000" w:sz="4"/>
        </w:pBdr>
        <w:spacing w:after="40" w:before="360"/>
      </w:pPr>
      <w:r>
        <w:rPr>
          <w:rFonts w:ascii="Calibri" w:cs="Calibri" w:eastAsia="Calibri" w:hAnsi="Calibri"/>
          <w:sz w:val="22"/>
          <w:szCs w:val="22"/>
        </w:rPr>
        <w:t xml:space="preserve"/>
      </w:r>
    </w:p>
    <w:p>
      <w:pPr>
        <w:spacing w:after="60"/>
        <w:jc w:val="both"/>
      </w:pPr>
      <w:r>
        <w:rPr>
          <w:rFonts w:ascii="Calibri" w:cs="Calibri" w:eastAsia="Calibri" w:hAnsi="Calibri"/>
          <w:color w:val="888888"/>
          <w:sz w:val="20"/>
          <w:szCs w:val="20"/>
        </w:rPr>
        <w:t xml:space="preserve">Printed Name</w:t>
      </w:r>
    </w:p>
    <w:p>
      <w:pPr>
        <w:pBdr>
          <w:bottom w:val="single" w:color="000000" w:sz="4"/>
        </w:pBdr>
        <w:spacing w:after="40" w:before="360"/>
      </w:pPr>
      <w:r>
        <w:rPr>
          <w:rFonts w:ascii="Calibri" w:cs="Calibri" w:eastAsia="Calibri" w:hAnsi="Calibri"/>
          <w:sz w:val="22"/>
          <w:szCs w:val="22"/>
        </w:rPr>
        <w:t xml:space="preserve"/>
      </w:r>
    </w:p>
    <w:p>
      <w:pPr>
        <w:spacing w:after="60"/>
        <w:jc w:val="both"/>
      </w:pPr>
      <w:r>
        <w:rPr>
          <w:rFonts w:ascii="Calibri" w:cs="Calibri" w:eastAsia="Calibri" w:hAnsi="Calibri"/>
          <w:color w:val="888888"/>
          <w:sz w:val="20"/>
          <w:szCs w:val="20"/>
        </w:rPr>
        <w:t xml:space="preserve">Date</w:t>
      </w:r>
    </w:p>
    <w:p>
      <w:pPr>
        <w:spacing w:after="80"/>
      </w:pPr>
      <w:r>
        <w:rPr>
          <w:rFonts w:ascii="Calibri" w:cs="Calibri" w:eastAsia="Calibri" w:hAnsi="Calibri"/>
          <w:sz w:val="22"/>
          <w:szCs w:val="22"/>
        </w:rPr>
        <w:t xml:space="preserve"/>
      </w:r>
    </w:p>
    <w:p>
      <w:r>
        <w:br w:type="page"/>
      </w:r>
    </w:p>
    <w:p>
      <w:pPr>
        <w:spacing w:after="80" w:before="200"/>
        <w:jc w:val="center"/>
      </w:pPr>
      <w:r>
        <w:rPr>
          <w:rFonts w:ascii="Calibri" w:cs="Calibri" w:eastAsia="Calibri" w:hAnsi="Calibri"/>
          <w:b/>
          <w:bCs/>
          <w:color w:val="1F3864"/>
          <w:sz w:val="32"/>
          <w:szCs w:val="32"/>
        </w:rPr>
        <w:t xml:space="preserve">EXHIBIT C</w:t>
      </w:r>
    </w:p>
    <w:p>
      <w:pPr>
        <w:spacing w:after="240"/>
        <w:jc w:val="center"/>
      </w:pPr>
      <w:r>
        <w:rPr>
          <w:rFonts w:ascii="Calibri" w:cs="Calibri" w:eastAsia="Calibri" w:hAnsi="Calibri"/>
          <w:b/>
          <w:bCs/>
          <w:color w:val="1F3864"/>
          <w:sz w:val="26"/>
          <w:szCs w:val="26"/>
        </w:rPr>
        <w:t xml:space="preserve">FORM C CROSS-REFERENCE INDEX</w:t>
      </w:r>
    </w:p>
    <w:p>
      <w:pPr>
        <w:pBdr>
          <w:bottom w:val="single" w:color="888888" w:sz="6"/>
        </w:pBdr>
        <w:spacing w:after="200" w:before="200"/>
      </w:pPr>
    </w:p>
    <w:p>
      <w:pPr>
        <w:spacing w:after="160" w:line="276"/>
        <w:jc w:val="both"/>
      </w:pPr>
      <w:r>
        <w:rPr>
          <w:rFonts w:ascii="Calibri" w:cs="Calibri" w:eastAsia="Calibri" w:hAnsi="Calibri"/>
          <w:color w:val="333333"/>
          <w:sz w:val="22"/>
          <w:szCs w:val="22"/>
        </w:rPr>
        <w:t xml:space="preserve">The following table cross-references the information contained in this Subscription Agreement with the corresponding disclosure items in the Issuer's Form C filed with the Commission. Investors are encouraged to review the complete Form C filing, available at [EDGAR FILING URL] and on the Intermediary's platform.</w:t>
      </w:r>
    </w:p>
    <w:p>
      <w:pPr>
        <w:spacing w:after="80"/>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0"/>
        <w:gridCol w:w="2500"/>
        <w:gridCol w:w="2860"/>
      </w:tblGrid>
      <w:tr>
        <w:tc>
          <w:tcPr>
            <w:tcW w:type="dxa" w:w="4000"/>
            <w:shd w:fill="1F3864" w:val="clear"/>
            <w:tcMar>
              <w:top w:type="dxa" w:w="40"/>
              <w:left w:type="dxa" w:w="80"/>
              <w:bottom w:type="dxa" w:w="40"/>
              <w:right w:type="dxa" w:w="80"/>
            </w:tcMar>
          </w:tcPr>
          <w:p>
            <w:pPr>
              <w:spacing w:after="40"/>
            </w:pPr>
            <w:r>
              <w:rPr>
                <w:rFonts w:ascii="Calibri" w:cs="Calibri" w:eastAsia="Calibri" w:hAnsi="Calibri"/>
                <w:b/>
                <w:bCs/>
                <w:color w:val="FFFFFF"/>
                <w:sz w:val="20"/>
                <w:szCs w:val="20"/>
              </w:rPr>
              <w:t xml:space="preserve">Form C Disclosure Item</w:t>
            </w:r>
          </w:p>
        </w:tc>
        <w:tc>
          <w:tcPr>
            <w:tcW w:type="dxa" w:w="2500"/>
            <w:shd w:fill="1F3864" w:val="clear"/>
            <w:tcMar>
              <w:top w:type="dxa" w:w="40"/>
              <w:left w:type="dxa" w:w="80"/>
              <w:bottom w:type="dxa" w:w="40"/>
              <w:right w:type="dxa" w:w="80"/>
            </w:tcMar>
          </w:tcPr>
          <w:p>
            <w:pPr>
              <w:spacing w:after="40"/>
            </w:pPr>
            <w:r>
              <w:rPr>
                <w:rFonts w:ascii="Calibri" w:cs="Calibri" w:eastAsia="Calibri" w:hAnsi="Calibri"/>
                <w:b/>
                <w:bCs/>
                <w:color w:val="FFFFFF"/>
                <w:sz w:val="20"/>
                <w:szCs w:val="20"/>
              </w:rPr>
              <w:t xml:space="preserve">Subscription Agreement Reference</w:t>
            </w:r>
          </w:p>
        </w:tc>
        <w:tc>
          <w:tcPr>
            <w:tcW w:type="dxa" w:w="2860"/>
            <w:shd w:fill="1F3864" w:val="clear"/>
            <w:tcMar>
              <w:top w:type="dxa" w:w="40"/>
              <w:left w:type="dxa" w:w="80"/>
              <w:bottom w:type="dxa" w:w="40"/>
              <w:right w:type="dxa" w:w="80"/>
            </w:tcMar>
          </w:tcPr>
          <w:p>
            <w:pPr>
              <w:spacing w:after="40"/>
            </w:pPr>
            <w:r>
              <w:rPr>
                <w:rFonts w:ascii="Calibri" w:cs="Calibri" w:eastAsia="Calibri" w:hAnsi="Calibri"/>
                <w:b/>
                <w:bCs/>
                <w:color w:val="FFFFFF"/>
                <w:sz w:val="20"/>
                <w:szCs w:val="20"/>
              </w:rPr>
              <w:t xml:space="preserve">Form C Item Number</w:t>
            </w:r>
          </w:p>
        </w:tc>
      </w:tr>
      <w:tr>
        <w:tc>
          <w:tcPr>
            <w:tcW w:type="dxa" w:w="4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Issuer Information</w:t>
            </w:r>
          </w:p>
        </w:tc>
        <w:tc>
          <w:tcPr>
            <w:tcW w:type="dxa" w:w="25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Section 1.1</w:t>
            </w:r>
          </w:p>
        </w:tc>
        <w:tc>
          <w:tcPr>
            <w:tcW w:type="dxa" w:w="28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[ITEM NUMBER]</w:t>
            </w:r>
          </w:p>
        </w:tc>
      </w:tr>
      <w:tr>
        <w:tc>
          <w:tcPr>
            <w:tcW w:type="dxa" w:w="4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Intermediary Information</w:t>
            </w:r>
          </w:p>
        </w:tc>
        <w:tc>
          <w:tcPr>
            <w:tcW w:type="dxa" w:w="25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Section 1.2</w:t>
            </w:r>
          </w:p>
        </w:tc>
        <w:tc>
          <w:tcPr>
            <w:tcW w:type="dxa" w:w="28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[ITEM NUMBER]</w:t>
            </w:r>
          </w:p>
        </w:tc>
      </w:tr>
      <w:tr>
        <w:tc>
          <w:tcPr>
            <w:tcW w:type="dxa" w:w="4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Offering Terms</w:t>
            </w:r>
          </w:p>
        </w:tc>
        <w:tc>
          <w:tcPr>
            <w:tcW w:type="dxa" w:w="25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Section 1.3; Exhibit A</w:t>
            </w:r>
          </w:p>
        </w:tc>
        <w:tc>
          <w:tcPr>
            <w:tcW w:type="dxa" w:w="28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[ITEM NUMBER]</w:t>
            </w:r>
          </w:p>
        </w:tc>
      </w:tr>
      <w:tr>
        <w:tc>
          <w:tcPr>
            <w:tcW w:type="dxa" w:w="4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Securities Description</w:t>
            </w:r>
          </w:p>
        </w:tc>
        <w:tc>
          <w:tcPr>
            <w:tcW w:type="dxa" w:w="25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Section 3.3; Exhibit D</w:t>
            </w:r>
          </w:p>
        </w:tc>
        <w:tc>
          <w:tcPr>
            <w:tcW w:type="dxa" w:w="28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[ITEM NUMBER]</w:t>
            </w:r>
          </w:p>
        </w:tc>
      </w:tr>
      <w:tr>
        <w:tc>
          <w:tcPr>
            <w:tcW w:type="dxa" w:w="4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Valuation / Offering Price</w:t>
            </w:r>
          </w:p>
        </w:tc>
        <w:tc>
          <w:tcPr>
            <w:tcW w:type="dxa" w:w="25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Section 3.4</w:t>
            </w:r>
          </w:p>
        </w:tc>
        <w:tc>
          <w:tcPr>
            <w:tcW w:type="dxa" w:w="28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[ITEM NUMBER]</w:t>
            </w:r>
          </w:p>
        </w:tc>
      </w:tr>
      <w:tr>
        <w:tc>
          <w:tcPr>
            <w:tcW w:type="dxa" w:w="4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Use of Proceeds</w:t>
            </w:r>
          </w:p>
        </w:tc>
        <w:tc>
          <w:tcPr>
            <w:tcW w:type="dxa" w:w="25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Section 7.8; Exhibit A</w:t>
            </w:r>
          </w:p>
        </w:tc>
        <w:tc>
          <w:tcPr>
            <w:tcW w:type="dxa" w:w="28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[ITEM NUMBER]</w:t>
            </w:r>
          </w:p>
        </w:tc>
      </w:tr>
      <w:tr>
        <w:tc>
          <w:tcPr>
            <w:tcW w:type="dxa" w:w="4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Capitalization</w:t>
            </w:r>
          </w:p>
        </w:tc>
        <w:tc>
          <w:tcPr>
            <w:tcW w:type="dxa" w:w="25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Section 7.3; Exhibit D</w:t>
            </w:r>
          </w:p>
        </w:tc>
        <w:tc>
          <w:tcPr>
            <w:tcW w:type="dxa" w:w="28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[ITEM NUMBER]</w:t>
            </w:r>
          </w:p>
        </w:tc>
      </w:tr>
      <w:tr>
        <w:tc>
          <w:tcPr>
            <w:tcW w:type="dxa" w:w="4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Financial Statements</w:t>
            </w:r>
          </w:p>
        </w:tc>
        <w:tc>
          <w:tcPr>
            <w:tcW w:type="dxa" w:w="25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Section 7.5</w:t>
            </w:r>
          </w:p>
        </w:tc>
        <w:tc>
          <w:tcPr>
            <w:tcW w:type="dxa" w:w="28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[ITEM NUMBER]</w:t>
            </w:r>
          </w:p>
        </w:tc>
      </w:tr>
      <w:tr>
        <w:tc>
          <w:tcPr>
            <w:tcW w:type="dxa" w:w="4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Risk Factors</w:t>
            </w:r>
          </w:p>
        </w:tc>
        <w:tc>
          <w:tcPr>
            <w:tcW w:type="dxa" w:w="25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Article XI; Exhibit E</w:t>
            </w:r>
          </w:p>
        </w:tc>
        <w:tc>
          <w:tcPr>
            <w:tcW w:type="dxa" w:w="28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[ITEM NUMBER]</w:t>
            </w:r>
          </w:p>
        </w:tc>
      </w:tr>
      <w:tr>
        <w:tc>
          <w:tcPr>
            <w:tcW w:type="dxa" w:w="4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Directors, Officers, and Key Persons</w:t>
            </w:r>
          </w:p>
        </w:tc>
        <w:tc>
          <w:tcPr>
            <w:tcW w:type="dxa" w:w="25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Section 7.9</w:t>
            </w:r>
          </w:p>
        </w:tc>
        <w:tc>
          <w:tcPr>
            <w:tcW w:type="dxa" w:w="28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[ITEM NUMBER]</w:t>
            </w:r>
          </w:p>
        </w:tc>
      </w:tr>
      <w:tr>
        <w:tc>
          <w:tcPr>
            <w:tcW w:type="dxa" w:w="4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Related Party Transactions</w:t>
            </w:r>
          </w:p>
        </w:tc>
        <w:tc>
          <w:tcPr>
            <w:tcW w:type="dxa" w:w="25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Section 7.8</w:t>
            </w:r>
          </w:p>
        </w:tc>
        <w:tc>
          <w:tcPr>
            <w:tcW w:type="dxa" w:w="28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[ITEM NUMBER]</w:t>
            </w:r>
          </w:p>
        </w:tc>
      </w:tr>
      <w:tr>
        <w:tc>
          <w:tcPr>
            <w:tcW w:type="dxa" w:w="4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Tax Matters</w:t>
            </w:r>
          </w:p>
        </w:tc>
        <w:tc>
          <w:tcPr>
            <w:tcW w:type="dxa" w:w="25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Article XII</w:t>
            </w:r>
          </w:p>
        </w:tc>
        <w:tc>
          <w:tcPr>
            <w:tcW w:type="dxa" w:w="28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[ITEM NUMBER]</w:t>
            </w:r>
          </w:p>
        </w:tc>
      </w:tr>
      <w:tr>
        <w:tc>
          <w:tcPr>
            <w:tcW w:type="dxa" w:w="4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Transfer Restrictions</w:t>
            </w:r>
          </w:p>
        </w:tc>
        <w:tc>
          <w:tcPr>
            <w:tcW w:type="dxa" w:w="25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Article IX</w:t>
            </w:r>
          </w:p>
        </w:tc>
        <w:tc>
          <w:tcPr>
            <w:tcW w:type="dxa" w:w="28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[ITEM NUMBER]</w:t>
            </w:r>
          </w:p>
        </w:tc>
      </w:tr>
      <w:tr>
        <w:tc>
          <w:tcPr>
            <w:tcW w:type="dxa" w:w="4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Ongoing Reporting</w:t>
            </w:r>
          </w:p>
        </w:tc>
        <w:tc>
          <w:tcPr>
            <w:tcW w:type="dxa" w:w="25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Article X</w:t>
            </w:r>
          </w:p>
        </w:tc>
        <w:tc>
          <w:tcPr>
            <w:tcW w:type="dxa" w:w="28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[ITEM NUMBER]</w:t>
            </w:r>
          </w:p>
        </w:tc>
      </w:tr>
      <w:tr>
        <w:tc>
          <w:tcPr>
            <w:tcW w:type="dxa" w:w="4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Bad Actor Disclosure</w:t>
            </w:r>
          </w:p>
        </w:tc>
        <w:tc>
          <w:tcPr>
            <w:tcW w:type="dxa" w:w="25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Section 7.7</w:t>
            </w:r>
          </w:p>
        </w:tc>
        <w:tc>
          <w:tcPr>
            <w:tcW w:type="dxa" w:w="28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[ITEM NUMBER]</w:t>
            </w:r>
          </w:p>
        </w:tc>
      </w:tr>
      <w:tr>
        <w:tc>
          <w:tcPr>
            <w:tcW w:type="dxa" w:w="4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Investment Limits</w:t>
            </w:r>
          </w:p>
        </w:tc>
        <w:tc>
          <w:tcPr>
            <w:tcW w:type="dxa" w:w="25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Article IV; Exhibit B</w:t>
            </w:r>
          </w:p>
        </w:tc>
        <w:tc>
          <w:tcPr>
            <w:tcW w:type="dxa" w:w="28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[ITEM NUMBER]</w:t>
            </w:r>
          </w:p>
        </w:tc>
      </w:tr>
      <w:tr>
        <w:tc>
          <w:tcPr>
            <w:tcW w:type="dxa" w:w="4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Cancellation Rights</w:t>
            </w:r>
          </w:p>
        </w:tc>
        <w:tc>
          <w:tcPr>
            <w:tcW w:type="dxa" w:w="25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Article V</w:t>
            </w:r>
          </w:p>
        </w:tc>
        <w:tc>
          <w:tcPr>
            <w:tcW w:type="dxa" w:w="28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[ITEM NUMBER]</w:t>
            </w:r>
          </w:p>
        </w:tc>
      </w:tr>
      <w:tr>
        <w:tc>
          <w:tcPr>
            <w:tcW w:type="dxa" w:w="4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Material Contracts</w:t>
            </w:r>
          </w:p>
        </w:tc>
        <w:tc>
          <w:tcPr>
            <w:tcW w:type="dxa" w:w="25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Section 7.9</w:t>
            </w:r>
          </w:p>
        </w:tc>
        <w:tc>
          <w:tcPr>
            <w:tcW w:type="dxa" w:w="28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[ITEM NUMBER]</w:t>
            </w:r>
          </w:p>
        </w:tc>
      </w:tr>
      <w:tr>
        <w:tc>
          <w:tcPr>
            <w:tcW w:type="dxa" w:w="4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Intellectual Property</w:t>
            </w:r>
          </w:p>
        </w:tc>
        <w:tc>
          <w:tcPr>
            <w:tcW w:type="dxa" w:w="25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Section 7.10</w:t>
            </w:r>
          </w:p>
        </w:tc>
        <w:tc>
          <w:tcPr>
            <w:tcW w:type="dxa" w:w="28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[ITEM NUMBER]</w:t>
            </w:r>
          </w:p>
        </w:tc>
      </w:tr>
      <w:tr>
        <w:tc>
          <w:tcPr>
            <w:tcW w:type="dxa" w:w="4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Litigation</w:t>
            </w:r>
          </w:p>
        </w:tc>
        <w:tc>
          <w:tcPr>
            <w:tcW w:type="dxa" w:w="25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Section 7.11</w:t>
            </w:r>
          </w:p>
        </w:tc>
        <w:tc>
          <w:tcPr>
            <w:tcW w:type="dxa" w:w="28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[ITEM NUMBER]</w:t>
            </w:r>
          </w:p>
        </w:tc>
      </w:tr>
    </w:tbl>
    <w:p>
      <w:r>
        <w:br w:type="page"/>
      </w:r>
    </w:p>
    <w:p>
      <w:pPr>
        <w:spacing w:after="80" w:before="200"/>
        <w:jc w:val="center"/>
      </w:pPr>
      <w:r>
        <w:rPr>
          <w:rFonts w:ascii="Calibri" w:cs="Calibri" w:eastAsia="Calibri" w:hAnsi="Calibri"/>
          <w:b/>
          <w:bCs/>
          <w:color w:val="1F3864"/>
          <w:sz w:val="32"/>
          <w:szCs w:val="32"/>
        </w:rPr>
        <w:t xml:space="preserve">EXHIBIT D</w:t>
      </w:r>
    </w:p>
    <w:p>
      <w:pPr>
        <w:spacing w:after="240"/>
        <w:jc w:val="center"/>
      </w:pPr>
      <w:r>
        <w:rPr>
          <w:rFonts w:ascii="Calibri" w:cs="Calibri" w:eastAsia="Calibri" w:hAnsi="Calibri"/>
          <w:b/>
          <w:bCs/>
          <w:color w:val="1F3864"/>
          <w:sz w:val="26"/>
          <w:szCs w:val="26"/>
        </w:rPr>
        <w:t xml:space="preserve">SECURITIES DESCRIPTION AND RIGHTS SUMMARY</w:t>
      </w:r>
    </w:p>
    <w:p>
      <w:pPr>
        <w:pBdr>
          <w:bottom w:val="single" w:color="888888" w:sz="6"/>
        </w:pBdr>
        <w:spacing w:after="200" w:before="200"/>
      </w:pPr>
    </w:p>
    <w:p>
      <w:pPr>
        <w:spacing w:after="160" w:line="276"/>
        <w:jc w:val="both"/>
      </w:pPr>
      <w:r>
        <w:rPr>
          <w:rFonts w:ascii="Calibri" w:cs="Calibri" w:eastAsia="Calibri" w:hAnsi="Calibri"/>
          <w:color w:val="333333"/>
          <w:sz w:val="22"/>
          <w:szCs w:val="22"/>
        </w:rPr>
        <w:t xml:space="preserve">The following is a summary of the material terms, rights, and privileges of the Securities being offered pursuant to this Subscription Agreement. This summary is qualified in its entirety by reference to the Issuer's [Certificate of Incorporation / LLC Agreement / Other Governing Document], as amended.</w:t>
      </w:r>
    </w:p>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color w:val="333333"/>
          <w:sz w:val="22"/>
          <w:szCs w:val="22"/>
        </w:rPr>
        <w:t xml:space="preserve">TYPE OF SECURITY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Security Type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[TYPE OF SECURITIES, E.G., COMMON STOCK, PREFERRED STOCK, LLC MEMBERSHIP INTERESTS, REVENUE SHARE INTERESTS, SIMPLE AGREEMENT FOR FUTURE EQUITY (SAFE), CONVERTIBLE NOTE, DEBT SECURITIES]</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Par Value (if applicable)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$[PAR VALUE] per share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Number to Be Issued (at Maximum)</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[MAXIMUM NUMBER OF SECURITIES]</w:t>
            </w:r>
          </w:p>
        </w:tc>
      </w:tr>
    </w:tbl>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color w:val="333333"/>
          <w:sz w:val="22"/>
          <w:szCs w:val="22"/>
        </w:rPr>
        <w:t xml:space="preserve">ECONOMIC RIGHTS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Dividend / Distribution Rights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[Description of dividend or distribution rights, e.g., "non-cumulative dividends when and if declared by the Board of Directors" or "pro rata distributions when declared by the Manager" or "None"]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Liquidation Preference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[Description of liquidation preference, e.g., "pro rata with common stock" or "1x non-participating preference" or "None"]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Conversion Rights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[Description of conversion rights, if applicable, e.g., "convertible to common stock at a 1:1 ratio" or "Not applicable"]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Anti-Dilution Protection</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[Full ratchet / Weighted average / None]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Preemptive Rights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[Description or "None"]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Redemption Rights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[Description or "None"]</w:t>
            </w:r>
          </w:p>
        </w:tc>
      </w:tr>
    </w:tbl>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color w:val="333333"/>
          <w:sz w:val="22"/>
          <w:szCs w:val="22"/>
        </w:rPr>
        <w:t xml:space="preserve">GOVERNANCE RIGHTS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Voting Rights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[Description of voting rights, e.g., "one vote per share on all matters" or "no voting rights" or "voting rights limited to [SPECIFIED MATTERS]"]</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Board Representation</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[Description or "None"]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Information Rights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As set forth in Article X of the Subscription Agreement and as required by Regulation CF</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Protective Provisions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[Description of any veto or consent rights, or "None"]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Drag-Along Rights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[Description or "None"]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Tag-Along Rights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[Description or "None"]</w:t>
            </w:r>
          </w:p>
        </w:tc>
      </w:tr>
    </w:tbl>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color w:val="333333"/>
          <w:sz w:val="22"/>
          <w:szCs w:val="22"/>
        </w:rPr>
        <w:t xml:space="preserve">TRANSFER AND OTHER PROVISIONS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Transfer Restrictions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Subject to one-year holding period and additional restrictions as set forth in Article IX of the Subscription Agreement</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Right of First Refusal</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[Issuer has right of first refusal on transfers / None]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Co-Sale Rights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[Description or "None"]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Legend Requirements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As set forth in Section 9.4 of the Subscription Agreement</w:t>
            </w:r>
          </w:p>
        </w:tc>
      </w:tr>
    </w:tbl>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color w:val="333333"/>
          <w:sz w:val="22"/>
          <w:szCs w:val="22"/>
        </w:rPr>
        <w:t xml:space="preserve">CAPITALIZATION TABLE SUMMARY (PRE-OFFERING)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2000"/>
        <w:gridCol w:w="2000"/>
        <w:gridCol w:w="2360"/>
      </w:tblGrid>
      <w:tr>
        <w:tc>
          <w:tcPr>
            <w:tcW w:type="dxa" w:w="3000"/>
            <w:shd w:fill="1F3864" w:val="clear"/>
            <w:tcMar>
              <w:top w:type="dxa" w:w="40"/>
              <w:left w:type="dxa" w:w="80"/>
              <w:bottom w:type="dxa" w:w="40"/>
              <w:right w:type="dxa" w:w="80"/>
            </w:tcMar>
          </w:tcPr>
          <w:p>
            <w:pPr>
              <w:spacing w:after="40"/>
            </w:pPr>
            <w:r>
              <w:rPr>
                <w:rFonts w:ascii="Calibri" w:cs="Calibri" w:eastAsia="Calibri" w:hAnsi="Calibri"/>
                <w:b/>
                <w:bCs/>
                <w:color w:val="FFFFFF"/>
                <w:sz w:val="20"/>
                <w:szCs w:val="20"/>
              </w:rPr>
              <w:t xml:space="preserve">Security Class</w:t>
            </w:r>
          </w:p>
        </w:tc>
        <w:tc>
          <w:tcPr>
            <w:tcW w:type="dxa" w:w="2000"/>
            <w:shd w:fill="1F3864" w:val="clear"/>
            <w:tcMar>
              <w:top w:type="dxa" w:w="40"/>
              <w:left w:type="dxa" w:w="80"/>
              <w:bottom w:type="dxa" w:w="40"/>
              <w:right w:type="dxa" w:w="80"/>
            </w:tcMar>
          </w:tcPr>
          <w:p>
            <w:pPr>
              <w:spacing w:after="40"/>
            </w:pPr>
            <w:r>
              <w:rPr>
                <w:rFonts w:ascii="Calibri" w:cs="Calibri" w:eastAsia="Calibri" w:hAnsi="Calibri"/>
                <w:b/>
                <w:bCs/>
                <w:color w:val="FFFFFF"/>
                <w:sz w:val="20"/>
                <w:szCs w:val="20"/>
              </w:rPr>
              <w:t xml:space="preserve">Authorized</w:t>
            </w:r>
          </w:p>
        </w:tc>
        <w:tc>
          <w:tcPr>
            <w:tcW w:type="dxa" w:w="2000"/>
            <w:shd w:fill="1F3864" w:val="clear"/>
            <w:tcMar>
              <w:top w:type="dxa" w:w="40"/>
              <w:left w:type="dxa" w:w="80"/>
              <w:bottom w:type="dxa" w:w="40"/>
              <w:right w:type="dxa" w:w="80"/>
            </w:tcMar>
          </w:tcPr>
          <w:p>
            <w:pPr>
              <w:spacing w:after="40"/>
            </w:pPr>
            <w:r>
              <w:rPr>
                <w:rFonts w:ascii="Calibri" w:cs="Calibri" w:eastAsia="Calibri" w:hAnsi="Calibri"/>
                <w:b/>
                <w:bCs/>
                <w:color w:val="FFFFFF"/>
                <w:sz w:val="20"/>
                <w:szCs w:val="20"/>
              </w:rPr>
              <w:t xml:space="preserve">Outstanding</w:t>
            </w:r>
          </w:p>
        </w:tc>
        <w:tc>
          <w:tcPr>
            <w:tcW w:type="dxa" w:w="2360"/>
            <w:shd w:fill="1F3864" w:val="clear"/>
            <w:tcMar>
              <w:top w:type="dxa" w:w="40"/>
              <w:left w:type="dxa" w:w="80"/>
              <w:bottom w:type="dxa" w:w="40"/>
              <w:right w:type="dxa" w:w="80"/>
            </w:tcMar>
          </w:tcPr>
          <w:p>
            <w:pPr>
              <w:spacing w:after="40"/>
            </w:pPr>
            <w:r>
              <w:rPr>
                <w:rFonts w:ascii="Calibri" w:cs="Calibri" w:eastAsia="Calibri" w:hAnsi="Calibri"/>
                <w:b/>
                <w:bCs/>
                <w:color w:val="FFFFFF"/>
                <w:sz w:val="20"/>
                <w:szCs w:val="20"/>
              </w:rPr>
              <w:t xml:space="preserve">% of Total</w:t>
            </w:r>
          </w:p>
        </w:tc>
      </w:tr>
      <w:tr>
        <w:tc>
          <w:tcPr>
            <w:tcW w:type="dxa" w:w="3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[FOUNDER COMMON STOCK]</w:t>
            </w:r>
          </w:p>
        </w:tc>
        <w:tc>
          <w:tcPr>
            <w:tcW w:type="dxa" w:w="2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[NUMBER]</w:t>
            </w:r>
          </w:p>
        </w:tc>
        <w:tc>
          <w:tcPr>
            <w:tcW w:type="dxa" w:w="2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[NUMBER]</w:t>
            </w:r>
          </w:p>
        </w:tc>
        <w:tc>
          <w:tcPr>
            <w:tcW w:type="dxa" w:w="23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[PERCENTAGE]%</w:t>
            </w:r>
          </w:p>
        </w:tc>
      </w:tr>
      <w:tr>
        <w:tc>
          <w:tcPr>
            <w:tcW w:type="dxa" w:w="3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[EMPLOYEE OPTION POOL]</w:t>
            </w:r>
          </w:p>
        </w:tc>
        <w:tc>
          <w:tcPr>
            <w:tcW w:type="dxa" w:w="2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[NUMBER]</w:t>
            </w:r>
          </w:p>
        </w:tc>
        <w:tc>
          <w:tcPr>
            <w:tcW w:type="dxa" w:w="2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[NUMBER]</w:t>
            </w:r>
          </w:p>
        </w:tc>
        <w:tc>
          <w:tcPr>
            <w:tcW w:type="dxa" w:w="23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[PERCENTAGE]%</w:t>
            </w:r>
          </w:p>
        </w:tc>
      </w:tr>
      <w:tr>
        <w:tc>
          <w:tcPr>
            <w:tcW w:type="dxa" w:w="3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[PRIOR INVESTOR SECURITIES]</w:t>
            </w:r>
          </w:p>
        </w:tc>
        <w:tc>
          <w:tcPr>
            <w:tcW w:type="dxa" w:w="2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[NUMBER]</w:t>
            </w:r>
          </w:p>
        </w:tc>
        <w:tc>
          <w:tcPr>
            <w:tcW w:type="dxa" w:w="2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[NUMBER]</w:t>
            </w:r>
          </w:p>
        </w:tc>
        <w:tc>
          <w:tcPr>
            <w:tcW w:type="dxa" w:w="23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[PERCENTAGE]%</w:t>
            </w:r>
          </w:p>
        </w:tc>
      </w:tr>
      <w:tr>
        <w:tc>
          <w:tcPr>
            <w:tcW w:type="dxa" w:w="3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[CONVERTIBLE INSTRUMENTS]</w:t>
            </w:r>
          </w:p>
        </w:tc>
        <w:tc>
          <w:tcPr>
            <w:tcW w:type="dxa" w:w="2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[NUMBER]</w:t>
            </w:r>
          </w:p>
        </w:tc>
        <w:tc>
          <w:tcPr>
            <w:tcW w:type="dxa" w:w="2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[NUMBER]</w:t>
            </w:r>
          </w:p>
        </w:tc>
        <w:tc>
          <w:tcPr>
            <w:tcW w:type="dxa" w:w="23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[PERCENTAGE]%</w:t>
            </w:r>
          </w:p>
        </w:tc>
      </w:tr>
      <w:tr>
        <w:tc>
          <w:tcPr>
            <w:tcW w:type="dxa" w:w="3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[THIS OFFERING (at Maximum)]</w:t>
            </w:r>
          </w:p>
        </w:tc>
        <w:tc>
          <w:tcPr>
            <w:tcW w:type="dxa" w:w="2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[NUMBER]</w:t>
            </w:r>
          </w:p>
        </w:tc>
        <w:tc>
          <w:tcPr>
            <w:tcW w:type="dxa" w:w="2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[NUMBER]</w:t>
            </w:r>
          </w:p>
        </w:tc>
        <w:tc>
          <w:tcPr>
            <w:tcW w:type="dxa" w:w="23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[PERCENTAGE]%</w:t>
            </w:r>
          </w:p>
        </w:tc>
      </w:tr>
      <w:tr>
        <w:tc>
          <w:tcPr>
            <w:tcW w:type="dxa" w:w="3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Total (Fully Diluted)</w:t>
            </w:r>
          </w:p>
        </w:tc>
        <w:tc>
          <w:tcPr>
            <w:tcW w:type="dxa" w:w="2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[TOTAL]</w:t>
            </w:r>
          </w:p>
        </w:tc>
        <w:tc>
          <w:tcPr>
            <w:tcW w:type="dxa" w:w="200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[TOTAL]</w:t>
            </w:r>
          </w:p>
        </w:tc>
        <w:tc>
          <w:tcPr>
            <w:tcW w:type="dxa" w:w="23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100%</w:t>
            </w:r>
          </w:p>
        </w:tc>
      </w:tr>
    </w:tbl>
    <w:p>
      <w:r>
        <w:br w:type="page"/>
      </w:r>
    </w:p>
    <w:p>
      <w:pPr>
        <w:spacing w:after="80" w:before="200"/>
        <w:jc w:val="center"/>
      </w:pPr>
      <w:r>
        <w:rPr>
          <w:rFonts w:ascii="Calibri" w:cs="Calibri" w:eastAsia="Calibri" w:hAnsi="Calibri"/>
          <w:b/>
          <w:bCs/>
          <w:color w:val="1F3864"/>
          <w:sz w:val="32"/>
          <w:szCs w:val="32"/>
        </w:rPr>
        <w:t xml:space="preserve">EXHIBIT E</w:t>
      </w:r>
    </w:p>
    <w:p>
      <w:pPr>
        <w:spacing w:after="240"/>
        <w:jc w:val="center"/>
      </w:pPr>
      <w:r>
        <w:rPr>
          <w:rFonts w:ascii="Calibri" w:cs="Calibri" w:eastAsia="Calibri" w:hAnsi="Calibri"/>
          <w:b/>
          <w:bCs/>
          <w:color w:val="1F3864"/>
          <w:sz w:val="26"/>
          <w:szCs w:val="26"/>
        </w:rPr>
        <w:t xml:space="preserve">RISK FACTOR SUPPLEMENT</w:t>
      </w:r>
    </w:p>
    <w:p>
      <w:pPr>
        <w:pBdr>
          <w:bottom w:val="single" w:color="888888" w:sz="6"/>
        </w:pBdr>
        <w:spacing w:after="200" w:before="200"/>
      </w:pPr>
    </w:p>
    <w:p>
      <w:pPr>
        <w:spacing w:after="160" w:line="276"/>
        <w:jc w:val="both"/>
      </w:pPr>
      <w:r>
        <w:rPr>
          <w:rFonts w:ascii="Calibri" w:cs="Calibri" w:eastAsia="Calibri" w:hAnsi="Calibri"/>
          <w:color w:val="333333"/>
          <w:sz w:val="22"/>
          <w:szCs w:val="22"/>
        </w:rPr>
        <w:t xml:space="preserve">The following risk factors supplement the risk factors set forth in Article XI of the Subscription Agreement and Form C. The Investor should carefully consider all risk factors before making an investment decision. The risks described below and in Article XI and Form C are not exhaustive, and additional risks not currently known to the Issuer or that the Issuer currently considers immaterial may also adversely affect the Issuer and the Investor's investment.</w:t>
      </w:r>
    </w:p>
    <w:p>
      <w:pPr>
        <w:spacing w:after="80"/>
      </w:pPr>
      <w:r>
        <w:rPr>
          <w:rFonts w:ascii="Calibri" w:cs="Calibri" w:eastAsia="Calibri" w:hAnsi="Calibri"/>
          <w:sz w:val="22"/>
          <w:szCs w:val="22"/>
        </w:rPr>
        <w:t xml:space="preserve"/>
      </w:r>
    </w:p>
    <w:p>
      <w:pPr>
        <w:pStyle w:val="Heading3"/>
        <w:spacing w:after="120" w:before="240"/>
      </w:pPr>
      <w:r>
        <w:rPr>
          <w:rFonts w:ascii="Calibri" w:cs="Calibri" w:eastAsia="Calibri" w:hAnsi="Calibri"/>
          <w:b/>
          <w:bCs/>
          <w:color w:val="1F3864"/>
          <w:sz w:val="22"/>
          <w:szCs w:val="22"/>
        </w:rPr>
        <w:t xml:space="preserve">RISKS RELATED TO THE ISSUER'S BUSINESS</w:t>
      </w:r>
    </w:p>
    <w:p>
      <w:pPr>
        <w:spacing w:after="160" w:line="276"/>
        <w:jc w:val="both"/>
      </w:pPr>
      <w:r>
        <w:rPr>
          <w:rFonts w:ascii="Calibri" w:cs="Calibri" w:eastAsia="Calibri" w:hAnsi="Calibri"/>
          <w:b/>
          <w:bCs/>
          <w:color w:val="333333"/>
          <w:sz w:val="22"/>
          <w:szCs w:val="22"/>
        </w:rPr>
        <w:t xml:space="preserve">Dependence on Key Personnel</w:t>
      </w:r>
    </w:p>
    <w:p>
      <w:pPr>
        <w:spacing w:after="160" w:line="276"/>
        <w:jc w:val="both"/>
      </w:pPr>
      <w:r>
        <w:rPr>
          <w:rFonts w:ascii="Calibri" w:cs="Calibri" w:eastAsia="Calibri" w:hAnsi="Calibri"/>
          <w:color w:val="333333"/>
          <w:sz w:val="22"/>
          <w:szCs w:val="22"/>
        </w:rPr>
        <w:t xml:space="preserve">The Issuer's success depends substantially on the services of its key personnel, including [KEY PERSON NAMES AND TITLES]. The loss of the services of any key personnel could materially adversely affect the Issuer's business, financial condition, and results of operations. The Issuer [has/has not] entered into employment agreements with its key personnel. The Issuer [does/does not] maintain key person life insurance.</w:t>
      </w:r>
    </w:p>
    <w:p>
      <w:pPr>
        <w:spacing w:after="160" w:line="276"/>
        <w:jc w:val="both"/>
      </w:pPr>
      <w:r>
        <w:rPr>
          <w:rFonts w:ascii="Calibri" w:cs="Calibri" w:eastAsia="Calibri" w:hAnsi="Calibri"/>
          <w:b/>
          <w:bCs/>
          <w:color w:val="333333"/>
          <w:sz w:val="22"/>
          <w:szCs w:val="22"/>
        </w:rPr>
        <w:t xml:space="preserve">Limited Operating History</w:t>
      </w:r>
    </w:p>
    <w:p>
      <w:pPr>
        <w:spacing w:after="160" w:line="276"/>
        <w:jc w:val="both"/>
      </w:pPr>
      <w:r>
        <w:rPr>
          <w:rFonts w:ascii="Calibri" w:cs="Calibri" w:eastAsia="Calibri" w:hAnsi="Calibri"/>
          <w:color w:val="333333"/>
          <w:sz w:val="22"/>
          <w:szCs w:val="22"/>
        </w:rPr>
        <w:t xml:space="preserve">The Issuer was formed on [DATE OF FORMATION] and has a limited operating history upon which the Investor can evaluate the Issuer's business and prospects. The Issuer has generated [limited/no] revenue to date and may never generate sufficient revenue to sustain its operations. There can be no assurance that the Issuer will achieve its business plan or become profitable.</w:t>
      </w:r>
    </w:p>
    <w:p>
      <w:pPr>
        <w:spacing w:after="160" w:line="276"/>
        <w:jc w:val="both"/>
      </w:pPr>
      <w:r>
        <w:rPr>
          <w:rFonts w:ascii="Calibri" w:cs="Calibri" w:eastAsia="Calibri" w:hAnsi="Calibri"/>
          <w:b/>
          <w:bCs/>
          <w:color w:val="333333"/>
          <w:sz w:val="22"/>
          <w:szCs w:val="22"/>
        </w:rPr>
        <w:t xml:space="preserve">Need for Additional Capital</w:t>
      </w:r>
    </w:p>
    <w:p>
      <w:pPr>
        <w:spacing w:after="160" w:line="276"/>
        <w:jc w:val="both"/>
      </w:pPr>
      <w:r>
        <w:rPr>
          <w:rFonts w:ascii="Calibri" w:cs="Calibri" w:eastAsia="Calibri" w:hAnsi="Calibri"/>
          <w:color w:val="333333"/>
          <w:sz w:val="22"/>
          <w:szCs w:val="22"/>
        </w:rPr>
        <w:t xml:space="preserve">The proceeds of this Offering may not be sufficient to fund the Issuer's operations to profitability. The Issuer may need to raise additional capital in the future through equity offerings, debt financing, or other means. There can be no assurance that additional capital will be available on acceptable terms, if at all. Additional equity financing may further dilute the Investor's ownership interest.</w:t>
      </w:r>
    </w:p>
    <w:p>
      <w:pPr>
        <w:spacing w:after="160" w:line="276"/>
        <w:jc w:val="both"/>
      </w:pPr>
      <w:r>
        <w:rPr>
          <w:rFonts w:ascii="Calibri" w:cs="Calibri" w:eastAsia="Calibri" w:hAnsi="Calibri"/>
          <w:b/>
          <w:bCs/>
          <w:color w:val="333333"/>
          <w:sz w:val="22"/>
          <w:szCs w:val="22"/>
        </w:rPr>
        <w:t xml:space="preserve">Competition</w:t>
      </w:r>
    </w:p>
    <w:p>
      <w:pPr>
        <w:spacing w:after="160" w:line="276"/>
        <w:jc w:val="both"/>
      </w:pPr>
      <w:r>
        <w:rPr>
          <w:rFonts w:ascii="Calibri" w:cs="Calibri" w:eastAsia="Calibri" w:hAnsi="Calibri"/>
          <w:color w:val="333333"/>
          <w:sz w:val="22"/>
          <w:szCs w:val="22"/>
        </w:rPr>
        <w:t xml:space="preserve">The Issuer operates in a competitive market and faces competition from [DESCRIPTION OF COMPETITIVE LANDSCAPE]. Many of the Issuer's competitors have greater financial resources, larger customer bases, broader product offerings, and more established brand recognition. There can be no assurance that the Issuer will be able to compete successfully.</w:t>
      </w:r>
    </w:p>
    <w:p>
      <w:pPr>
        <w:spacing w:after="160" w:line="276"/>
        <w:jc w:val="both"/>
      </w:pPr>
      <w:r>
        <w:rPr>
          <w:rFonts w:ascii="Calibri" w:cs="Calibri" w:eastAsia="Calibri" w:hAnsi="Calibri"/>
          <w:b/>
          <w:bCs/>
          <w:color w:val="333333"/>
          <w:sz w:val="22"/>
          <w:szCs w:val="22"/>
        </w:rPr>
        <w:t xml:space="preserve">Regulatory and Legal Risks</w:t>
      </w:r>
    </w:p>
    <w:p>
      <w:pPr>
        <w:spacing w:after="160" w:line="276"/>
        <w:jc w:val="both"/>
      </w:pPr>
      <w:r>
        <w:rPr>
          <w:rFonts w:ascii="Calibri" w:cs="Calibri" w:eastAsia="Calibri" w:hAnsi="Calibri"/>
          <w:color w:val="333333"/>
          <w:sz w:val="22"/>
          <w:szCs w:val="22"/>
        </w:rPr>
        <w:t xml:space="preserve">The Issuer's business is subject to various federal, state, local, and foreign laws and regulations, including but not limited to [APPLICABLE REGULATORY FRAMEWORKS]. Changes in applicable laws or regulations, or the adoption of new laws or regulations, could materially adversely affect the Issuer's business. The Issuer may also be subject to legal proceedings, claims, or governmental investigations that could result in material liabilities.</w:t>
      </w:r>
    </w:p>
    <w:p>
      <w:pPr>
        <w:pStyle w:val="Heading3"/>
        <w:spacing w:after="120" w:before="240"/>
      </w:pPr>
      <w:r>
        <w:rPr>
          <w:rFonts w:ascii="Calibri" w:cs="Calibri" w:eastAsia="Calibri" w:hAnsi="Calibri"/>
          <w:b/>
          <w:bCs/>
          <w:color w:val="1F3864"/>
          <w:sz w:val="22"/>
          <w:szCs w:val="22"/>
        </w:rPr>
        <w:t xml:space="preserve">RISKS RELATED TO THE SECURITIES</w:t>
      </w:r>
    </w:p>
    <w:p>
      <w:pPr>
        <w:spacing w:after="160" w:line="276"/>
        <w:jc w:val="both"/>
      </w:pPr>
      <w:r>
        <w:rPr>
          <w:rFonts w:ascii="Calibri" w:cs="Calibri" w:eastAsia="Calibri" w:hAnsi="Calibri"/>
          <w:b/>
          <w:bCs/>
          <w:color w:val="333333"/>
          <w:sz w:val="22"/>
          <w:szCs w:val="22"/>
        </w:rPr>
        <w:t xml:space="preserve">Minority Investment; Limited Control</w:t>
      </w:r>
    </w:p>
    <w:p>
      <w:pPr>
        <w:spacing w:after="160" w:line="276"/>
        <w:jc w:val="both"/>
      </w:pPr>
      <w:r>
        <w:rPr>
          <w:rFonts w:ascii="Calibri" w:cs="Calibri" w:eastAsia="Calibri" w:hAnsi="Calibri"/>
          <w:color w:val="333333"/>
          <w:sz w:val="22"/>
          <w:szCs w:val="22"/>
        </w:rPr>
        <w:t xml:space="preserve">Investors in this Offering will hold a minority interest in the Issuer and will have [limited/no] ability to influence the management, policies, or operations of the Issuer. The Issuer's management and majority security holders will continue to control the Issuer's business decisions, including decisions regarding the issuance of additional securities, the incurrence of debt, and the disposition of assets.</w:t>
      </w:r>
    </w:p>
    <w:p>
      <w:pPr>
        <w:spacing w:after="160" w:line="276"/>
        <w:jc w:val="both"/>
      </w:pPr>
      <w:r>
        <w:rPr>
          <w:rFonts w:ascii="Calibri" w:cs="Calibri" w:eastAsia="Calibri" w:hAnsi="Calibri"/>
          <w:b/>
          <w:bCs/>
          <w:color w:val="333333"/>
          <w:sz w:val="22"/>
          <w:szCs w:val="22"/>
        </w:rPr>
        <w:t xml:space="preserve">Uncertainty of Valuation</w:t>
      </w:r>
    </w:p>
    <w:p>
      <w:pPr>
        <w:spacing w:after="160" w:line="276"/>
        <w:jc w:val="both"/>
      </w:pPr>
      <w:r>
        <w:rPr>
          <w:rFonts w:ascii="Calibri" w:cs="Calibri" w:eastAsia="Calibri" w:hAnsi="Calibri"/>
          <w:color w:val="333333"/>
          <w:sz w:val="22"/>
          <w:szCs w:val="22"/>
        </w:rPr>
        <w:t xml:space="preserve">The Offering Price was determined by the Issuer and does not necessarily bear any relationship to the Issuer's assets, book value, net worth, revenues, or any other established criteria of valuation. There is no independent valuation of the Securities, and the Offering Price may not reflect the price at which the Securities could be sold in a subsequent transaction, if any.</w:t>
      </w:r>
    </w:p>
    <w:p>
      <w:pPr>
        <w:spacing w:after="160" w:line="276"/>
        <w:jc w:val="both"/>
      </w:pPr>
      <w:r>
        <w:rPr>
          <w:rFonts w:ascii="Calibri" w:cs="Calibri" w:eastAsia="Calibri" w:hAnsi="Calibri"/>
          <w:b/>
          <w:bCs/>
          <w:color w:val="333333"/>
          <w:sz w:val="22"/>
          <w:szCs w:val="22"/>
        </w:rPr>
        <w:t xml:space="preserve">Possibility of Future Offerings at Lower Valuations</w:t>
      </w:r>
    </w:p>
    <w:p>
      <w:pPr>
        <w:spacing w:after="160" w:line="276"/>
        <w:jc w:val="both"/>
      </w:pPr>
      <w:r>
        <w:rPr>
          <w:rFonts w:ascii="Calibri" w:cs="Calibri" w:eastAsia="Calibri" w:hAnsi="Calibri"/>
          <w:color w:val="333333"/>
          <w:sz w:val="22"/>
          <w:szCs w:val="22"/>
        </w:rPr>
        <w:t xml:space="preserve">The Issuer may in the future issue additional securities at a price lower than the Offering Price, which would further dilute the value of the Investor's Securities and reduce the Investor's ownership percentage. The Securities [do/do not] contain anti-dilution protections that would provide the Investor with additional securities or other compensation in connection with such future issuances.</w:t>
      </w:r>
    </w:p>
    <w:p>
      <w:pPr>
        <w:spacing w:after="160" w:line="276"/>
        <w:jc w:val="both"/>
      </w:pPr>
      <w:r>
        <w:rPr>
          <w:rFonts w:ascii="Calibri" w:cs="Calibri" w:eastAsia="Calibri" w:hAnsi="Calibri"/>
          <w:b/>
          <w:bCs/>
          <w:color w:val="333333"/>
          <w:sz w:val="22"/>
          <w:szCs w:val="22"/>
        </w:rPr>
        <w:t xml:space="preserve">No Guarantee of Returns</w:t>
      </w:r>
    </w:p>
    <w:p>
      <w:pPr>
        <w:spacing w:after="160" w:line="276"/>
        <w:jc w:val="both"/>
      </w:pPr>
      <w:r>
        <w:rPr>
          <w:rFonts w:ascii="Calibri" w:cs="Calibri" w:eastAsia="Calibri" w:hAnsi="Calibri"/>
          <w:color w:val="333333"/>
          <w:sz w:val="22"/>
          <w:szCs w:val="22"/>
        </w:rPr>
        <w:t xml:space="preserve">There is no guarantee that the Investor will realize any return on the Investment Commitment, and the Investor may lose the entire amount invested. The Issuer makes no representations or warranties regarding future performance, profitability, or returns to investors.</w:t>
      </w:r>
    </w:p>
    <w:p>
      <w:pPr>
        <w:pStyle w:val="Heading3"/>
        <w:spacing w:after="120" w:before="240"/>
      </w:pPr>
      <w:r>
        <w:rPr>
          <w:rFonts w:ascii="Calibri" w:cs="Calibri" w:eastAsia="Calibri" w:hAnsi="Calibri"/>
          <w:b/>
          <w:bCs/>
          <w:color w:val="1F3864"/>
          <w:sz w:val="22"/>
          <w:szCs w:val="22"/>
        </w:rPr>
        <w:t xml:space="preserve">RISKS RELATED TO REGULATION CF</w:t>
      </w:r>
    </w:p>
    <w:p>
      <w:pPr>
        <w:spacing w:after="160" w:line="276"/>
        <w:jc w:val="both"/>
      </w:pPr>
      <w:r>
        <w:rPr>
          <w:rFonts w:ascii="Calibri" w:cs="Calibri" w:eastAsia="Calibri" w:hAnsi="Calibri"/>
          <w:b/>
          <w:bCs/>
          <w:color w:val="333333"/>
          <w:sz w:val="22"/>
          <w:szCs w:val="22"/>
        </w:rPr>
        <w:t xml:space="preserve">Regulatory Limitations</w:t>
      </w:r>
    </w:p>
    <w:p>
      <w:pPr>
        <w:spacing w:after="160" w:line="276"/>
        <w:jc w:val="both"/>
      </w:pPr>
      <w:r>
        <w:rPr>
          <w:rFonts w:ascii="Calibri" w:cs="Calibri" w:eastAsia="Calibri" w:hAnsi="Calibri"/>
          <w:color w:val="333333"/>
          <w:sz w:val="22"/>
          <w:szCs w:val="22"/>
        </w:rPr>
        <w:t xml:space="preserve">Regulation CF imposes various requirements and limitations on the Issuer and the Offering, including ongoing reporting obligations, limitations on the aggregate amount that may be raised, and restrictions on the transfer of Securities. Changes in Regulation CF or the Commission's interpretation thereof could affect the Issuer's obligations and the Investor's rights.</w:t>
      </w:r>
    </w:p>
    <w:p>
      <w:pPr>
        <w:spacing w:after="160" w:line="276"/>
        <w:jc w:val="both"/>
      </w:pPr>
      <w:r>
        <w:rPr>
          <w:rFonts w:ascii="Calibri" w:cs="Calibri" w:eastAsia="Calibri" w:hAnsi="Calibri"/>
          <w:b/>
          <w:bCs/>
          <w:color w:val="333333"/>
          <w:sz w:val="22"/>
          <w:szCs w:val="22"/>
        </w:rPr>
        <w:t xml:space="preserve">Intermediary Risk</w:t>
      </w:r>
    </w:p>
    <w:p>
      <w:pPr>
        <w:spacing w:after="160" w:line="276"/>
        <w:jc w:val="both"/>
      </w:pPr>
      <w:r>
        <w:rPr>
          <w:rFonts w:ascii="Calibri" w:cs="Calibri" w:eastAsia="Calibri" w:hAnsi="Calibri"/>
          <w:color w:val="333333"/>
          <w:sz w:val="22"/>
          <w:szCs w:val="22"/>
        </w:rPr>
        <w:t xml:space="preserve">The Offering is being conducted through the Intermediary's platform. If the Intermediary ceases operations, experiences a data breach, or fails to comply with its obligations under Regulation CF, it could adversely affect the Investor's investment, including the Investor's ability to receive information about the Issuer, communicate with the Issuer, or transfer the Securities.</w:t>
      </w:r>
    </w:p>
    <w:p>
      <w:pPr>
        <w:spacing w:after="160" w:line="276"/>
        <w:jc w:val="both"/>
      </w:pPr>
      <w:r>
        <w:rPr>
          <w:rFonts w:ascii="Calibri" w:cs="Calibri" w:eastAsia="Calibri" w:hAnsi="Calibri"/>
          <w:b/>
          <w:bCs/>
          <w:color w:val="333333"/>
          <w:sz w:val="22"/>
          <w:szCs w:val="22"/>
        </w:rPr>
        <w:t xml:space="preserve">Limited Ongoing Disclosure</w:t>
      </w:r>
    </w:p>
    <w:p>
      <w:pPr>
        <w:spacing w:after="160" w:line="276"/>
        <w:jc w:val="both"/>
      </w:pPr>
      <w:r>
        <w:rPr>
          <w:rFonts w:ascii="Calibri" w:cs="Calibri" w:eastAsia="Calibri" w:hAnsi="Calibri"/>
          <w:color w:val="333333"/>
          <w:sz w:val="22"/>
          <w:szCs w:val="22"/>
        </w:rPr>
        <w:t xml:space="preserve">The Issuer's ongoing disclosure obligations under Regulation CF are less extensive than those applicable to public reporting companies under the Securities Exchange Act of 1934. The Issuer is required to file annual reports on Form C-AR but is not required to file quarterly reports, proxy statements, or other documents required of public companies. The Investor may have limited access to current information about the Issuer's financial condition and business operations.</w:t>
      </w:r>
    </w:p>
    <w:p>
      <w:r>
        <w:br w:type="page"/>
      </w:r>
    </w:p>
    <w:p>
      <w:pPr>
        <w:spacing w:after="80" w:before="200"/>
        <w:jc w:val="center"/>
      </w:pPr>
      <w:r>
        <w:rPr>
          <w:rFonts w:ascii="Calibri" w:cs="Calibri" w:eastAsia="Calibri" w:hAnsi="Calibri"/>
          <w:b/>
          <w:bCs/>
          <w:color w:val="1F3864"/>
          <w:sz w:val="32"/>
          <w:szCs w:val="32"/>
        </w:rPr>
        <w:t xml:space="preserve">EXHIBIT F</w:t>
      </w:r>
    </w:p>
    <w:p>
      <w:pPr>
        <w:spacing w:after="240"/>
        <w:jc w:val="center"/>
      </w:pPr>
      <w:r>
        <w:rPr>
          <w:rFonts w:ascii="Calibri" w:cs="Calibri" w:eastAsia="Calibri" w:hAnsi="Calibri"/>
          <w:b/>
          <w:bCs/>
          <w:color w:val="1F3864"/>
          <w:sz w:val="26"/>
          <w:szCs w:val="26"/>
        </w:rPr>
        <w:t xml:space="preserve">INVESTOR QUESTIONNAIRE</w:t>
      </w:r>
    </w:p>
    <w:p>
      <w:pPr>
        <w:pBdr>
          <w:bottom w:val="single" w:color="888888" w:sz="6"/>
        </w:pBdr>
        <w:spacing w:after="200" w:before="200"/>
      </w:pPr>
    </w:p>
    <w:p>
      <w:pPr>
        <w:spacing w:after="160" w:line="276"/>
        <w:jc w:val="both"/>
      </w:pPr>
      <w:r>
        <w:rPr>
          <w:rFonts w:ascii="Calibri" w:cs="Calibri" w:eastAsia="Calibri" w:hAnsi="Calibri"/>
          <w:color w:val="333333"/>
          <w:sz w:val="22"/>
          <w:szCs w:val="22"/>
        </w:rPr>
        <w:t xml:space="preserve">The Investor must complete this Questionnaire in connection with the Investor's subscription for Securities. The information provided herein will be used by the Issuer and the Intermediary to verify the Investor's eligibility to invest in this Offering and to comply with applicable securities laws. All information will be treated as confidential.</w:t>
      </w:r>
    </w:p>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color w:val="333333"/>
          <w:sz w:val="22"/>
          <w:szCs w:val="22"/>
        </w:rPr>
        <w:t xml:space="preserve">SECTION 1: INVESTOR IDENTIFICATION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Full Legal Name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[INVESTOR FULL LEGAL NAME]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Date of Birth</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[DATE OF BIRTH]</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Social Security Number / Tax ID</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[SSN / TAX ID]</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Citizenship / Country of Residence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[COUNTRY]</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Residential Address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[STREET ADDRESS]</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City, State, ZIP</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[CITY, STATE, ZIP]</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Email Address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[EMAIL]</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Phone Number</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[PHONE]</w:t>
            </w:r>
          </w:p>
        </w:tc>
      </w:tr>
    </w:tbl>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color w:val="333333"/>
          <w:sz w:val="22"/>
          <w:szCs w:val="22"/>
        </w:rPr>
        <w:t xml:space="preserve">SECTION 2: ENTITY INVESTORS (IF APPLICABLE)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Entity Legal Name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[ENTITY NAME]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Entity Type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[Corporation / LLC / Partnership / Trust / Other]</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State/Country of Organization</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[JURISDICTION]</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Date of Formation</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[DATE]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EIN / Tax ID</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[EIN]</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Principal Office Address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[ADDRESS]</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Authorized Signatory Name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[NAME]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Authorized Signatory Title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[TITLE]</w:t>
            </w:r>
          </w:p>
        </w:tc>
      </w:tr>
    </w:tbl>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color w:val="333333"/>
          <w:sz w:val="22"/>
          <w:szCs w:val="22"/>
        </w:rPr>
        <w:t xml:space="preserve">SECTION 3: FINANCIAL INFORMATION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Annual Income (Individual)</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$[AMOUNT]</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Annual Income (Joint with Spouse)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$[AMOUNT]</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Net Worth (Excluding Primary Residence)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$[AMOUNT]</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Aggregate Reg CF Investments (Prior 12 Months)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$[AMOUNT]</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Calculated Investment Limit</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$[AMOUNT]</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Investment Commitment (This Offering)</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$[AMOUNT]</w:t>
            </w:r>
          </w:p>
        </w:tc>
      </w:tr>
    </w:tbl>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color w:val="333333"/>
          <w:sz w:val="22"/>
          <w:szCs w:val="22"/>
        </w:rPr>
        <w:t xml:space="preserve">SECTION 4: ACCREDITED INVESTOR STATUS</w:t>
      </w:r>
    </w:p>
    <w:p>
      <w:pPr>
        <w:spacing w:after="160" w:line="276"/>
        <w:jc w:val="both"/>
      </w:pPr>
      <w:r>
        <w:rPr>
          <w:rFonts w:ascii="Calibri" w:cs="Calibri" w:eastAsia="Calibri" w:hAnsi="Calibri"/>
          <w:color w:val="333333"/>
          <w:sz w:val="22"/>
          <w:szCs w:val="22"/>
        </w:rPr>
        <w:t xml:space="preserve">Please indicate whether the Investor qualifies as an "accredited investor" as defined in Rule 501(a) of Regulation D under the Securities Act:</w:t>
      </w:r>
    </w:p>
    <w:p>
      <w:pPr>
        <w:spacing w:after="160" w:line="276"/>
        <w:ind w:left="720"/>
        <w:jc w:val="both"/>
      </w:pPr>
      <w:r>
        <w:rPr>
          <w:rFonts w:ascii="Calibri" w:cs="Calibri" w:eastAsia="Calibri" w:hAnsi="Calibri"/>
          <w:color w:val="333333"/>
          <w:sz w:val="22"/>
          <w:szCs w:val="22"/>
        </w:rPr>
        <w:t xml:space="preserve">[  ] The Investor IS an accredited investor (please indicate basis below):</w:t>
      </w:r>
    </w:p>
    <w:p>
      <w:pPr>
        <w:spacing w:after="160" w:line="276"/>
        <w:ind w:left="1440"/>
        <w:jc w:val="both"/>
      </w:pPr>
      <w:r>
        <w:rPr>
          <w:rFonts w:ascii="Calibri" w:cs="Calibri" w:eastAsia="Calibri" w:hAnsi="Calibri"/>
          <w:color w:val="333333"/>
          <w:sz w:val="22"/>
          <w:szCs w:val="22"/>
        </w:rPr>
        <w:t xml:space="preserve">[  ] Individual income exceeding $200,000 (or $300,000 jointly with spouse) in each of the two most recent years, with expectation of the same in the current year</w:t>
      </w:r>
    </w:p>
    <w:p>
      <w:pPr>
        <w:spacing w:after="160" w:line="276"/>
        <w:ind w:left="1440"/>
        <w:jc w:val="both"/>
      </w:pPr>
      <w:r>
        <w:rPr>
          <w:rFonts w:ascii="Calibri" w:cs="Calibri" w:eastAsia="Calibri" w:hAnsi="Calibri"/>
          <w:color w:val="333333"/>
          <w:sz w:val="22"/>
          <w:szCs w:val="22"/>
        </w:rPr>
        <w:t xml:space="preserve">[  ] Individual net worth (or joint with spouse) exceeding $1,000,000, excluding primary residence</w:t>
      </w:r>
    </w:p>
    <w:p>
      <w:pPr>
        <w:spacing w:after="160" w:line="276"/>
        <w:ind w:left="1440"/>
        <w:jc w:val="both"/>
      </w:pPr>
      <w:r>
        <w:rPr>
          <w:rFonts w:ascii="Calibri" w:cs="Calibri" w:eastAsia="Calibri" w:hAnsi="Calibri"/>
          <w:color w:val="333333"/>
          <w:sz w:val="22"/>
          <w:szCs w:val="22"/>
        </w:rPr>
        <w:t xml:space="preserve">[  ] Holder of Series 7, Series 65, or Series 82 license in good standing</w:t>
      </w:r>
    </w:p>
    <w:p>
      <w:pPr>
        <w:spacing w:after="160" w:line="276"/>
        <w:ind w:left="1440"/>
        <w:jc w:val="both"/>
      </w:pPr>
      <w:r>
        <w:rPr>
          <w:rFonts w:ascii="Calibri" w:cs="Calibri" w:eastAsia="Calibri" w:hAnsi="Calibri"/>
          <w:color w:val="333333"/>
          <w:sz w:val="22"/>
          <w:szCs w:val="22"/>
        </w:rPr>
        <w:t xml:space="preserve">[  ] Entity with total assets exceeding $5,000,000</w:t>
      </w:r>
    </w:p>
    <w:p>
      <w:pPr>
        <w:spacing w:after="160" w:line="276"/>
        <w:ind w:left="1440"/>
        <w:jc w:val="both"/>
      </w:pPr>
      <w:r>
        <w:rPr>
          <w:rFonts w:ascii="Calibri" w:cs="Calibri" w:eastAsia="Calibri" w:hAnsi="Calibri"/>
          <w:color w:val="333333"/>
          <w:sz w:val="22"/>
          <w:szCs w:val="22"/>
        </w:rPr>
        <w:t xml:space="preserve">[  ] Other (specify): [BASIS]</w:t>
      </w:r>
    </w:p>
    <w:p>
      <w:pPr>
        <w:spacing w:after="160" w:line="276"/>
        <w:ind w:left="720"/>
        <w:jc w:val="both"/>
      </w:pPr>
      <w:r>
        <w:rPr>
          <w:rFonts w:ascii="Calibri" w:cs="Calibri" w:eastAsia="Calibri" w:hAnsi="Calibri"/>
          <w:color w:val="333333"/>
          <w:sz w:val="22"/>
          <w:szCs w:val="22"/>
        </w:rPr>
        <w:t xml:space="preserve">[  ] The Investor IS NOT an accredited investor</w:t>
      </w:r>
    </w:p>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color w:val="333333"/>
          <w:sz w:val="22"/>
          <w:szCs w:val="22"/>
        </w:rPr>
        <w:t xml:space="preserve">SECTION 5: INVESTOR EXPERIENCE AND SUITABILITY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Investment Experience Level</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[Beginner / Intermediate / Experienced / Sophisticated]</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Prior Reg CF Investments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[Number of prior Reg CF investments]</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Prior Startup/Early-Stage Investments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[Number of prior investments]</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Employment / Occupation</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[OCCUPATION]</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Employer (if applicable)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[EMPLOYER]</w:t>
            </w:r>
          </w:p>
        </w:tc>
      </w:tr>
    </w:tbl>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color w:val="333333"/>
          <w:sz w:val="22"/>
          <w:szCs w:val="22"/>
        </w:rPr>
        <w:t xml:space="preserve">SECTION 6: CERTIFICATIONS</w:t>
      </w:r>
    </w:p>
    <w:p>
      <w:pPr>
        <w:spacing w:after="160" w:line="276"/>
        <w:jc w:val="both"/>
      </w:pPr>
      <w:r>
        <w:rPr>
          <w:rFonts w:ascii="Calibri" w:cs="Calibri" w:eastAsia="Calibri" w:hAnsi="Calibri"/>
          <w:color w:val="333333"/>
          <w:sz w:val="22"/>
          <w:szCs w:val="22"/>
        </w:rPr>
        <w:t xml:space="preserve">By completing and signing this Questionnaire, the Investor certifies that:</w:t>
      </w:r>
    </w:p>
    <w:p>
      <w:pPr>
        <w:spacing w:after="160" w:line="276"/>
        <w:ind w:left="720"/>
        <w:jc w:val="both"/>
      </w:pPr>
      <w:r>
        <w:rPr>
          <w:rFonts w:ascii="Calibri" w:cs="Calibri" w:eastAsia="Calibri" w:hAnsi="Calibri"/>
          <w:color w:val="333333"/>
          <w:sz w:val="22"/>
          <w:szCs w:val="22"/>
        </w:rPr>
        <w:t xml:space="preserve">1. All information provided in this Questionnaire is true, correct, and complete as of the date hereof.</w:t>
      </w:r>
    </w:p>
    <w:p>
      <w:pPr>
        <w:spacing w:after="160" w:line="276"/>
        <w:ind w:left="720"/>
        <w:jc w:val="both"/>
      </w:pPr>
      <w:r>
        <w:rPr>
          <w:rFonts w:ascii="Calibri" w:cs="Calibri" w:eastAsia="Calibri" w:hAnsi="Calibri"/>
          <w:color w:val="333333"/>
          <w:sz w:val="22"/>
          <w:szCs w:val="22"/>
        </w:rPr>
        <w:t xml:space="preserve">2. The Investor will promptly notify the Intermediary of any material change in the information provided herein.</w:t>
      </w:r>
    </w:p>
    <w:p>
      <w:pPr>
        <w:spacing w:after="160" w:line="276"/>
        <w:ind w:left="720"/>
        <w:jc w:val="both"/>
      </w:pPr>
      <w:r>
        <w:rPr>
          <w:rFonts w:ascii="Calibri" w:cs="Calibri" w:eastAsia="Calibri" w:hAnsi="Calibri"/>
          <w:color w:val="333333"/>
          <w:sz w:val="22"/>
          <w:szCs w:val="22"/>
        </w:rPr>
        <w:t xml:space="preserve">3. The Investor has reviewed and understands the educational materials provided by the Intermediary regarding the risks of investing under Regulation CF.</w:t>
      </w:r>
    </w:p>
    <w:p>
      <w:pPr>
        <w:spacing w:after="160" w:line="276"/>
        <w:ind w:left="720"/>
        <w:jc w:val="both"/>
      </w:pPr>
      <w:r>
        <w:rPr>
          <w:rFonts w:ascii="Calibri" w:cs="Calibri" w:eastAsia="Calibri" w:hAnsi="Calibri"/>
          <w:color w:val="333333"/>
          <w:sz w:val="22"/>
          <w:szCs w:val="22"/>
        </w:rPr>
        <w:t xml:space="preserve">4. The Investor has read, understands, and acknowledges the cancellation rights described in Article V of the Subscription Agreement.</w:t>
      </w:r>
    </w:p>
    <w:p>
      <w:pPr>
        <w:spacing w:after="160" w:line="276"/>
        <w:ind w:left="720"/>
        <w:jc w:val="both"/>
      </w:pPr>
      <w:r>
        <w:rPr>
          <w:rFonts w:ascii="Calibri" w:cs="Calibri" w:eastAsia="Calibri" w:hAnsi="Calibri"/>
          <w:color w:val="333333"/>
          <w:sz w:val="22"/>
          <w:szCs w:val="22"/>
        </w:rPr>
        <w:t xml:space="preserve">5. The Investor's Investment Commitment does not exceed the Investor's applicable investment limit under Regulation CF.</w:t>
      </w:r>
    </w:p>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b/>
          <w:bCs/>
          <w:color w:val="333333"/>
          <w:sz w:val="22"/>
          <w:szCs w:val="22"/>
        </w:rPr>
        <w:t xml:space="preserve">INVESTOR:</w:t>
      </w:r>
    </w:p>
    <w:p>
      <w:pPr>
        <w:pBdr>
          <w:bottom w:val="single" w:color="000000" w:sz="4"/>
        </w:pBdr>
        <w:spacing w:after="40" w:before="360"/>
      </w:pPr>
      <w:r>
        <w:rPr>
          <w:rFonts w:ascii="Calibri" w:cs="Calibri" w:eastAsia="Calibri" w:hAnsi="Calibri"/>
          <w:sz w:val="22"/>
          <w:szCs w:val="22"/>
        </w:rPr>
        <w:t xml:space="preserve"/>
      </w:r>
    </w:p>
    <w:p>
      <w:pPr>
        <w:spacing w:after="60"/>
        <w:jc w:val="both"/>
      </w:pPr>
      <w:r>
        <w:rPr>
          <w:rFonts w:ascii="Calibri" w:cs="Calibri" w:eastAsia="Calibri" w:hAnsi="Calibri"/>
          <w:color w:val="888888"/>
          <w:sz w:val="20"/>
          <w:szCs w:val="20"/>
        </w:rPr>
        <w:t xml:space="preserve">Signature</w:t>
      </w:r>
    </w:p>
    <w:p>
      <w:pPr>
        <w:pBdr>
          <w:bottom w:val="single" w:color="000000" w:sz="4"/>
        </w:pBdr>
        <w:spacing w:after="40" w:before="360"/>
      </w:pPr>
      <w:r>
        <w:rPr>
          <w:rFonts w:ascii="Calibri" w:cs="Calibri" w:eastAsia="Calibri" w:hAnsi="Calibri"/>
          <w:sz w:val="22"/>
          <w:szCs w:val="22"/>
        </w:rPr>
        <w:t xml:space="preserve"/>
      </w:r>
    </w:p>
    <w:p>
      <w:pPr>
        <w:spacing w:after="60"/>
        <w:jc w:val="both"/>
      </w:pPr>
      <w:r>
        <w:rPr>
          <w:rFonts w:ascii="Calibri" w:cs="Calibri" w:eastAsia="Calibri" w:hAnsi="Calibri"/>
          <w:color w:val="888888"/>
          <w:sz w:val="20"/>
          <w:szCs w:val="20"/>
        </w:rPr>
        <w:t xml:space="preserve">Printed Name</w:t>
      </w:r>
    </w:p>
    <w:p>
      <w:pPr>
        <w:pBdr>
          <w:bottom w:val="single" w:color="000000" w:sz="4"/>
        </w:pBdr>
        <w:spacing w:after="40" w:before="360"/>
      </w:pPr>
      <w:r>
        <w:rPr>
          <w:rFonts w:ascii="Calibri" w:cs="Calibri" w:eastAsia="Calibri" w:hAnsi="Calibri"/>
          <w:sz w:val="22"/>
          <w:szCs w:val="22"/>
        </w:rPr>
        <w:t xml:space="preserve"/>
      </w:r>
    </w:p>
    <w:p>
      <w:pPr>
        <w:spacing w:after="60"/>
        <w:jc w:val="both"/>
      </w:pPr>
      <w:r>
        <w:rPr>
          <w:rFonts w:ascii="Calibri" w:cs="Calibri" w:eastAsia="Calibri" w:hAnsi="Calibri"/>
          <w:color w:val="888888"/>
          <w:sz w:val="20"/>
          <w:szCs w:val="20"/>
        </w:rPr>
        <w:t xml:space="preserve">Date</w:t>
      </w:r>
    </w:p>
    <w:p>
      <w:pPr>
        <w:spacing w:after="80"/>
      </w:pPr>
      <w:r>
        <w:rPr>
          <w:rFonts w:ascii="Calibri" w:cs="Calibri" w:eastAsia="Calibri" w:hAnsi="Calibri"/>
          <w:sz w:val="22"/>
          <w:szCs w:val="22"/>
        </w:rPr>
        <w:t xml:space="preserve"/>
      </w:r>
    </w:p>
    <w:p>
      <w:r>
        <w:br w:type="page"/>
      </w:r>
    </w:p>
    <w:p>
      <w:pPr>
        <w:spacing w:after="80" w:before="200"/>
        <w:jc w:val="center"/>
      </w:pPr>
      <w:r>
        <w:rPr>
          <w:rFonts w:ascii="Calibri" w:cs="Calibri" w:eastAsia="Calibri" w:hAnsi="Calibri"/>
          <w:b/>
          <w:bCs/>
          <w:color w:val="1F3864"/>
          <w:sz w:val="32"/>
          <w:szCs w:val="32"/>
        </w:rPr>
        <w:t xml:space="preserve">EXHIBIT G</w:t>
      </w:r>
    </w:p>
    <w:p>
      <w:pPr>
        <w:spacing w:after="240"/>
        <w:jc w:val="center"/>
      </w:pPr>
      <w:r>
        <w:rPr>
          <w:rFonts w:ascii="Calibri" w:cs="Calibri" w:eastAsia="Calibri" w:hAnsi="Calibri"/>
          <w:b/>
          <w:bCs/>
          <w:color w:val="1F3864"/>
          <w:sz w:val="26"/>
          <w:szCs w:val="26"/>
        </w:rPr>
        <w:t xml:space="preserve">INTERMEDIARY CONFIRMATION AND ESCROW INSTRUCTIONS</w:t>
      </w:r>
    </w:p>
    <w:p>
      <w:pPr>
        <w:pBdr>
          <w:bottom w:val="single" w:color="888888" w:sz="6"/>
        </w:pBdr>
        <w:spacing w:after="200" w:before="200"/>
      </w:pPr>
    </w:p>
    <w:p>
      <w:pPr>
        <w:spacing w:after="160" w:line="276"/>
        <w:jc w:val="both"/>
      </w:pPr>
      <w:r>
        <w:rPr>
          <w:rFonts w:ascii="Calibri" w:cs="Calibri" w:eastAsia="Calibri" w:hAnsi="Calibri"/>
          <w:color w:val="333333"/>
          <w:sz w:val="22"/>
          <w:szCs w:val="22"/>
        </w:rPr>
        <w:t xml:space="preserve">This Exhibit sets forth the procedures for intermediary confirmation of Investment Commitments and the escrow instructions for the handling of investor funds in connection with the Offering. This Exhibit is incorporated into and made a part of the Subscription Agreement.</w:t>
      </w:r>
    </w:p>
    <w:p>
      <w:pPr>
        <w:spacing w:after="80"/>
      </w:pPr>
      <w:r>
        <w:rPr>
          <w:rFonts w:ascii="Calibri" w:cs="Calibri" w:eastAsia="Calibri" w:hAnsi="Calibri"/>
          <w:sz w:val="22"/>
          <w:szCs w:val="22"/>
        </w:rPr>
        <w:t xml:space="preserve"/>
      </w:r>
    </w:p>
    <w:p>
      <w:pPr>
        <w:pStyle w:val="Heading3"/>
        <w:spacing w:after="120" w:before="240"/>
      </w:pPr>
      <w:r>
        <w:rPr>
          <w:rFonts w:ascii="Calibri" w:cs="Calibri" w:eastAsia="Calibri" w:hAnsi="Calibri"/>
          <w:b/>
          <w:bCs/>
          <w:color w:val="1F3864"/>
          <w:sz w:val="22"/>
          <w:szCs w:val="22"/>
        </w:rPr>
        <w:t xml:space="preserve">PART 1: INTERMEDIARY CONFIRMATION PROCEDURES</w:t>
      </w:r>
    </w:p>
    <w:p>
      <w:pPr>
        <w:spacing w:after="160" w:line="276"/>
        <w:jc w:val="both"/>
      </w:pPr>
      <w:r>
        <w:rPr>
          <w:rFonts w:ascii="Calibri" w:cs="Calibri" w:eastAsia="Calibri" w:hAnsi="Calibri"/>
          <w:b/>
          <w:bCs/>
          <w:i w:val="false"/>
          <w:iCs w:val="false"/>
          <w:color w:val="333333"/>
          <w:sz w:val="22"/>
          <w:szCs w:val="22"/>
        </w:rPr>
        <w:t xml:space="preserve">1.  </w:t>
      </w:r>
      <w:r>
        <w:rPr>
          <w:rFonts w:ascii="Calibri" w:cs="Calibri" w:eastAsia="Calibri" w:hAnsi="Calibri"/>
          <w:color w:val="333333"/>
          <w:sz w:val="22"/>
          <w:szCs w:val="22"/>
        </w:rPr>
        <w:t xml:space="preserve">Investment Commitment Confirmation. Upon receipt of an Investment Commitment from an Investor through the Intermediary's platform, the Intermediary shall:</w:t>
      </w:r>
    </w:p>
    <w:p>
      <w:pPr>
        <w:spacing w:after="160" w:line="276"/>
        <w:ind w:left="720"/>
        <w:jc w:val="both"/>
      </w:pPr>
      <w:r>
        <w:rPr>
          <w:rFonts w:ascii="Calibri" w:cs="Calibri" w:eastAsia="Calibri" w:hAnsi="Calibri"/>
          <w:b/>
          <w:bCs/>
          <w:i w:val="false"/>
          <w:iCs w:val="false"/>
          <w:color w:val="333333"/>
          <w:sz w:val="22"/>
          <w:szCs w:val="22"/>
        </w:rPr>
        <w:t xml:space="preserve">(a)  </w:t>
      </w:r>
      <w:r>
        <w:rPr>
          <w:rFonts w:ascii="Calibri" w:cs="Calibri" w:eastAsia="Calibri" w:hAnsi="Calibri"/>
          <w:color w:val="333333"/>
          <w:sz w:val="22"/>
          <w:szCs w:val="22"/>
        </w:rPr>
        <w:t xml:space="preserve">verify the Investor's identity in accordance with applicable "know your customer" and anti-money laundering requirements;</w:t>
      </w:r>
    </w:p>
    <w:p>
      <w:pPr>
        <w:spacing w:after="160" w:line="276"/>
        <w:ind w:left="720"/>
        <w:jc w:val="both"/>
      </w:pPr>
      <w:r>
        <w:rPr>
          <w:rFonts w:ascii="Calibri" w:cs="Calibri" w:eastAsia="Calibri" w:hAnsi="Calibri"/>
          <w:b/>
          <w:bCs/>
          <w:i w:val="false"/>
          <w:iCs w:val="false"/>
          <w:color w:val="333333"/>
          <w:sz w:val="22"/>
          <w:szCs w:val="22"/>
        </w:rPr>
        <w:t xml:space="preserve">(b)  </w:t>
      </w:r>
      <w:r>
        <w:rPr>
          <w:rFonts w:ascii="Calibri" w:cs="Calibri" w:eastAsia="Calibri" w:hAnsi="Calibri"/>
          <w:color w:val="333333"/>
          <w:sz w:val="22"/>
          <w:szCs w:val="22"/>
        </w:rPr>
        <w:t xml:space="preserve">confirm that the Investor has reviewed the educational materials provided by the Intermediary;</w:t>
      </w:r>
    </w:p>
    <w:p>
      <w:pPr>
        <w:spacing w:after="160" w:line="276"/>
        <w:ind w:left="720"/>
        <w:jc w:val="both"/>
      </w:pPr>
      <w:r>
        <w:rPr>
          <w:rFonts w:ascii="Calibri" w:cs="Calibri" w:eastAsia="Calibri" w:hAnsi="Calibri"/>
          <w:b/>
          <w:bCs/>
          <w:i w:val="false"/>
          <w:iCs w:val="false"/>
          <w:color w:val="333333"/>
          <w:sz w:val="22"/>
          <w:szCs w:val="22"/>
        </w:rPr>
        <w:t xml:space="preserve">(c)  </w:t>
      </w:r>
      <w:r>
        <w:rPr>
          <w:rFonts w:ascii="Calibri" w:cs="Calibri" w:eastAsia="Calibri" w:hAnsi="Calibri"/>
          <w:color w:val="333333"/>
          <w:sz w:val="22"/>
          <w:szCs w:val="22"/>
        </w:rPr>
        <w:t xml:space="preserve">confirm that the Investor has received and reviewed the Offering Materials, including Form C;</w:t>
      </w:r>
    </w:p>
    <w:p>
      <w:pPr>
        <w:spacing w:after="160" w:line="276"/>
        <w:ind w:left="720"/>
        <w:jc w:val="both"/>
      </w:pPr>
      <w:r>
        <w:rPr>
          <w:rFonts w:ascii="Calibri" w:cs="Calibri" w:eastAsia="Calibri" w:hAnsi="Calibri"/>
          <w:b/>
          <w:bCs/>
          <w:i w:val="false"/>
          <w:iCs w:val="false"/>
          <w:color w:val="333333"/>
          <w:sz w:val="22"/>
          <w:szCs w:val="22"/>
        </w:rPr>
        <w:t xml:space="preserve">(d)  </w:t>
      </w:r>
      <w:r>
        <w:rPr>
          <w:rFonts w:ascii="Calibri" w:cs="Calibri" w:eastAsia="Calibri" w:hAnsi="Calibri"/>
          <w:color w:val="333333"/>
          <w:sz w:val="22"/>
          <w:szCs w:val="22"/>
        </w:rPr>
        <w:t xml:space="preserve">verify that the Investor's Investment Commitment does not exceed the Investor's applicable investment limit under Regulation CF;</w:t>
      </w:r>
    </w:p>
    <w:p>
      <w:pPr>
        <w:spacing w:after="160" w:line="276"/>
        <w:ind w:left="720"/>
        <w:jc w:val="both"/>
      </w:pPr>
      <w:r>
        <w:rPr>
          <w:rFonts w:ascii="Calibri" w:cs="Calibri" w:eastAsia="Calibri" w:hAnsi="Calibri"/>
          <w:b/>
          <w:bCs/>
          <w:i w:val="false"/>
          <w:iCs w:val="false"/>
          <w:color w:val="333333"/>
          <w:sz w:val="22"/>
          <w:szCs w:val="22"/>
        </w:rPr>
        <w:t xml:space="preserve">(e)  </w:t>
      </w:r>
      <w:r>
        <w:rPr>
          <w:rFonts w:ascii="Calibri" w:cs="Calibri" w:eastAsia="Calibri" w:hAnsi="Calibri"/>
          <w:color w:val="333333"/>
          <w:sz w:val="22"/>
          <w:szCs w:val="22"/>
        </w:rPr>
        <w:t xml:space="preserve">provide the Investor with a confirmation of the Investment Commitment, including the amount of the Investment Commitment, the number and type of Securities to be purchased, and the Investor's cancellation rights; and</w:t>
      </w:r>
    </w:p>
    <w:p>
      <w:pPr>
        <w:spacing w:after="160" w:line="276"/>
        <w:ind w:left="720"/>
        <w:jc w:val="both"/>
      </w:pPr>
      <w:r>
        <w:rPr>
          <w:rFonts w:ascii="Calibri" w:cs="Calibri" w:eastAsia="Calibri" w:hAnsi="Calibri"/>
          <w:b/>
          <w:bCs/>
          <w:i w:val="false"/>
          <w:iCs w:val="false"/>
          <w:color w:val="333333"/>
          <w:sz w:val="22"/>
          <w:szCs w:val="22"/>
        </w:rPr>
        <w:t xml:space="preserve">(f)  </w:t>
      </w:r>
      <w:r>
        <w:rPr>
          <w:rFonts w:ascii="Calibri" w:cs="Calibri" w:eastAsia="Calibri" w:hAnsi="Calibri"/>
          <w:color w:val="333333"/>
          <w:sz w:val="22"/>
          <w:szCs w:val="22"/>
        </w:rPr>
        <w:t xml:space="preserve">direct the processing of the Investor's payment to the Escrow Agent.</w:t>
      </w:r>
    </w:p>
    <w:p>
      <w:pPr>
        <w:spacing w:after="160" w:line="276"/>
        <w:jc w:val="both"/>
      </w:pPr>
      <w:r>
        <w:rPr>
          <w:rFonts w:ascii="Calibri" w:cs="Calibri" w:eastAsia="Calibri" w:hAnsi="Calibri"/>
          <w:b/>
          <w:bCs/>
          <w:i w:val="false"/>
          <w:iCs w:val="false"/>
          <w:color w:val="333333"/>
          <w:sz w:val="22"/>
          <w:szCs w:val="22"/>
        </w:rPr>
        <w:t xml:space="preserve">2.  </w:t>
      </w:r>
      <w:r>
        <w:rPr>
          <w:rFonts w:ascii="Calibri" w:cs="Calibri" w:eastAsia="Calibri" w:hAnsi="Calibri"/>
          <w:color w:val="333333"/>
          <w:sz w:val="22"/>
          <w:szCs w:val="22"/>
        </w:rPr>
        <w:t xml:space="preserve">Communication Channel. The Intermediary shall maintain a communication channel on its platform through which the Issuer and Investors may communicate about the Offering, as required by Rule 204(c) of Regulation CF. The Intermediary shall make all communications in the channel publicly available on its platform, subject to its obligation to remove potentially fraudulent or misleading communications.</w:t>
      </w:r>
    </w:p>
    <w:p>
      <w:pPr>
        <w:spacing w:after="160" w:line="276"/>
        <w:jc w:val="both"/>
      </w:pPr>
      <w:r>
        <w:rPr>
          <w:rFonts w:ascii="Calibri" w:cs="Calibri" w:eastAsia="Calibri" w:hAnsi="Calibri"/>
          <w:b/>
          <w:bCs/>
          <w:i w:val="false"/>
          <w:iCs w:val="false"/>
          <w:color w:val="333333"/>
          <w:sz w:val="22"/>
          <w:szCs w:val="22"/>
        </w:rPr>
        <w:t xml:space="preserve">3.  </w:t>
      </w:r>
      <w:r>
        <w:rPr>
          <w:rFonts w:ascii="Calibri" w:cs="Calibri" w:eastAsia="Calibri" w:hAnsi="Calibri"/>
          <w:color w:val="333333"/>
          <w:sz w:val="22"/>
          <w:szCs w:val="22"/>
        </w:rPr>
        <w:t xml:space="preserve">Progress Updates. The Intermediary shall provide regular progress updates regarding the status of the Offering, including the total amount of Investment Commitments received, on its platform. The Intermediary shall notify the Issuer when the Target Amount has been achieved and when the Maximum Amount has been reached.</w:t>
      </w:r>
    </w:p>
    <w:p>
      <w:pPr>
        <w:spacing w:after="80"/>
      </w:pPr>
      <w:r>
        <w:rPr>
          <w:rFonts w:ascii="Calibri" w:cs="Calibri" w:eastAsia="Calibri" w:hAnsi="Calibri"/>
          <w:sz w:val="22"/>
          <w:szCs w:val="22"/>
        </w:rPr>
        <w:t xml:space="preserve"/>
      </w:r>
    </w:p>
    <w:p>
      <w:pPr>
        <w:pStyle w:val="Heading3"/>
        <w:spacing w:after="120" w:before="240"/>
      </w:pPr>
      <w:r>
        <w:rPr>
          <w:rFonts w:ascii="Calibri" w:cs="Calibri" w:eastAsia="Calibri" w:hAnsi="Calibri"/>
          <w:b/>
          <w:bCs/>
          <w:color w:val="1F3864"/>
          <w:sz w:val="22"/>
          <w:szCs w:val="22"/>
        </w:rPr>
        <w:t xml:space="preserve">PART 2: ESCROW INSTRUCTIONS</w:t>
      </w:r>
    </w:p>
    <w:p>
      <w:pPr>
        <w:spacing w:after="160" w:line="276"/>
        <w:jc w:val="both"/>
      </w:pPr>
      <w:r>
        <w:rPr>
          <w:rFonts w:ascii="Calibri" w:cs="Calibri" w:eastAsia="Calibri" w:hAnsi="Calibri"/>
          <w:b/>
          <w:bCs/>
          <w:i w:val="false"/>
          <w:iCs w:val="false"/>
          <w:color w:val="333333"/>
          <w:sz w:val="22"/>
          <w:szCs w:val="22"/>
        </w:rPr>
        <w:t xml:space="preserve">1.  </w:t>
      </w:r>
      <w:r>
        <w:rPr>
          <w:rFonts w:ascii="Calibri" w:cs="Calibri" w:eastAsia="Calibri" w:hAnsi="Calibri"/>
          <w:color w:val="333333"/>
          <w:sz w:val="22"/>
          <w:szCs w:val="22"/>
        </w:rPr>
        <w:t xml:space="preserve">Escrow Account. The Escrow Agent shall establish and maintain a segregated escrow account (the "Escrow Account") for the receipt and holding of investor funds in connection with the Offering. The Escrow Account shall be maintained at [ESCROW BANK NAME] and shall be established in the name of [ESCROW ACCOUNT TITLE].</w:t>
      </w:r>
    </w:p>
    <w:p>
      <w:pPr>
        <w:spacing w:after="160" w:line="276"/>
        <w:jc w:val="both"/>
      </w:pPr>
      <w:r>
        <w:rPr>
          <w:rFonts w:ascii="Calibri" w:cs="Calibri" w:eastAsia="Calibri" w:hAnsi="Calibri"/>
          <w:b/>
          <w:bCs/>
          <w:i w:val="false"/>
          <w:iCs w:val="false"/>
          <w:color w:val="333333"/>
          <w:sz w:val="22"/>
          <w:szCs w:val="22"/>
        </w:rPr>
        <w:t xml:space="preserve">2.  </w:t>
      </w:r>
      <w:r>
        <w:rPr>
          <w:rFonts w:ascii="Calibri" w:cs="Calibri" w:eastAsia="Calibri" w:hAnsi="Calibri"/>
          <w:color w:val="333333"/>
          <w:sz w:val="22"/>
          <w:szCs w:val="22"/>
        </w:rPr>
        <w:t xml:space="preserve">Deposit of Funds. All investor funds received by the Intermediary in connection with Investment Commitments shall be promptly deposited into the Escrow Account. The Escrow Agent shall maintain records of all deposits and the identity of each Investor whose funds are held in the Escrow Account.</w:t>
      </w:r>
    </w:p>
    <w:p>
      <w:pPr>
        <w:spacing w:after="160" w:line="276"/>
        <w:jc w:val="both"/>
      </w:pPr>
      <w:r>
        <w:rPr>
          <w:rFonts w:ascii="Calibri" w:cs="Calibri" w:eastAsia="Calibri" w:hAnsi="Calibri"/>
          <w:b/>
          <w:bCs/>
          <w:i w:val="false"/>
          <w:iCs w:val="false"/>
          <w:color w:val="333333"/>
          <w:sz w:val="22"/>
          <w:szCs w:val="22"/>
        </w:rPr>
        <w:t xml:space="preserve">3.  </w:t>
      </w:r>
      <w:r>
        <w:rPr>
          <w:rFonts w:ascii="Calibri" w:cs="Calibri" w:eastAsia="Calibri" w:hAnsi="Calibri"/>
          <w:color w:val="333333"/>
          <w:sz w:val="22"/>
          <w:szCs w:val="22"/>
        </w:rPr>
        <w:t xml:space="preserve">Release of Funds Upon Closing. The Intermediary shall direct the Escrow Agent to release funds from the Escrow Account to the Issuer upon satisfaction of all of the following conditions:</w:t>
      </w:r>
    </w:p>
    <w:p>
      <w:pPr>
        <w:spacing w:after="160" w:line="276"/>
        <w:ind w:left="720"/>
        <w:jc w:val="both"/>
      </w:pPr>
      <w:r>
        <w:rPr>
          <w:rFonts w:ascii="Calibri" w:cs="Calibri" w:eastAsia="Calibri" w:hAnsi="Calibri"/>
          <w:b/>
          <w:bCs/>
          <w:i w:val="false"/>
          <w:iCs w:val="false"/>
          <w:color w:val="333333"/>
          <w:sz w:val="22"/>
          <w:szCs w:val="22"/>
        </w:rPr>
        <w:t xml:space="preserve">(a)  </w:t>
      </w:r>
      <w:r>
        <w:rPr>
          <w:rFonts w:ascii="Calibri" w:cs="Calibri" w:eastAsia="Calibri" w:hAnsi="Calibri"/>
          <w:color w:val="333333"/>
          <w:sz w:val="22"/>
          <w:szCs w:val="22"/>
        </w:rPr>
        <w:t xml:space="preserve">the aggregate Investment Commitments equal or exceed the Target Amount;</w:t>
      </w:r>
    </w:p>
    <w:p>
      <w:pPr>
        <w:spacing w:after="160" w:line="276"/>
        <w:ind w:left="720"/>
        <w:jc w:val="both"/>
      </w:pPr>
      <w:r>
        <w:rPr>
          <w:rFonts w:ascii="Calibri" w:cs="Calibri" w:eastAsia="Calibri" w:hAnsi="Calibri"/>
          <w:b/>
          <w:bCs/>
          <w:i w:val="false"/>
          <w:iCs w:val="false"/>
          <w:color w:val="333333"/>
          <w:sz w:val="22"/>
          <w:szCs w:val="22"/>
        </w:rPr>
        <w:t xml:space="preserve">(b)  </w:t>
      </w:r>
      <w:r>
        <w:rPr>
          <w:rFonts w:ascii="Calibri" w:cs="Calibri" w:eastAsia="Calibri" w:hAnsi="Calibri"/>
          <w:color w:val="333333"/>
          <w:sz w:val="22"/>
          <w:szCs w:val="22"/>
        </w:rPr>
        <w:t xml:space="preserve">the Intermediary has confirmed compliance with all applicable requirements of Regulation CF;</w:t>
      </w:r>
    </w:p>
    <w:p>
      <w:pPr>
        <w:spacing w:after="160" w:line="276"/>
        <w:ind w:left="720"/>
        <w:jc w:val="both"/>
      </w:pPr>
      <w:r>
        <w:rPr>
          <w:rFonts w:ascii="Calibri" w:cs="Calibri" w:eastAsia="Calibri" w:hAnsi="Calibri"/>
          <w:b/>
          <w:bCs/>
          <w:i w:val="false"/>
          <w:iCs w:val="false"/>
          <w:color w:val="333333"/>
          <w:sz w:val="22"/>
          <w:szCs w:val="22"/>
        </w:rPr>
        <w:t xml:space="preserve">(c)  </w:t>
      </w:r>
      <w:r>
        <w:rPr>
          <w:rFonts w:ascii="Calibri" w:cs="Calibri" w:eastAsia="Calibri" w:hAnsi="Calibri"/>
          <w:color w:val="333333"/>
          <w:sz w:val="22"/>
          <w:szCs w:val="22"/>
        </w:rPr>
        <w:t xml:space="preserve">the cancellation period for all Investment Commitments included in the Closing has expired;</w:t>
      </w:r>
    </w:p>
    <w:p>
      <w:pPr>
        <w:spacing w:after="160" w:line="276"/>
        <w:ind w:left="720"/>
        <w:jc w:val="both"/>
      </w:pPr>
      <w:r>
        <w:rPr>
          <w:rFonts w:ascii="Calibri" w:cs="Calibri" w:eastAsia="Calibri" w:hAnsi="Calibri"/>
          <w:b/>
          <w:bCs/>
          <w:i w:val="false"/>
          <w:iCs w:val="false"/>
          <w:color w:val="333333"/>
          <w:sz w:val="22"/>
          <w:szCs w:val="22"/>
        </w:rPr>
        <w:t xml:space="preserve">(d)  </w:t>
      </w:r>
      <w:r>
        <w:rPr>
          <w:rFonts w:ascii="Calibri" w:cs="Calibri" w:eastAsia="Calibri" w:hAnsi="Calibri"/>
          <w:color w:val="333333"/>
          <w:sz w:val="22"/>
          <w:szCs w:val="22"/>
        </w:rPr>
        <w:t xml:space="preserve">the Intermediary has not received notice of any material change requiring investor reconfirmation; and</w:t>
      </w:r>
    </w:p>
    <w:p>
      <w:pPr>
        <w:spacing w:after="160" w:line="276"/>
        <w:ind w:left="720"/>
        <w:jc w:val="both"/>
      </w:pPr>
      <w:r>
        <w:rPr>
          <w:rFonts w:ascii="Calibri" w:cs="Calibri" w:eastAsia="Calibri" w:hAnsi="Calibri"/>
          <w:b/>
          <w:bCs/>
          <w:i w:val="false"/>
          <w:iCs w:val="false"/>
          <w:color w:val="333333"/>
          <w:sz w:val="22"/>
          <w:szCs w:val="22"/>
        </w:rPr>
        <w:t xml:space="preserve">(e)  </w:t>
      </w:r>
      <w:r>
        <w:rPr>
          <w:rFonts w:ascii="Calibri" w:cs="Calibri" w:eastAsia="Calibri" w:hAnsi="Calibri"/>
          <w:color w:val="333333"/>
          <w:sz w:val="22"/>
          <w:szCs w:val="22"/>
        </w:rPr>
        <w:t xml:space="preserve">the Intermediary has provided written authorization to the Escrow Agent to release the funds.</w:t>
      </w:r>
    </w:p>
    <w:p>
      <w:pPr>
        <w:spacing w:after="160" w:line="276"/>
        <w:jc w:val="both"/>
      </w:pPr>
      <w:r>
        <w:rPr>
          <w:rFonts w:ascii="Calibri" w:cs="Calibri" w:eastAsia="Calibri" w:hAnsi="Calibri"/>
          <w:b/>
          <w:bCs/>
          <w:i w:val="false"/>
          <w:iCs w:val="false"/>
          <w:color w:val="333333"/>
          <w:sz w:val="22"/>
          <w:szCs w:val="22"/>
        </w:rPr>
        <w:t xml:space="preserve">4.  </w:t>
      </w:r>
      <w:r>
        <w:rPr>
          <w:rFonts w:ascii="Calibri" w:cs="Calibri" w:eastAsia="Calibri" w:hAnsi="Calibri"/>
          <w:color w:val="333333"/>
          <w:sz w:val="22"/>
          <w:szCs w:val="22"/>
        </w:rPr>
        <w:t xml:space="preserve">Return of Funds Upon Cancellation or Termination. In the event of cancellation of an Investment Commitment or termination of the Offering, the Intermediary shall direct the Escrow Agent to return the applicable funds to the Investor(s) within [NUMBER] business days, without deduction and without interest, to the original payment method or such other account as the Investor may designate.</w:t>
      </w:r>
    </w:p>
    <w:p>
      <w:pPr>
        <w:spacing w:after="160" w:line="276"/>
        <w:jc w:val="both"/>
      </w:pPr>
      <w:r>
        <w:rPr>
          <w:rFonts w:ascii="Calibri" w:cs="Calibri" w:eastAsia="Calibri" w:hAnsi="Calibri"/>
          <w:b/>
          <w:bCs/>
          <w:i w:val="false"/>
          <w:iCs w:val="false"/>
          <w:color w:val="333333"/>
          <w:sz w:val="22"/>
          <w:szCs w:val="22"/>
        </w:rPr>
        <w:t xml:space="preserve">5.  </w:t>
      </w:r>
      <w:r>
        <w:rPr>
          <w:rFonts w:ascii="Calibri" w:cs="Calibri" w:eastAsia="Calibri" w:hAnsi="Calibri"/>
          <w:color w:val="333333"/>
          <w:sz w:val="22"/>
          <w:szCs w:val="22"/>
        </w:rPr>
        <w:t xml:space="preserve">Escrow Agent Fees. The fees and expenses of the Escrow Agent shall be paid by [the Issuer / the Intermediary / as agreed between the Issuer and the Intermediary] and shall not be deducted from investor funds held in the Escrow Account.</w:t>
      </w:r>
    </w:p>
    <w:p>
      <w:pPr>
        <w:spacing w:after="160" w:line="276"/>
        <w:jc w:val="both"/>
      </w:pPr>
      <w:r>
        <w:rPr>
          <w:rFonts w:ascii="Calibri" w:cs="Calibri" w:eastAsia="Calibri" w:hAnsi="Calibri"/>
          <w:b/>
          <w:bCs/>
          <w:i w:val="false"/>
          <w:iCs w:val="false"/>
          <w:color w:val="333333"/>
          <w:sz w:val="22"/>
          <w:szCs w:val="22"/>
        </w:rPr>
        <w:t xml:space="preserve">6.  </w:t>
      </w:r>
      <w:r>
        <w:rPr>
          <w:rFonts w:ascii="Calibri" w:cs="Calibri" w:eastAsia="Calibri" w:hAnsi="Calibri"/>
          <w:color w:val="333333"/>
          <w:sz w:val="22"/>
          <w:szCs w:val="22"/>
        </w:rPr>
        <w:t xml:space="preserve">Escrow Agent Liability. The Escrow Agent shall act solely as a depository and shall have no duties or obligations other than those expressly set forth herein or in a separate escrow agreement between the Intermediary and the Escrow Agent. The Escrow Agent shall not be liable for any action taken or omitted in good faith and in accordance with the instructions of the Intermediary.</w:t>
      </w:r>
    </w:p>
    <w:p>
      <w:pPr>
        <w:spacing w:after="80"/>
      </w:pPr>
      <w:r>
        <w:rPr>
          <w:rFonts w:ascii="Calibri" w:cs="Calibri" w:eastAsia="Calibri" w:hAnsi="Calibri"/>
          <w:sz w:val="22"/>
          <w:szCs w:val="22"/>
        </w:rPr>
        <w:t xml:space="preserve"/>
      </w:r>
    </w:p>
    <w:p>
      <w:pPr>
        <w:pStyle w:val="Heading3"/>
        <w:spacing w:after="120" w:before="240"/>
      </w:pPr>
      <w:r>
        <w:rPr>
          <w:rFonts w:ascii="Calibri" w:cs="Calibri" w:eastAsia="Calibri" w:hAnsi="Calibri"/>
          <w:b/>
          <w:bCs/>
          <w:color w:val="1F3864"/>
          <w:sz w:val="22"/>
          <w:szCs w:val="22"/>
        </w:rPr>
        <w:t xml:space="preserve">PART 3: CONFIRMATION LETTER</w:t>
      </w:r>
    </w:p>
    <w:p>
      <w:pPr>
        <w:spacing w:after="160" w:line="276"/>
        <w:jc w:val="both"/>
      </w:pPr>
      <w:r>
        <w:rPr>
          <w:rFonts w:ascii="Calibri" w:cs="Calibri" w:eastAsia="Calibri" w:hAnsi="Calibri"/>
          <w:color w:val="333333"/>
          <w:sz w:val="22"/>
          <w:szCs w:val="22"/>
        </w:rPr>
        <w:t xml:space="preserve">Upon each Closing, the Intermediary shall provide the Issuer and each participating Investor with a confirmation letter substantially in the following form:</w:t>
      </w:r>
    </w:p>
    <w:p>
      <w:pPr>
        <w:spacing w:after="80"/>
      </w:pPr>
      <w:r>
        <w:rPr>
          <w:rFonts w:ascii="Calibri" w:cs="Calibri" w:eastAsia="Calibri" w:hAnsi="Calibri"/>
          <w:sz w:val="22"/>
          <w:szCs w:val="22"/>
        </w:rPr>
        <w:t xml:space="preserve"/>
      </w:r>
    </w:p>
    <w:p>
      <w:pPr>
        <w:pBdr>
          <w:bottom w:val="single" w:color="888888" w:sz="6"/>
        </w:pBdr>
        <w:spacing w:after="200" w:before="200"/>
      </w:pPr>
    </w:p>
    <w:p>
      <w:pPr>
        <w:spacing w:after="160" w:line="276"/>
        <w:jc w:val="both"/>
      </w:pPr>
      <w:r>
        <w:rPr>
          <w:rFonts w:ascii="Calibri" w:cs="Calibri" w:eastAsia="Calibri" w:hAnsi="Calibri"/>
          <w:b/>
          <w:bCs/>
          <w:i/>
          <w:iCs/>
          <w:color w:val="333333"/>
          <w:sz w:val="22"/>
          <w:szCs w:val="22"/>
        </w:rPr>
        <w:t xml:space="preserve">[INTERMEDIARY LETTERHEAD]</w:t>
      </w:r>
    </w:p>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color w:val="333333"/>
          <w:sz w:val="22"/>
          <w:szCs w:val="22"/>
        </w:rPr>
        <w:t xml:space="preserve">Date: [CLOSING DATE]</w:t>
      </w:r>
    </w:p>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color w:val="333333"/>
          <w:sz w:val="22"/>
          <w:szCs w:val="22"/>
        </w:rPr>
        <w:t xml:space="preserve">To: [INVESTOR NAME]</w:t>
      </w:r>
    </w:p>
    <w:p>
      <w:pPr>
        <w:spacing w:after="160" w:line="276"/>
        <w:jc w:val="both"/>
      </w:pPr>
      <w:r>
        <w:rPr>
          <w:rFonts w:ascii="Calibri" w:cs="Calibri" w:eastAsia="Calibri" w:hAnsi="Calibri"/>
          <w:color w:val="333333"/>
          <w:sz w:val="22"/>
          <w:szCs w:val="22"/>
        </w:rPr>
        <w:t xml:space="preserve">Re: Confirmation of Investment in [ISSUER LEGAL NAME] Regulation CF Offering</w:t>
      </w:r>
    </w:p>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color w:val="333333"/>
          <w:sz w:val="22"/>
          <w:szCs w:val="22"/>
        </w:rPr>
        <w:t xml:space="preserve">Dear [INVESTOR NAME]:</w:t>
      </w:r>
    </w:p>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color w:val="333333"/>
          <w:sz w:val="22"/>
          <w:szCs w:val="22"/>
        </w:rPr>
        <w:t xml:space="preserve">This letter confirms that your Investment Commitment in the Regulation CF offering of [ISSUER LEGAL NAME] has been accepted and the following Securities have been issued to you:</w:t>
      </w:r>
    </w:p>
    <w:p>
      <w:pPr>
        <w:spacing w:after="80"/>
      </w:pPr>
      <w:r>
        <w:rPr>
          <w:rFonts w:ascii="Calibri" w:cs="Calibri" w:eastAsia="Calibri" w:hAnsi="Calibri"/>
          <w:sz w:val="22"/>
          <w:szCs w:val="22"/>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Number of Securities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[NUMBER]</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Type of Securities</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[TYPE]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Price Per Security</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$[PRICE]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Total Investment Amount</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$[TOTAL]</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Closing Date</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[DATE]</w:t>
            </w:r>
          </w:p>
        </w:tc>
      </w:tr>
      <w:tr>
        <w:tc>
          <w:tcPr>
            <w:tcW w:type="dxa" w:w="3200"/>
            <w:shd w:fill="F2F2F2" w:val="clear"/>
            <w:tcMar>
              <w:top w:type="dxa" w:w="40"/>
              <w:left w:type="dxa" w:w="80"/>
              <w:bottom w:type="dxa" w:w="40"/>
              <w:right w:type="dxa" w:w="80"/>
            </w:tcMar>
          </w:tcPr>
          <w:p>
            <w:pPr>
              <w:spacing w:after="40"/>
            </w:pPr>
            <w:r>
              <w:rPr>
                <w:rFonts w:ascii="Calibri" w:cs="Calibri" w:eastAsia="Calibri" w:hAnsi="Calibri"/>
                <w:b/>
                <w:bCs/>
                <w:color w:val="333333"/>
                <w:sz w:val="20"/>
                <w:szCs w:val="20"/>
              </w:rPr>
              <w:t xml:space="preserve">Transfer Agent</w:t>
            </w:r>
          </w:p>
        </w:tc>
        <w:tc>
          <w:tcPr>
            <w:tcW w:type="dxa" w:w="6160"/>
            <w:tcMar>
              <w:top w:type="dxa" w:w="40"/>
              <w:left w:type="dxa" w:w="80"/>
              <w:bottom w:type="dxa" w:w="40"/>
              <w:right w:type="dxa" w:w="80"/>
            </w:tcMar>
          </w:tcPr>
          <w:p>
            <w:pPr>
              <w:spacing w:after="40"/>
            </w:pPr>
            <w:r>
              <w:rPr>
                <w:rFonts w:ascii="Calibri" w:cs="Calibri" w:eastAsia="Calibri" w:hAnsi="Calibri"/>
                <w:b w:val="false"/>
                <w:bCs w:val="false"/>
                <w:color w:val="333333"/>
                <w:sz w:val="20"/>
                <w:szCs w:val="20"/>
              </w:rPr>
              <w:t xml:space="preserve">[TRANSFER AGENT NAME]</w:t>
            </w:r>
          </w:p>
        </w:tc>
      </w:tr>
    </w:tbl>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color w:val="333333"/>
          <w:sz w:val="22"/>
          <w:szCs w:val="22"/>
        </w:rPr>
        <w:t xml:space="preserve">Your Securities have been recorded in book-entry form on the records of the Transfer Agent. Please retain this confirmation for your records.</w:t>
      </w:r>
    </w:p>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color w:val="333333"/>
          <w:sz w:val="22"/>
          <w:szCs w:val="22"/>
        </w:rPr>
        <w:t xml:space="preserve">The Securities are subject to the transfer restrictions set forth in Article IX of the Subscription Agreement, including a one-year holding period. Please review those restrictions carefully.</w:t>
      </w:r>
    </w:p>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color w:val="333333"/>
          <w:sz w:val="22"/>
          <w:szCs w:val="22"/>
        </w:rPr>
        <w:t xml:space="preserve">If you have any questions regarding your investment, please contact us through the platform or at [INTERMEDIARY CONTACT INFORMATION].</w:t>
      </w:r>
    </w:p>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color w:val="333333"/>
          <w:sz w:val="22"/>
          <w:szCs w:val="22"/>
        </w:rPr>
        <w:t xml:space="preserve">Sincerely,</w:t>
      </w:r>
    </w:p>
    <w:p>
      <w:pPr>
        <w:spacing w:after="80"/>
      </w:pPr>
      <w:r>
        <w:rPr>
          <w:rFonts w:ascii="Calibri" w:cs="Calibri" w:eastAsia="Calibri" w:hAnsi="Calibri"/>
          <w:sz w:val="22"/>
          <w:szCs w:val="22"/>
        </w:rPr>
        <w:t xml:space="preserve"/>
      </w:r>
    </w:p>
    <w:p>
      <w:pPr>
        <w:spacing w:after="160" w:line="276"/>
        <w:jc w:val="both"/>
      </w:pPr>
      <w:r>
        <w:rPr>
          <w:rFonts w:ascii="Calibri" w:cs="Calibri" w:eastAsia="Calibri" w:hAnsi="Calibri"/>
          <w:color w:val="333333"/>
          <w:sz w:val="22"/>
          <w:szCs w:val="22"/>
        </w:rPr>
        <w:t xml:space="preserve">[INTERMEDIARY NAME]</w:t>
      </w:r>
    </w:p>
    <w:p>
      <w:pPr>
        <w:spacing w:after="160" w:line="276"/>
        <w:jc w:val="both"/>
      </w:pPr>
      <w:r>
        <w:rPr>
          <w:rFonts w:ascii="Calibri" w:cs="Calibri" w:eastAsia="Calibri" w:hAnsi="Calibri"/>
          <w:color w:val="333333"/>
          <w:sz w:val="22"/>
          <w:szCs w:val="22"/>
        </w:rPr>
        <w:t xml:space="preserve">[AUTHORIZED SIGNATORY]</w:t>
      </w:r>
    </w:p>
    <w:p>
      <w:pPr>
        <w:pBdr>
          <w:bottom w:val="single" w:color="888888" w:sz="6"/>
        </w:pBdr>
        <w:spacing w:after="200" w:before="200"/>
      </w:pPr>
    </w:p>
    <w:p>
      <w:pPr>
        <w:spacing w:after="80"/>
      </w:pPr>
      <w:r>
        <w:rPr>
          <w:rFonts w:ascii="Calibri" w:cs="Calibri" w:eastAsia="Calibri" w:hAnsi="Calibri"/>
          <w:sz w:val="22"/>
          <w:szCs w:val="22"/>
        </w:rPr>
        <w:t xml:space="preserve"/>
      </w:r>
    </w:p>
    <w:p>
      <w:pPr>
        <w:spacing w:after="160" w:line="276"/>
        <w:jc w:val="center"/>
      </w:pPr>
      <w:r>
        <w:rPr>
          <w:rFonts w:ascii="Calibri" w:cs="Calibri" w:eastAsia="Calibri" w:hAnsi="Calibri"/>
          <w:b/>
          <w:bCs/>
          <w:i/>
          <w:iCs/>
          <w:color w:val="333333"/>
          <w:sz w:val="22"/>
          <w:szCs w:val="22"/>
        </w:rPr>
        <w:t xml:space="preserve">[END OF EXHIBITS]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88888"/>
        <w:sz w:val="16"/>
        <w:szCs w:val="16"/>
      </w:rPr>
      <w:t xml:space="preserve">Montague Law  |  For Informational Purposes Only  |  Page </w:t>
    </w:r>
    <w:r>
      <w:rPr>
        <w:rFonts w:ascii="Calibri" w:cs="Calibri" w:eastAsia="Calibri" w:hAnsi="Calibri"/>
        <w:color w:val="888888"/>
        <w:sz w:val="16"/>
        <w:szCs w:val="16"/>
      </w:rPr>
      <w:fldChar w:fldCharType="begin"/>
      <w:instrText xml:space="preserve">PAGE</w:instrText>
      <w:fldChar w:fldCharType="separate"/>
      <w:fldChar w:fldCharType="end"/>
    </w:r>
    <w:r>
      <w:rPr>
        <w:rFonts w:ascii="Calibri" w:cs="Calibri" w:eastAsia="Calibri" w:hAnsi="Calibri"/>
        <w:color w:val="888888"/>
        <w:sz w:val="16"/>
        <w:szCs w:val="16"/>
      </w:rPr>
      <w:t xml:space="preserve"> of </w:t>
    </w:r>
    <w:r>
      <w:rPr>
        <w:rFonts w:ascii="Calibri" w:cs="Calibri" w:eastAsia="Calibri" w:hAnsi="Calibri"/>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888888"/>
        <w:sz w:val="18"/>
        <w:szCs w:val="18"/>
      </w:rPr>
      <w:t xml:space="preserve">Regulation CF Subscription Agreement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2"/>
        <w:szCs w:val="22"/>
      </w:rPr>
    </w:rPrDefault>
    <w:pPrDefault>
      <w:pPr>
        <w:spacing w:after="16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20" w:before="360"/>
    </w:pPr>
    <w:rPr>
      <w:rFonts w:ascii="Calibri" w:cs="Calibri" w:eastAsia="Calibri" w:hAnsi="Calibri"/>
      <w:b/>
      <w:bCs/>
      <w:color w:val="1F3864"/>
      <w:sz w:val="28"/>
      <w:szCs w:val="28"/>
    </w:rPr>
  </w:style>
  <w:style w:type="paragraph" w:styleId="Heading2">
    <w:name w:val="Heading 2"/>
    <w:basedOn w:val="Normal"/>
    <w:next w:val="Normal"/>
    <w:qFormat/>
    <w:pPr>
      <w:spacing w:after="120" w:before="240"/>
    </w:pPr>
    <w:rPr>
      <w:rFonts w:ascii="Calibri" w:cs="Calibri" w:eastAsia="Calibri" w:hAnsi="Calibri"/>
      <w:b/>
      <w:bCs/>
      <w:color w:val="1F3864"/>
      <w:sz w:val="24"/>
      <w:szCs w:val="24"/>
    </w:rPr>
  </w:style>
  <w:style w:type="paragraph" w:styleId="Heading3">
    <w:name w:val="Heading 3"/>
    <w:basedOn w:val="Normal"/>
    <w:next w:val="Normal"/>
    <w:qFormat/>
    <w:pPr>
      <w:spacing w:after="100" w:before="200"/>
    </w:pPr>
    <w:rPr>
      <w:rFonts w:ascii="Calibri" w:cs="Calibri" w:eastAsia="Calibri" w:hAnsi="Calibri"/>
      <w:b/>
      <w:bCs/>
      <w:color w:val="1F3864"/>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2026-08-23T04:12:46.761Z</dcterms:created>
  <dcterms:modified xsi:type="dcterms:W3CDTF">2026-08-23T04:12:46.761Z</dcterms:modified>
</cp:coreProperties>
</file>

<file path=docProps/custom.xml><?xml version="1.0" encoding="utf-8"?>
<Properties xmlns="http://schemas.openxmlformats.org/officeDocument/2006/custom-properties" xmlns:vt="http://schemas.openxmlformats.org/officeDocument/2006/docPropsVTypes"/>
</file>