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Times New Roman" w:cs="Times New Roman" w:eastAsia="Times New Roman" w:hAnsi="Times New Roman"/>
          <w:b/>
          <w:bCs/>
          <w:i w:val="false"/>
          <w:iCs w:val="false"/>
          <w:caps/>
          <w:sz w:val="32"/>
          <w:szCs w:val="32"/>
        </w:rPr>
        <w:t xml:space="preserve">SIMPLE AGREEMENT FOR FUTURE EQUITY</w:t>
      </w:r>
    </w:p>
    <w:p>
      <w:pPr>
        <w:spacing w:after="400"/>
        <w:jc w:val="center"/>
      </w:pPr>
      <w:r>
        <w:rPr>
          <w:rFonts w:ascii="Times New Roman" w:cs="Times New Roman" w:eastAsia="Times New Roman" w:hAnsi="Times New Roman"/>
          <w:b/>
          <w:bCs/>
          <w:i w:val="false"/>
          <w:iCs w:val="false"/>
          <w:caps w:val="false"/>
          <w:sz w:val="28"/>
          <w:szCs w:val="28"/>
        </w:rPr>
        <w:t xml:space="preserve">(Pre-Money Valuation Cap)</w:t>
      </w:r>
    </w:p>
    <w:p>
      <w:pPr>
        <w:spacing w:after="200" w:before="0" w:line="276"/>
        <w:jc w:val="both"/>
      </w:pPr>
      <w:r>
        <w:rPr>
          <w:rFonts w:ascii="Times New Roman" w:cs="Times New Roman" w:eastAsia="Times New Roman" w:hAnsi="Times New Roman"/>
          <w:b w:val="false"/>
          <w:bCs w:val="false"/>
          <w:i w:val="false"/>
          <w:iCs w:val="false"/>
          <w:caps w:val="false"/>
          <w:sz w:val="24"/>
          <w:szCs w:val="24"/>
        </w:rPr>
        <w:t xml:space="preserve">THIS CERTIFIES THAT in exchange for the payment by </w:t>
      </w:r>
      <w:r>
        <w:rPr>
          <w:rFonts w:ascii="Times New Roman" w:cs="Times New Roman" w:eastAsia="Times New Roman" w:hAnsi="Times New Roman"/>
          <w:b/>
          <w:bCs/>
          <w:i w:val="false"/>
          <w:iCs w:val="false"/>
          <w:caps w:val="false"/>
          <w:sz w:val="24"/>
          <w:szCs w:val="24"/>
        </w:rPr>
        <w:t xml:space="preserve">[Investor Name]</w:t>
      </w:r>
      <w:r>
        <w:rPr>
          <w:rFonts w:ascii="Times New Roman" w:cs="Times New Roman" w:eastAsia="Times New Roman" w:hAnsi="Times New Roman"/>
          <w:b w:val="false"/>
          <w:bCs w:val="false"/>
          <w:i w:val="false"/>
          <w:iCs w:val="false"/>
          <w:caps w:val="false"/>
          <w:sz w:val="24"/>
          <w:szCs w:val="24"/>
        </w:rPr>
        <w:t xml:space="preserve"> (the "</w:t>
      </w:r>
      <w:r>
        <w:rPr>
          <w:rFonts w:ascii="Times New Roman" w:cs="Times New Roman" w:eastAsia="Times New Roman" w:hAnsi="Times New Roman"/>
          <w:b/>
          <w:bCs/>
          <w:i w:val="false"/>
          <w:iCs w:val="false"/>
          <w:caps w:val="false"/>
          <w:sz w:val="24"/>
          <w:szCs w:val="24"/>
        </w:rPr>
        <w:t xml:space="preserve">Investor</w:t>
      </w:r>
      <w:r>
        <w:rPr>
          <w:rFonts w:ascii="Times New Roman" w:cs="Times New Roman" w:eastAsia="Times New Roman" w:hAnsi="Times New Roman"/>
          <w:b w:val="false"/>
          <w:bCs w:val="false"/>
          <w:i w:val="false"/>
          <w:iCs w:val="false"/>
          <w:caps w:val="false"/>
          <w:sz w:val="24"/>
          <w:szCs w:val="24"/>
        </w:rPr>
        <w:t xml:space="preserve">") of $</w:t>
      </w:r>
      <w:r>
        <w:rPr>
          <w:rFonts w:ascii="Times New Roman" w:cs="Times New Roman" w:eastAsia="Times New Roman" w:hAnsi="Times New Roman"/>
          <w:b/>
          <w:bCs/>
          <w:i w:val="false"/>
          <w:iCs w:val="false"/>
          <w:caps w:val="false"/>
          <w:sz w:val="24"/>
          <w:szCs w:val="24"/>
        </w:rPr>
        <w:t xml:space="preserve">[Purchase Amount]</w:t>
      </w:r>
      <w:r>
        <w:rPr>
          <w:rFonts w:ascii="Times New Roman" w:cs="Times New Roman" w:eastAsia="Times New Roman" w:hAnsi="Times New Roman"/>
          <w:b w:val="false"/>
          <w:bCs w:val="false"/>
          <w:i w:val="false"/>
          <w:iCs w:val="false"/>
          <w:caps w:val="false"/>
          <w:sz w:val="24"/>
          <w:szCs w:val="24"/>
        </w:rPr>
        <w:t xml:space="preserve"> (the "</w:t>
      </w:r>
      <w:r>
        <w:rPr>
          <w:rFonts w:ascii="Times New Roman" w:cs="Times New Roman" w:eastAsia="Times New Roman" w:hAnsi="Times New Roman"/>
          <w:b/>
          <w:bCs/>
          <w:i w:val="false"/>
          <w:iCs w:val="false"/>
          <w:caps w:val="false"/>
          <w:sz w:val="24"/>
          <w:szCs w:val="24"/>
        </w:rPr>
        <w:t xml:space="preserve">Purchase Amount</w:t>
      </w:r>
      <w:r>
        <w:rPr>
          <w:rFonts w:ascii="Times New Roman" w:cs="Times New Roman" w:eastAsia="Times New Roman" w:hAnsi="Times New Roman"/>
          <w:b w:val="false"/>
          <w:bCs w:val="false"/>
          <w:i w:val="false"/>
          <w:iCs w:val="false"/>
          <w:caps w:val="false"/>
          <w:sz w:val="24"/>
          <w:szCs w:val="24"/>
        </w:rPr>
        <w:t xml:space="preserve">") on or about </w:t>
      </w:r>
      <w:r>
        <w:rPr>
          <w:rFonts w:ascii="Times New Roman" w:cs="Times New Roman" w:eastAsia="Times New Roman" w:hAnsi="Times New Roman"/>
          <w:b/>
          <w:bCs/>
          <w:i w:val="false"/>
          <w:iCs w:val="false"/>
          <w:caps w:val="false"/>
          <w:sz w:val="24"/>
          <w:szCs w:val="24"/>
        </w:rPr>
        <w:t xml:space="preserve">[Date of SAFE]</w:t>
      </w:r>
      <w:r>
        <w:rPr>
          <w:rFonts w:ascii="Times New Roman" w:cs="Times New Roman" w:eastAsia="Times New Roman" w:hAnsi="Times New Roman"/>
          <w:b w:val="false"/>
          <w:bCs w:val="false"/>
          <w:i w:val="false"/>
          <w:iCs w:val="false"/>
          <w:caps w:val="false"/>
          <w:sz w:val="24"/>
          <w:szCs w:val="24"/>
        </w:rPr>
        <w:t xml:space="preserve">, </w:t>
      </w:r>
      <w:r>
        <w:rPr>
          <w:rFonts w:ascii="Times New Roman" w:cs="Times New Roman" w:eastAsia="Times New Roman" w:hAnsi="Times New Roman"/>
          <w:b/>
          <w:bCs/>
          <w:i w:val="false"/>
          <w:iCs w:val="false"/>
          <w:caps w:val="false"/>
          <w:sz w:val="24"/>
          <w:szCs w:val="24"/>
        </w:rPr>
        <w:t xml:space="preserve">[Company Name]</w:t>
      </w:r>
      <w:r>
        <w:rPr>
          <w:rFonts w:ascii="Times New Roman" w:cs="Times New Roman" w:eastAsia="Times New Roman" w:hAnsi="Times New Roman"/>
          <w:b w:val="false"/>
          <w:bCs w:val="false"/>
          <w:i w:val="false"/>
          <w:iCs w:val="false"/>
          <w:caps w:val="false"/>
          <w:sz w:val="24"/>
          <w:szCs w:val="24"/>
        </w:rPr>
        <w:t xml:space="preserve">, a </w:t>
      </w:r>
      <w:r>
        <w:rPr>
          <w:rFonts w:ascii="Times New Roman" w:cs="Times New Roman" w:eastAsia="Times New Roman" w:hAnsi="Times New Roman"/>
          <w:b/>
          <w:bCs/>
          <w:i w:val="false"/>
          <w:iCs w:val="false"/>
          <w:caps w:val="false"/>
          <w:sz w:val="24"/>
          <w:szCs w:val="24"/>
        </w:rPr>
        <w:t xml:space="preserve">[State]</w:t>
      </w:r>
      <w:r>
        <w:rPr>
          <w:rFonts w:ascii="Times New Roman" w:cs="Times New Roman" w:eastAsia="Times New Roman" w:hAnsi="Times New Roman"/>
          <w:b w:val="false"/>
          <w:bCs w:val="false"/>
          <w:i w:val="false"/>
          <w:iCs w:val="false"/>
          <w:caps w:val="false"/>
          <w:sz w:val="24"/>
          <w:szCs w:val="24"/>
        </w:rPr>
        <w:t xml:space="preserve"> corporation (the "</w:t>
      </w:r>
      <w:r>
        <w:rPr>
          <w:rFonts w:ascii="Times New Roman" w:cs="Times New Roman" w:eastAsia="Times New Roman" w:hAnsi="Times New Roman"/>
          <w:b/>
          <w:bCs/>
          <w:i w:val="false"/>
          <w:iCs w:val="false"/>
          <w:caps w:val="false"/>
          <w:sz w:val="24"/>
          <w:szCs w:val="24"/>
        </w:rPr>
        <w:t xml:space="preserve">Company</w:t>
      </w:r>
      <w:r>
        <w:rPr>
          <w:rFonts w:ascii="Times New Roman" w:cs="Times New Roman" w:eastAsia="Times New Roman" w:hAnsi="Times New Roman"/>
          <w:b w:val="false"/>
          <w:bCs w:val="false"/>
          <w:i w:val="false"/>
          <w:iCs w:val="false"/>
          <w:caps w:val="false"/>
          <w:sz w:val="24"/>
          <w:szCs w:val="24"/>
        </w:rPr>
        <w:t xml:space="preserve">"), hereby issues to the Investor the right to certain shares of the Company's capital stock, subject to the terms set forth below.</w:t>
      </w:r>
    </w:p>
    <w:p>
      <w:pPr>
        <w:spacing w:after="200" w:before="0" w:line="276"/>
        <w:jc w:val="both"/>
      </w:pPr>
      <w:r>
        <w:rPr>
          <w:rFonts w:ascii="Times New Roman" w:cs="Times New Roman" w:eastAsia="Times New Roman" w:hAnsi="Times New Roman"/>
          <w:b w:val="false"/>
          <w:bCs w:val="false"/>
          <w:i w:val="false"/>
          <w:iCs w:val="false"/>
          <w:caps w:val="false"/>
          <w:sz w:val="24"/>
          <w:szCs w:val="24"/>
        </w:rPr>
        <w:t xml:space="preserve">The "</w:t>
      </w:r>
      <w:r>
        <w:rPr>
          <w:rFonts w:ascii="Times New Roman" w:cs="Times New Roman" w:eastAsia="Times New Roman" w:hAnsi="Times New Roman"/>
          <w:b/>
          <w:bCs/>
          <w:i w:val="false"/>
          <w:iCs w:val="false"/>
          <w:caps w:val="false"/>
          <w:sz w:val="24"/>
          <w:szCs w:val="24"/>
        </w:rPr>
        <w:t xml:space="preserve">Valuation Cap</w:t>
      </w:r>
      <w:r>
        <w:rPr>
          <w:rFonts w:ascii="Times New Roman" w:cs="Times New Roman" w:eastAsia="Times New Roman" w:hAnsi="Times New Roman"/>
          <w:b w:val="false"/>
          <w:bCs w:val="false"/>
          <w:i w:val="false"/>
          <w:iCs w:val="false"/>
          <w:caps w:val="false"/>
          <w:sz w:val="24"/>
          <w:szCs w:val="24"/>
        </w:rPr>
        <w:t xml:space="preserve">" is $</w:t>
      </w:r>
      <w:r>
        <w:rPr>
          <w:rFonts w:ascii="Times New Roman" w:cs="Times New Roman" w:eastAsia="Times New Roman" w:hAnsi="Times New Roman"/>
          <w:b/>
          <w:bCs/>
          <w:i w:val="false"/>
          <w:iCs w:val="false"/>
          <w:caps w:val="false"/>
          <w:sz w:val="24"/>
          <w:szCs w:val="24"/>
        </w:rPr>
        <w:t xml:space="preserve">[Valuation Cap Amount]</w:t>
      </w:r>
      <w:r>
        <w:rPr>
          <w:rFonts w:ascii="Times New Roman" w:cs="Times New Roman" w:eastAsia="Times New Roman" w:hAnsi="Times New Roman"/>
          <w:b w:val="false"/>
          <w:bCs w:val="false"/>
          <w:i w:val="false"/>
          <w:iCs w:val="false"/>
          <w:caps w:val="false"/>
          <w:sz w:val="24"/>
          <w:szCs w:val="24"/>
        </w:rPr>
        <w:t xml:space="preserve">.</w:t>
      </w:r>
    </w:p>
    <w:p>
      <w:pPr>
        <w:spacing w:after="200" w:before="0" w:line="276"/>
        <w:jc w:val="both"/>
      </w:pPr>
      <w:r>
        <w:rPr>
          <w:rFonts w:ascii="Times New Roman" w:cs="Times New Roman" w:eastAsia="Times New Roman" w:hAnsi="Times New Roman"/>
          <w:b w:val="false"/>
          <w:bCs w:val="false"/>
          <w:i w:val="false"/>
          <w:iCs w:val="false"/>
          <w:caps w:val="false"/>
          <w:sz w:val="24"/>
          <w:szCs w:val="24"/>
        </w:rPr>
        <w:t xml:space="preserve">See </w:t>
      </w:r>
      <w:r>
        <w:rPr>
          <w:rFonts w:ascii="Times New Roman" w:cs="Times New Roman" w:eastAsia="Times New Roman" w:hAnsi="Times New Roman"/>
          <w:b/>
          <w:bCs/>
          <w:i w:val="false"/>
          <w:iCs w:val="false"/>
          <w:caps w:val="false"/>
          <w:sz w:val="24"/>
          <w:szCs w:val="24"/>
        </w:rPr>
        <w:t xml:space="preserve">Section 2</w:t>
      </w:r>
      <w:r>
        <w:rPr>
          <w:rFonts w:ascii="Times New Roman" w:cs="Times New Roman" w:eastAsia="Times New Roman" w:hAnsi="Times New Roman"/>
          <w:b w:val="false"/>
          <w:bCs w:val="false"/>
          <w:i w:val="false"/>
          <w:iCs w:val="false"/>
          <w:caps w:val="false"/>
          <w:sz w:val="24"/>
          <w:szCs w:val="24"/>
        </w:rPr>
        <w:t xml:space="preserve"> for certain additional defined terms.</w:t>
      </w:r>
    </w:p>
    <w:p>
      <w:pPr>
        <w:pStyle w:val="Heading1"/>
        <w:spacing w:after="200" w:before="360"/>
        <w:jc w:val="center"/>
      </w:pPr>
      <w:r>
        <w:rPr>
          <w:rFonts w:ascii="Times New Roman" w:cs="Times New Roman" w:eastAsia="Times New Roman" w:hAnsi="Times New Roman"/>
          <w:b/>
          <w:bCs/>
          <w:i w:val="false"/>
          <w:iCs w:val="false"/>
          <w:caps/>
          <w:sz w:val="28"/>
          <w:szCs w:val="28"/>
        </w:rPr>
        <w:t xml:space="preserve">SECTION 1</w:t>
      </w:r>
    </w:p>
    <w:p>
      <w:pPr>
        <w:spacing w:after="200" w:before="300"/>
        <w:jc w:val="left"/>
      </w:pPr>
      <w:r>
        <w:rPr>
          <w:rFonts w:ascii="Times New Roman" w:cs="Times New Roman" w:eastAsia="Times New Roman" w:hAnsi="Times New Roman"/>
          <w:b/>
          <w:bCs/>
          <w:i w:val="false"/>
          <w:iCs w:val="false"/>
          <w:caps w:val="false"/>
          <w:sz w:val="24"/>
          <w:szCs w:val="24"/>
        </w:rPr>
        <w:t xml:space="preserve">1. </w:t>
      </w:r>
      <w:r>
        <w:rPr>
          <w:rFonts w:ascii="Times New Roman" w:cs="Times New Roman" w:eastAsia="Times New Roman" w:hAnsi="Times New Roman"/>
          <w:b/>
          <w:bCs/>
          <w:i w:val="false"/>
          <w:iCs w:val="false"/>
          <w:caps w:val="false"/>
          <w:sz w:val="24"/>
          <w:szCs w:val="24"/>
          <w:u w:val="single"/>
        </w:rPr>
        <w:t xml:space="preserve">Events</w:t>
      </w:r>
    </w:p>
    <w:p>
      <w:pPr>
        <w:spacing w:after="200"/>
        <w:ind w:left="720"/>
        <w:jc w:val="both"/>
      </w:pPr>
      <w:r>
        <w:rPr>
          <w:rFonts w:ascii="Times New Roman" w:cs="Times New Roman" w:eastAsia="Times New Roman" w:hAnsi="Times New Roman"/>
          <w:b/>
          <w:bCs/>
          <w:i w:val="false"/>
          <w:iCs w:val="false"/>
          <w:caps w:val="false"/>
          <w:sz w:val="24"/>
          <w:szCs w:val="24"/>
        </w:rPr>
        <w:t xml:space="preserve">(a) </w:t>
      </w:r>
      <w:r>
        <w:rPr>
          <w:rFonts w:ascii="Times New Roman" w:cs="Times New Roman" w:eastAsia="Times New Roman" w:hAnsi="Times New Roman"/>
          <w:b w:val="false"/>
          <w:bCs w:val="false"/>
          <w:i w:val="false"/>
          <w:iCs w:val="false"/>
          <w:caps w:val="false"/>
          <w:sz w:val="24"/>
          <w:szCs w:val="24"/>
        </w:rPr>
        <w:t xml:space="preserve">Equity Financing. If there is an Equity Financing before the expiration or termination of this SAFE, the Company will automatically issue to the Investor a number of shares of Safe Preferred Stock equal to the Purchase Amount divided by the price per share equal to the Valuation Cap divided by the Company Capitalization (the "SAFE Price"). In connection with the issuance of Safe Preferred Stock to the Investor pursuant to this Section 1(a):</w:t>
      </w:r>
    </w:p>
    <w:p>
      <w:pPr>
        <w:spacing w:after="200"/>
        <w:ind w:left="1440"/>
        <w:jc w:val="both"/>
      </w:pPr>
      <w:r>
        <w:rPr>
          <w:rFonts w:ascii="Times New Roman" w:cs="Times New Roman" w:eastAsia="Times New Roman" w:hAnsi="Times New Roman"/>
          <w:b w:val="false"/>
          <w:bCs w:val="false"/>
          <w:i w:val="false"/>
          <w:iCs w:val="false"/>
          <w:caps w:val="false"/>
          <w:sz w:val="24"/>
          <w:szCs w:val="24"/>
        </w:rPr>
        <w:t xml:space="preserve">(i) The Investor will execute and deliver to the Company all transaction documents related to the Equity Financing; provided, that such documents are the same documents to be entered into by the purchasers of Standard Preferred Stock, with appropriate modifications to reflect the difference in the purchase price and the number of shares issued;</w:t>
      </w:r>
    </w:p>
    <w:p>
      <w:pPr>
        <w:spacing w:after="200"/>
        <w:ind w:left="1440"/>
        <w:jc w:val="both"/>
      </w:pPr>
      <w:r>
        <w:rPr>
          <w:rFonts w:ascii="Times New Roman" w:cs="Times New Roman" w:eastAsia="Times New Roman" w:hAnsi="Times New Roman"/>
          <w:b w:val="false"/>
          <w:bCs w:val="false"/>
          <w:i w:val="false"/>
          <w:iCs w:val="false"/>
          <w:caps w:val="false"/>
          <w:sz w:val="24"/>
          <w:szCs w:val="24"/>
        </w:rPr>
        <w:t xml:space="preserve">(ii) The Investor and the Company will execute a Pro Rata Rights Agreement, unless the Investor is already included in such an agreement or a similar agreement, in each case with customary terms and conditions;</w:t>
      </w:r>
    </w:p>
    <w:p>
      <w:pPr>
        <w:spacing w:after="200"/>
        <w:ind w:left="1440"/>
        <w:jc w:val="both"/>
      </w:pPr>
      <w:r>
        <w:rPr>
          <w:rFonts w:ascii="Times New Roman" w:cs="Times New Roman" w:eastAsia="Times New Roman" w:hAnsi="Times New Roman"/>
          <w:b w:val="false"/>
          <w:bCs w:val="false"/>
          <w:i w:val="false"/>
          <w:iCs w:val="false"/>
          <w:caps w:val="false"/>
          <w:sz w:val="24"/>
          <w:szCs w:val="24"/>
        </w:rPr>
        <w:t xml:space="preserve">(iii) The SAFE Price is the price per share equal to the Valuation Cap divided by the Company Capitalization. For the avoidance of doubt, the SAFE Price is calculated on a pre-money basis — that is, it does not include the new money raised in the Equity Financing in the Company Capitalization for purposes of calculating the SAFE Price.</w:t>
      </w:r>
    </w:p>
    <w:p>
      <w:pPr>
        <w:spacing w:after="200"/>
        <w:ind w:left="720"/>
        <w:jc w:val="both"/>
      </w:pPr>
      <w:r>
        <w:rPr>
          <w:rFonts w:ascii="Times New Roman" w:cs="Times New Roman" w:eastAsia="Times New Roman" w:hAnsi="Times New Roman"/>
          <w:b/>
          <w:bCs/>
          <w:i w:val="false"/>
          <w:iCs w:val="false"/>
          <w:caps w:val="false"/>
          <w:sz w:val="24"/>
          <w:szCs w:val="24"/>
        </w:rPr>
        <w:t xml:space="preserve">(b) </w:t>
      </w:r>
      <w:r>
        <w:rPr>
          <w:rFonts w:ascii="Times New Roman" w:cs="Times New Roman" w:eastAsia="Times New Roman" w:hAnsi="Times New Roman"/>
          <w:b w:val="false"/>
          <w:bCs w:val="false"/>
          <w:i w:val="false"/>
          <w:iCs w:val="false"/>
          <w:caps w:val="false"/>
          <w:sz w:val="24"/>
          <w:szCs w:val="24"/>
        </w:rPr>
        <w:t xml:space="preserve">Liquidity Event. If there is a Liquidity Event before the expiration or termination of this SAFE, the Investor will, at its option, either (i) receive a cash payment equal to the Purchase Amount (subject to the following paragraph) or (ii) automatically receive from the Company a number of shares of Common Stock equal to the Purchase Amount divided by the Liquidity Price.</w:t>
      </w:r>
    </w:p>
    <w:p>
      <w:pPr>
        <w:spacing w:after="200" w:before="0" w:line="276"/>
        <w:ind w:firstLine="720"/>
        <w:jc w:val="both"/>
      </w:pPr>
      <w:r>
        <w:rPr>
          <w:rFonts w:ascii="Times New Roman" w:cs="Times New Roman" w:eastAsia="Times New Roman" w:hAnsi="Times New Roman"/>
          <w:b w:val="false"/>
          <w:bCs w:val="false"/>
          <w:i w:val="false"/>
          <w:iCs w:val="false"/>
          <w:caps w:val="false"/>
          <w:sz w:val="24"/>
          <w:szCs w:val="24"/>
        </w:rPr>
        <w:t xml:space="preserve">In connection with Section 1(b), the Purchase Amount will be due and payable by the Company to the Investor immediately prior to, or concurrent with, the consummation of the Liquidity Event. If there are not enough funds to pay the Investor and all other holders of SAFEs (collectively, the "</w:t>
      </w:r>
      <w:r>
        <w:rPr>
          <w:rFonts w:ascii="Times New Roman" w:cs="Times New Roman" w:eastAsia="Times New Roman" w:hAnsi="Times New Roman"/>
          <w:b/>
          <w:bCs/>
          <w:i w:val="false"/>
          <w:iCs w:val="false"/>
          <w:caps w:val="false"/>
          <w:sz w:val="24"/>
          <w:szCs w:val="24"/>
        </w:rPr>
        <w:t xml:space="preserve">Cash-Out Investors</w:t>
      </w:r>
      <w:r>
        <w:rPr>
          <w:rFonts w:ascii="Times New Roman" w:cs="Times New Roman" w:eastAsia="Times New Roman" w:hAnsi="Times New Roman"/>
          <w:b w:val="false"/>
          <w:bCs w:val="false"/>
          <w:i w:val="false"/>
          <w:iCs w:val="false"/>
          <w:caps w:val="false"/>
          <w:sz w:val="24"/>
          <w:szCs w:val="24"/>
        </w:rPr>
        <w:t xml:space="preserve">") in full, then the Company shall pay all of the Cash-Out Investors on a pro rata basis based on the respective Purchase Amounts of the Cash-Out Investors and each Cash-Out Investor will automatically receive a number of shares of Common Stock equal to the remaining unpaid Purchase Amount divided by the Liquidity Price.</w:t>
      </w:r>
    </w:p>
    <w:p>
      <w:pPr>
        <w:spacing w:after="200"/>
        <w:ind w:left="720"/>
        <w:jc w:val="both"/>
      </w:pPr>
      <w:r>
        <w:rPr>
          <w:rFonts w:ascii="Times New Roman" w:cs="Times New Roman" w:eastAsia="Times New Roman" w:hAnsi="Times New Roman"/>
          <w:b/>
          <w:bCs/>
          <w:i w:val="false"/>
          <w:iCs w:val="false"/>
          <w:caps w:val="false"/>
          <w:sz w:val="24"/>
          <w:szCs w:val="24"/>
        </w:rPr>
        <w:t xml:space="preserve">(c) </w:t>
      </w:r>
      <w:r>
        <w:rPr>
          <w:rFonts w:ascii="Times New Roman" w:cs="Times New Roman" w:eastAsia="Times New Roman" w:hAnsi="Times New Roman"/>
          <w:b w:val="false"/>
          <w:bCs w:val="false"/>
          <w:i w:val="false"/>
          <w:iCs w:val="false"/>
          <w:caps w:val="false"/>
          <w:sz w:val="24"/>
          <w:szCs w:val="24"/>
        </w:rPr>
        <w:t xml:space="preserve">Dissolution Event. If there is a Dissolution Event before this SAFE expires or terminates, the Company will pay an amount equal to the Purchase Amount, due and payable to the Investor immediately prior to, or concurrent with, the consummation of the Dissolution Event, subject to the rights and preferences of the holders of the Company's outstanding preferred stock, if any. If there are not enough funds to pay the Investor and all holders of other SAFEs (collectively, the "Cash-Out Investors") in full, then the remaining funds shall be distributed to the Cash-Out Investors on a pro rata basis based on the respective Purchase Amounts.</w:t>
      </w:r>
    </w:p>
    <w:p>
      <w:pPr>
        <w:spacing w:after="200"/>
        <w:ind w:left="720"/>
        <w:jc w:val="both"/>
      </w:pPr>
      <w:r>
        <w:rPr>
          <w:rFonts w:ascii="Times New Roman" w:cs="Times New Roman" w:eastAsia="Times New Roman" w:hAnsi="Times New Roman"/>
          <w:b/>
          <w:bCs/>
          <w:i w:val="false"/>
          <w:iCs w:val="false"/>
          <w:caps w:val="false"/>
          <w:sz w:val="24"/>
          <w:szCs w:val="24"/>
        </w:rPr>
        <w:t xml:space="preserve">(d) </w:t>
      </w:r>
      <w:r>
        <w:rPr>
          <w:rFonts w:ascii="Times New Roman" w:cs="Times New Roman" w:eastAsia="Times New Roman" w:hAnsi="Times New Roman"/>
          <w:b w:val="false"/>
          <w:bCs w:val="false"/>
          <w:i w:val="false"/>
          <w:iCs w:val="false"/>
          <w:caps w:val="false"/>
          <w:sz w:val="24"/>
          <w:szCs w:val="24"/>
        </w:rPr>
        <w:t xml:space="preserve">Termination. This SAFE will automatically terminate (without relieving the Company of any obligations arising from a prior breach of or non-compliance with this SAFE) immediately following the earliest to occur of: (i) the issuance of shares to the Investor pursuant to Section 1(a); or (ii) the payment, or issuance of shares, to the Investor pursuant to Section 1(b); or (iii) the payment of amounts due the Investor pursuant to Section 1(c).</w:t>
      </w:r>
    </w:p>
    <w:p>
      <w:pPr>
        <w:pStyle w:val="Heading1"/>
        <w:spacing w:after="200" w:before="360"/>
        <w:jc w:val="center"/>
      </w:pPr>
      <w:r>
        <w:rPr>
          <w:rFonts w:ascii="Times New Roman" w:cs="Times New Roman" w:eastAsia="Times New Roman" w:hAnsi="Times New Roman"/>
          <w:b/>
          <w:bCs/>
          <w:i w:val="false"/>
          <w:iCs w:val="false"/>
          <w:caps/>
          <w:sz w:val="28"/>
          <w:szCs w:val="28"/>
        </w:rPr>
        <w:t xml:space="preserve">SECTION 2</w:t>
      </w:r>
    </w:p>
    <w:p>
      <w:pPr>
        <w:spacing w:after="200" w:before="300"/>
        <w:jc w:val="left"/>
      </w:pPr>
      <w:r>
        <w:rPr>
          <w:rFonts w:ascii="Times New Roman" w:cs="Times New Roman" w:eastAsia="Times New Roman" w:hAnsi="Times New Roman"/>
          <w:b/>
          <w:bCs/>
          <w:i w:val="false"/>
          <w:iCs w:val="false"/>
          <w:caps w:val="false"/>
          <w:sz w:val="24"/>
          <w:szCs w:val="24"/>
        </w:rPr>
        <w:t xml:space="preserve">2. </w:t>
      </w:r>
      <w:r>
        <w:rPr>
          <w:rFonts w:ascii="Times New Roman" w:cs="Times New Roman" w:eastAsia="Times New Roman" w:hAnsi="Times New Roman"/>
          <w:b/>
          <w:bCs/>
          <w:i w:val="false"/>
          <w:iCs w:val="false"/>
          <w:caps w:val="false"/>
          <w:sz w:val="24"/>
          <w:szCs w:val="24"/>
          <w:u w:val="single"/>
        </w:rPr>
        <w:t xml:space="preserve">Definitions</w:t>
      </w:r>
    </w:p>
    <w:p>
      <w:pPr>
        <w:spacing w:after="200"/>
        <w:ind w:firstLine="720"/>
        <w:jc w:val="both"/>
      </w:pPr>
      <w:r>
        <w:rPr>
          <w:rFonts w:ascii="Times New Roman" w:cs="Times New Roman" w:eastAsia="Times New Roman" w:hAnsi="Times New Roman"/>
          <w:b/>
          <w:bCs/>
          <w:i w:val="false"/>
          <w:iCs w:val="false"/>
          <w:caps w:val="false"/>
          <w:sz w:val="24"/>
          <w:szCs w:val="24"/>
        </w:rPr>
        <w:t xml:space="preserve">"Capital Stock"</w:t>
      </w:r>
      <w:r>
        <w:rPr>
          <w:rFonts w:ascii="Times New Roman" w:cs="Times New Roman" w:eastAsia="Times New Roman" w:hAnsi="Times New Roman"/>
          <w:b w:val="false"/>
          <w:bCs w:val="false"/>
          <w:i w:val="false"/>
          <w:iCs w:val="false"/>
          <w:caps w:val="false"/>
          <w:sz w:val="24"/>
          <w:szCs w:val="24"/>
        </w:rPr>
        <w:t xml:space="preserve"> means the capital stock of the Company, including, without limitation, the Common Stock and Preferred Stock.</w:t>
      </w:r>
    </w:p>
    <w:p>
      <w:pPr>
        <w:spacing w:after="200"/>
        <w:ind w:firstLine="720"/>
        <w:jc w:val="both"/>
      </w:pPr>
      <w:r>
        <w:rPr>
          <w:rFonts w:ascii="Times New Roman" w:cs="Times New Roman" w:eastAsia="Times New Roman" w:hAnsi="Times New Roman"/>
          <w:b/>
          <w:bCs/>
          <w:i w:val="false"/>
          <w:iCs w:val="false"/>
          <w:caps w:val="false"/>
          <w:sz w:val="24"/>
          <w:szCs w:val="24"/>
        </w:rPr>
        <w:t xml:space="preserve">"Change of Control"</w:t>
      </w:r>
      <w:r>
        <w:rPr>
          <w:rFonts w:ascii="Times New Roman" w:cs="Times New Roman" w:eastAsia="Times New Roman" w:hAnsi="Times New Roman"/>
          <w:b w:val="false"/>
          <w:bCs w:val="false"/>
          <w:i w:val="false"/>
          <w:iCs w:val="false"/>
          <w:caps w:val="false"/>
          <w:sz w:val="24"/>
          <w:szCs w:val="24"/>
        </w:rPr>
        <w:t xml:space="preserve"> means (i) a transaction or series of related transactions in which any "person" or "group" (within the meaning of Sections 13(d) and 14(d) of the Securities Exchange Act of 1934, as amended), becomes the "beneficial owner" (as defined in Rule 13d-3 under the Securities Exchange Act of 1934, as amended), directly or indirectly, of more than 50% of the outstanding voting securities of the Company having the right to vote for members of the Company's board of directors, (ii) any reorganization, merger or consolidation of the Company, other than a transaction or series of related transactions in which the holders of the voting securities of the Company outstanding immediately prior to such transaction or series of related transactions retain, immediately after such transaction or series of related transactions, at least a majority of the total voting power represented by the outstanding voting securities of the Company or such other surviving or resulting entity, or (iii) a sale, lease or other disposition of all or substantially all of the assets of the Company.</w:t>
      </w:r>
    </w:p>
    <w:p>
      <w:pPr>
        <w:spacing w:after="200"/>
        <w:ind w:firstLine="720"/>
        <w:jc w:val="both"/>
      </w:pPr>
      <w:r>
        <w:rPr>
          <w:rFonts w:ascii="Times New Roman" w:cs="Times New Roman" w:eastAsia="Times New Roman" w:hAnsi="Times New Roman"/>
          <w:b/>
          <w:bCs/>
          <w:i w:val="false"/>
          <w:iCs w:val="false"/>
          <w:caps w:val="false"/>
          <w:sz w:val="24"/>
          <w:szCs w:val="24"/>
        </w:rPr>
        <w:t xml:space="preserve">"Common Stock"</w:t>
      </w:r>
      <w:r>
        <w:rPr>
          <w:rFonts w:ascii="Times New Roman" w:cs="Times New Roman" w:eastAsia="Times New Roman" w:hAnsi="Times New Roman"/>
          <w:b w:val="false"/>
          <w:bCs w:val="false"/>
          <w:i w:val="false"/>
          <w:iCs w:val="false"/>
          <w:caps w:val="false"/>
          <w:sz w:val="24"/>
          <w:szCs w:val="24"/>
        </w:rPr>
        <w:t xml:space="preserve"> means the common stock of the Company.</w:t>
      </w:r>
    </w:p>
    <w:p>
      <w:pPr>
        <w:spacing w:after="200"/>
        <w:ind w:firstLine="720"/>
        <w:jc w:val="both"/>
      </w:pPr>
      <w:r>
        <w:rPr>
          <w:rFonts w:ascii="Times New Roman" w:cs="Times New Roman" w:eastAsia="Times New Roman" w:hAnsi="Times New Roman"/>
          <w:b/>
          <w:bCs/>
          <w:i w:val="false"/>
          <w:iCs w:val="false"/>
          <w:caps w:val="false"/>
          <w:sz w:val="24"/>
          <w:szCs w:val="24"/>
        </w:rPr>
        <w:t xml:space="preserve">"Company Capitalization"</w:t>
      </w:r>
      <w:r>
        <w:rPr>
          <w:rFonts w:ascii="Times New Roman" w:cs="Times New Roman" w:eastAsia="Times New Roman" w:hAnsi="Times New Roman"/>
          <w:b w:val="false"/>
          <w:bCs w:val="false"/>
          <w:i w:val="false"/>
          <w:iCs w:val="false"/>
          <w:caps w:val="false"/>
          <w:sz w:val="24"/>
          <w:szCs w:val="24"/>
        </w:rPr>
        <w:t xml:space="preserve"> means the sum, as of immediately prior to the Equity Financing, of: (i) all shares of Capital Stock (on an as-converted basis) issued and outstanding, assuming exercise or conversion of all outstanding vested and unvested options, warrants and other convertible securities, but excluding (A) this SAFE, (B) all other SAFEs, and (C) convertible promissory notes; and (ii) all shares of Common Stock reserved and available for future grant under any equity incentive or similar plan of the Company, including any equity incentive or similar plan created or increased in connection with the Equity Financing, and including the shares of Common Stock underlying any outstanding options and other convertible securities.</w:t>
      </w:r>
    </w:p>
    <w:p>
      <w:pPr>
        <w:spacing w:after="200"/>
        <w:ind w:firstLine="720"/>
        <w:jc w:val="both"/>
      </w:pPr>
      <w:r>
        <w:rPr>
          <w:rFonts w:ascii="Times New Roman" w:cs="Times New Roman" w:eastAsia="Times New Roman" w:hAnsi="Times New Roman"/>
          <w:b/>
          <w:bCs/>
          <w:i w:val="false"/>
          <w:iCs w:val="false"/>
          <w:caps w:val="false"/>
          <w:sz w:val="24"/>
          <w:szCs w:val="24"/>
        </w:rPr>
        <w:t xml:space="preserve">"Dissolution Event"</w:t>
      </w:r>
      <w:r>
        <w:rPr>
          <w:rFonts w:ascii="Times New Roman" w:cs="Times New Roman" w:eastAsia="Times New Roman" w:hAnsi="Times New Roman"/>
          <w:b w:val="false"/>
          <w:bCs w:val="false"/>
          <w:i w:val="false"/>
          <w:iCs w:val="false"/>
          <w:caps w:val="false"/>
          <w:sz w:val="24"/>
          <w:szCs w:val="24"/>
        </w:rPr>
        <w:t xml:space="preserve"> means (i) a voluntary termination of operations, (ii) a general assignment for the benefit of the Company's creditors, or (iii) any other liquidation, dissolution or winding up of the Company (excluding a Liquidity Event), whether voluntary or involuntary.</w:t>
      </w:r>
    </w:p>
    <w:p>
      <w:pPr>
        <w:spacing w:after="200"/>
        <w:ind w:firstLine="720"/>
        <w:jc w:val="both"/>
      </w:pPr>
      <w:r>
        <w:rPr>
          <w:rFonts w:ascii="Times New Roman" w:cs="Times New Roman" w:eastAsia="Times New Roman" w:hAnsi="Times New Roman"/>
          <w:b/>
          <w:bCs/>
          <w:i w:val="false"/>
          <w:iCs w:val="false"/>
          <w:caps w:val="false"/>
          <w:sz w:val="24"/>
          <w:szCs w:val="24"/>
        </w:rPr>
        <w:t xml:space="preserve">"Equity Financing"</w:t>
      </w:r>
      <w:r>
        <w:rPr>
          <w:rFonts w:ascii="Times New Roman" w:cs="Times New Roman" w:eastAsia="Times New Roman" w:hAnsi="Times New Roman"/>
          <w:b w:val="false"/>
          <w:bCs w:val="false"/>
          <w:i w:val="false"/>
          <w:iCs w:val="false"/>
          <w:caps w:val="false"/>
          <w:sz w:val="24"/>
          <w:szCs w:val="24"/>
        </w:rPr>
        <w:t xml:space="preserve"> means a bona fide transaction or series of transactions with the principal purpose of raising capital, pursuant to which the Company issues and sells Preferred Stock at a fixed pre-money valuation.</w:t>
      </w:r>
    </w:p>
    <w:p>
      <w:pPr>
        <w:spacing w:after="200"/>
        <w:ind w:firstLine="720"/>
        <w:jc w:val="both"/>
      </w:pPr>
      <w:r>
        <w:rPr>
          <w:rFonts w:ascii="Times New Roman" w:cs="Times New Roman" w:eastAsia="Times New Roman" w:hAnsi="Times New Roman"/>
          <w:b/>
          <w:bCs/>
          <w:i w:val="false"/>
          <w:iCs w:val="false"/>
          <w:caps w:val="false"/>
          <w:sz w:val="24"/>
          <w:szCs w:val="24"/>
        </w:rPr>
        <w:t xml:space="preserve">"Initial Public Offering"</w:t>
      </w:r>
      <w:r>
        <w:rPr>
          <w:rFonts w:ascii="Times New Roman" w:cs="Times New Roman" w:eastAsia="Times New Roman" w:hAnsi="Times New Roman"/>
          <w:b w:val="false"/>
          <w:bCs w:val="false"/>
          <w:i w:val="false"/>
          <w:iCs w:val="false"/>
          <w:caps w:val="false"/>
          <w:sz w:val="24"/>
          <w:szCs w:val="24"/>
        </w:rPr>
        <w:t xml:space="preserve"> means the closing of the Company's first firm commitment underwritten initial public offering of Common Stock pursuant to a registration statement filed under the Securities Act.</w:t>
      </w:r>
    </w:p>
    <w:p>
      <w:pPr>
        <w:spacing w:after="200"/>
        <w:ind w:firstLine="720"/>
        <w:jc w:val="both"/>
      </w:pPr>
      <w:r>
        <w:rPr>
          <w:rFonts w:ascii="Times New Roman" w:cs="Times New Roman" w:eastAsia="Times New Roman" w:hAnsi="Times New Roman"/>
          <w:b/>
          <w:bCs/>
          <w:i w:val="false"/>
          <w:iCs w:val="false"/>
          <w:caps w:val="false"/>
          <w:sz w:val="24"/>
          <w:szCs w:val="24"/>
        </w:rPr>
        <w:t xml:space="preserve">"Liquidity Event"</w:t>
      </w:r>
      <w:r>
        <w:rPr>
          <w:rFonts w:ascii="Times New Roman" w:cs="Times New Roman" w:eastAsia="Times New Roman" w:hAnsi="Times New Roman"/>
          <w:b w:val="false"/>
          <w:bCs w:val="false"/>
          <w:i w:val="false"/>
          <w:iCs w:val="false"/>
          <w:caps w:val="false"/>
          <w:sz w:val="24"/>
          <w:szCs w:val="24"/>
        </w:rPr>
        <w:t xml:space="preserve"> means a Change of Control or an Initial Public Offering.</w:t>
      </w:r>
    </w:p>
    <w:p>
      <w:pPr>
        <w:spacing w:after="200"/>
        <w:ind w:firstLine="720"/>
        <w:jc w:val="both"/>
      </w:pPr>
      <w:r>
        <w:rPr>
          <w:rFonts w:ascii="Times New Roman" w:cs="Times New Roman" w:eastAsia="Times New Roman" w:hAnsi="Times New Roman"/>
          <w:b/>
          <w:bCs/>
          <w:i w:val="false"/>
          <w:iCs w:val="false"/>
          <w:caps w:val="false"/>
          <w:sz w:val="24"/>
          <w:szCs w:val="24"/>
        </w:rPr>
        <w:t xml:space="preserve">"Liquidity Price"</w:t>
      </w:r>
      <w:r>
        <w:rPr>
          <w:rFonts w:ascii="Times New Roman" w:cs="Times New Roman" w:eastAsia="Times New Roman" w:hAnsi="Times New Roman"/>
          <w:b w:val="false"/>
          <w:bCs w:val="false"/>
          <w:i w:val="false"/>
          <w:iCs w:val="false"/>
          <w:caps w:val="false"/>
          <w:sz w:val="24"/>
          <w:szCs w:val="24"/>
        </w:rPr>
        <w:t xml:space="preserve"> means the price per share equal to the Valuation Cap divided by the Liquidity Capitalization.</w:t>
      </w:r>
    </w:p>
    <w:p>
      <w:pPr>
        <w:spacing w:after="200"/>
        <w:ind w:firstLine="720"/>
        <w:jc w:val="both"/>
      </w:pPr>
      <w:r>
        <w:rPr>
          <w:rFonts w:ascii="Times New Roman" w:cs="Times New Roman" w:eastAsia="Times New Roman" w:hAnsi="Times New Roman"/>
          <w:b/>
          <w:bCs/>
          <w:i w:val="false"/>
          <w:iCs w:val="false"/>
          <w:caps w:val="false"/>
          <w:sz w:val="24"/>
          <w:szCs w:val="24"/>
        </w:rPr>
        <w:t xml:space="preserve">"Liquidity Capitalization"</w:t>
      </w:r>
      <w:r>
        <w:rPr>
          <w:rFonts w:ascii="Times New Roman" w:cs="Times New Roman" w:eastAsia="Times New Roman" w:hAnsi="Times New Roman"/>
          <w:b w:val="false"/>
          <w:bCs w:val="false"/>
          <w:i w:val="false"/>
          <w:iCs w:val="false"/>
          <w:caps w:val="false"/>
          <w:sz w:val="24"/>
          <w:szCs w:val="24"/>
        </w:rPr>
        <w:t xml:space="preserve"> means the number, as of immediately prior to the Liquidity Event, of shares of Capital Stock (on an as-converted basis) outstanding, assuming exercise or conversion of all outstanding vested and unvested options, warrants and other convertible securities, including shares of Common Stock reserved and available for future grant under any equity incentive or similar plan of the Company, and including the shares of Common Stock underlying any outstanding options and other convertible securities and any SAFEs and convertible promissory notes.</w:t>
      </w:r>
    </w:p>
    <w:p>
      <w:pPr>
        <w:spacing w:after="200"/>
        <w:ind w:firstLine="720"/>
        <w:jc w:val="both"/>
      </w:pPr>
      <w:r>
        <w:rPr>
          <w:rFonts w:ascii="Times New Roman" w:cs="Times New Roman" w:eastAsia="Times New Roman" w:hAnsi="Times New Roman"/>
          <w:b/>
          <w:bCs/>
          <w:i w:val="false"/>
          <w:iCs w:val="false"/>
          <w:caps w:val="false"/>
          <w:sz w:val="24"/>
          <w:szCs w:val="24"/>
        </w:rPr>
        <w:t xml:space="preserve">"Preferred Stock"</w:t>
      </w:r>
      <w:r>
        <w:rPr>
          <w:rFonts w:ascii="Times New Roman" w:cs="Times New Roman" w:eastAsia="Times New Roman" w:hAnsi="Times New Roman"/>
          <w:b w:val="false"/>
          <w:bCs w:val="false"/>
          <w:i w:val="false"/>
          <w:iCs w:val="false"/>
          <w:caps w:val="false"/>
          <w:sz w:val="24"/>
          <w:szCs w:val="24"/>
        </w:rPr>
        <w:t xml:space="preserve"> means the preferred stock of the Company.</w:t>
      </w:r>
    </w:p>
    <w:p>
      <w:pPr>
        <w:spacing w:after="200"/>
        <w:ind w:firstLine="720"/>
        <w:jc w:val="both"/>
      </w:pPr>
      <w:r>
        <w:rPr>
          <w:rFonts w:ascii="Times New Roman" w:cs="Times New Roman" w:eastAsia="Times New Roman" w:hAnsi="Times New Roman"/>
          <w:b/>
          <w:bCs/>
          <w:i w:val="false"/>
          <w:iCs w:val="false"/>
          <w:caps w:val="false"/>
          <w:sz w:val="24"/>
          <w:szCs w:val="24"/>
        </w:rPr>
        <w:t xml:space="preserve">"Pro Rata Rights Agreement"</w:t>
      </w:r>
      <w:r>
        <w:rPr>
          <w:rFonts w:ascii="Times New Roman" w:cs="Times New Roman" w:eastAsia="Times New Roman" w:hAnsi="Times New Roman"/>
          <w:b w:val="false"/>
          <w:bCs w:val="false"/>
          <w:i w:val="false"/>
          <w:iCs w:val="false"/>
          <w:caps w:val="false"/>
          <w:sz w:val="24"/>
          <w:szCs w:val="24"/>
        </w:rPr>
        <w:t xml:space="preserve"> means an agreement between the Company and the Investor (and any other SAFE holders) giving the Investor a right to purchase its pro rata share of private placements of securities by the Company occurring after the Equity Financing, subject to customary exceptions.</w:t>
      </w:r>
    </w:p>
    <w:p>
      <w:pPr>
        <w:spacing w:after="200"/>
        <w:ind w:firstLine="720"/>
        <w:jc w:val="both"/>
      </w:pPr>
      <w:r>
        <w:rPr>
          <w:rFonts w:ascii="Times New Roman" w:cs="Times New Roman" w:eastAsia="Times New Roman" w:hAnsi="Times New Roman"/>
          <w:b/>
          <w:bCs/>
          <w:i w:val="false"/>
          <w:iCs w:val="false"/>
          <w:caps w:val="false"/>
          <w:sz w:val="24"/>
          <w:szCs w:val="24"/>
        </w:rPr>
        <w:t xml:space="preserve">"SAFE"</w:t>
      </w:r>
      <w:r>
        <w:rPr>
          <w:rFonts w:ascii="Times New Roman" w:cs="Times New Roman" w:eastAsia="Times New Roman" w:hAnsi="Times New Roman"/>
          <w:b w:val="false"/>
          <w:bCs w:val="false"/>
          <w:i w:val="false"/>
          <w:iCs w:val="false"/>
          <w:caps w:val="false"/>
          <w:sz w:val="24"/>
          <w:szCs w:val="24"/>
        </w:rPr>
        <w:t xml:space="preserve"> means an instrument containing a future right to shares of Capital Stock, similar in form and content to this instrument, purchased by investors for a fixed amount of money with neither combatant an intention to repay nor a maturity date.</w:t>
      </w:r>
    </w:p>
    <w:p>
      <w:pPr>
        <w:spacing w:after="200"/>
        <w:ind w:firstLine="720"/>
        <w:jc w:val="both"/>
      </w:pPr>
      <w:r>
        <w:rPr>
          <w:rFonts w:ascii="Times New Roman" w:cs="Times New Roman" w:eastAsia="Times New Roman" w:hAnsi="Times New Roman"/>
          <w:b/>
          <w:bCs/>
          <w:i w:val="false"/>
          <w:iCs w:val="false"/>
          <w:caps w:val="false"/>
          <w:sz w:val="24"/>
          <w:szCs w:val="24"/>
        </w:rPr>
        <w:t xml:space="preserve">"Safe Preferred Stock"</w:t>
      </w:r>
      <w:r>
        <w:rPr>
          <w:rFonts w:ascii="Times New Roman" w:cs="Times New Roman" w:eastAsia="Times New Roman" w:hAnsi="Times New Roman"/>
          <w:b w:val="false"/>
          <w:bCs w:val="false"/>
          <w:i w:val="false"/>
          <w:iCs w:val="false"/>
          <w:caps w:val="false"/>
          <w:sz w:val="24"/>
          <w:szCs w:val="24"/>
        </w:rPr>
        <w:t xml:space="preserve"> means the shares of a series of Preferred Stock issued to the Investor in an Equity Financing, having the identical rights, privileges, preferences and restrictions as the shares of Standard Preferred Stock, other than with respect to: (i) the per share liquidation preference, which shall equal the SAFE Price; and (ii) the conversion price for purposes of price-based anti-dilution protection, which shall be the SAFE Price.</w:t>
      </w:r>
    </w:p>
    <w:p>
      <w:pPr>
        <w:spacing w:after="200"/>
        <w:ind w:firstLine="720"/>
        <w:jc w:val="both"/>
      </w:pPr>
      <w:r>
        <w:rPr>
          <w:rFonts w:ascii="Times New Roman" w:cs="Times New Roman" w:eastAsia="Times New Roman" w:hAnsi="Times New Roman"/>
          <w:b/>
          <w:bCs/>
          <w:i w:val="false"/>
          <w:iCs w:val="false"/>
          <w:caps w:val="false"/>
          <w:sz w:val="24"/>
          <w:szCs w:val="24"/>
        </w:rPr>
        <w:t xml:space="preserve">"Standard Preferred Stock"</w:t>
      </w:r>
      <w:r>
        <w:rPr>
          <w:rFonts w:ascii="Times New Roman" w:cs="Times New Roman" w:eastAsia="Times New Roman" w:hAnsi="Times New Roman"/>
          <w:b w:val="false"/>
          <w:bCs w:val="false"/>
          <w:i w:val="false"/>
          <w:iCs w:val="false"/>
          <w:caps w:val="false"/>
          <w:sz w:val="24"/>
          <w:szCs w:val="24"/>
        </w:rPr>
        <w:t xml:space="preserve"> means the shares of the series of Preferred Stock issued to the investors investing new money in the Company in connection with the initial closing of the Equity Financing.</w:t>
      </w:r>
    </w:p>
    <w:p>
      <w:pPr>
        <w:pStyle w:val="Heading1"/>
        <w:spacing w:after="200" w:before="360"/>
        <w:jc w:val="center"/>
      </w:pPr>
      <w:r>
        <w:rPr>
          <w:rFonts w:ascii="Times New Roman" w:cs="Times New Roman" w:eastAsia="Times New Roman" w:hAnsi="Times New Roman"/>
          <w:b/>
          <w:bCs/>
          <w:i w:val="false"/>
          <w:iCs w:val="false"/>
          <w:caps/>
          <w:sz w:val="28"/>
          <w:szCs w:val="28"/>
        </w:rPr>
        <w:t xml:space="preserve">SECTION 3</w:t>
      </w:r>
    </w:p>
    <w:p>
      <w:pPr>
        <w:spacing w:after="200" w:before="300"/>
        <w:jc w:val="left"/>
      </w:pPr>
      <w:r>
        <w:rPr>
          <w:rFonts w:ascii="Times New Roman" w:cs="Times New Roman" w:eastAsia="Times New Roman" w:hAnsi="Times New Roman"/>
          <w:b/>
          <w:bCs/>
          <w:i w:val="false"/>
          <w:iCs w:val="false"/>
          <w:caps w:val="false"/>
          <w:sz w:val="24"/>
          <w:szCs w:val="24"/>
        </w:rPr>
        <w:t xml:space="preserve">3. </w:t>
      </w:r>
      <w:r>
        <w:rPr>
          <w:rFonts w:ascii="Times New Roman" w:cs="Times New Roman" w:eastAsia="Times New Roman" w:hAnsi="Times New Roman"/>
          <w:b/>
          <w:bCs/>
          <w:i w:val="false"/>
          <w:iCs w:val="false"/>
          <w:caps w:val="false"/>
          <w:sz w:val="24"/>
          <w:szCs w:val="24"/>
          <w:u w:val="single"/>
        </w:rPr>
        <w:t xml:space="preserve">Company Representations</w:t>
      </w:r>
    </w:p>
    <w:p>
      <w:pPr>
        <w:spacing w:after="200"/>
        <w:ind w:left="720"/>
        <w:jc w:val="both"/>
      </w:pPr>
      <w:r>
        <w:rPr>
          <w:rFonts w:ascii="Times New Roman" w:cs="Times New Roman" w:eastAsia="Times New Roman" w:hAnsi="Times New Roman"/>
          <w:b/>
          <w:bCs/>
          <w:i w:val="false"/>
          <w:iCs w:val="false"/>
          <w:caps w:val="false"/>
          <w:sz w:val="24"/>
          <w:szCs w:val="24"/>
        </w:rPr>
        <w:t xml:space="preserve">(a) </w:t>
      </w:r>
      <w:r>
        <w:rPr>
          <w:rFonts w:ascii="Times New Roman" w:cs="Times New Roman" w:eastAsia="Times New Roman" w:hAnsi="Times New Roman"/>
          <w:b w:val="false"/>
          <w:bCs w:val="false"/>
          <w:i w:val="false"/>
          <w:iCs w:val="false"/>
          <w:caps w:val="false"/>
          <w:sz w:val="24"/>
          <w:szCs w:val="24"/>
        </w:rPr>
        <w:t xml:space="preserve">The Company is a corporation duly organized, validly existing and in good standing under the laws of the state of its incorporation, and has the power and authority to own, lease and operate its properties and carry on its business as now conducted.</w:t>
      </w:r>
    </w:p>
    <w:p>
      <w:pPr>
        <w:spacing w:after="200"/>
        <w:ind w:left="720"/>
        <w:jc w:val="both"/>
      </w:pPr>
      <w:r>
        <w:rPr>
          <w:rFonts w:ascii="Times New Roman" w:cs="Times New Roman" w:eastAsia="Times New Roman" w:hAnsi="Times New Roman"/>
          <w:b/>
          <w:bCs/>
          <w:i w:val="false"/>
          <w:iCs w:val="false"/>
          <w:caps w:val="false"/>
          <w:sz w:val="24"/>
          <w:szCs w:val="24"/>
        </w:rPr>
        <w:t xml:space="preserve">(b) </w:t>
      </w:r>
      <w:r>
        <w:rPr>
          <w:rFonts w:ascii="Times New Roman" w:cs="Times New Roman" w:eastAsia="Times New Roman" w:hAnsi="Times New Roman"/>
          <w:b w:val="false"/>
          <w:bCs w:val="false"/>
          <w:i w:val="false"/>
          <w:iCs w:val="false"/>
          <w:caps w:val="false"/>
          <w:sz w:val="24"/>
          <w:szCs w:val="24"/>
        </w:rPr>
        <w:t xml:space="preserve">The execution, delivery and performance by the Company of this SAFE is within the power of the Company and, other than with respect to the actions to be taken when equity is to be issued to the Investor, has been duly authorized by all necessary actions on the part of the Company. This SAFE constitutes a legal, valid and binding obligation of the Company, enforceable against the Company in accordance with its terms, except as limited by bankruptcy, insolvency or other laws of general application relating to or affecting the enforcement of creditors' rights generally and general principles of equity.</w:t>
      </w:r>
    </w:p>
    <w:p>
      <w:pPr>
        <w:spacing w:after="200"/>
        <w:ind w:left="720"/>
        <w:jc w:val="both"/>
      </w:pPr>
      <w:r>
        <w:rPr>
          <w:rFonts w:ascii="Times New Roman" w:cs="Times New Roman" w:eastAsia="Times New Roman" w:hAnsi="Times New Roman"/>
          <w:b/>
          <w:bCs/>
          <w:i w:val="false"/>
          <w:iCs w:val="false"/>
          <w:caps w:val="false"/>
          <w:sz w:val="24"/>
          <w:szCs w:val="24"/>
        </w:rPr>
        <w:t xml:space="preserve">(c) </w:t>
      </w:r>
      <w:r>
        <w:rPr>
          <w:rFonts w:ascii="Times New Roman" w:cs="Times New Roman" w:eastAsia="Times New Roman" w:hAnsi="Times New Roman"/>
          <w:b w:val="false"/>
          <w:bCs w:val="false"/>
          <w:i w:val="false"/>
          <w:iCs w:val="false"/>
          <w:caps w:val="false"/>
          <w:sz w:val="24"/>
          <w:szCs w:val="24"/>
        </w:rPr>
        <w:t xml:space="preserve">The performance and consummation of the transactions contemplated by this SAFE do not and will not: (i) violate any material judgment, statute, rule or regulation applicable to the Company; (ii) result in the acceleration of any material indebtedness owed by the Company; or (iii) result in the creation or imposition of any lien on any property, asset or revenue of the Company or the suspension, forfeiture, or nonrenewal of any material permit, license or authorization applicable to the Company, its business or operations.</w:t>
      </w:r>
    </w:p>
    <w:p>
      <w:pPr>
        <w:spacing w:after="200"/>
        <w:ind w:left="720"/>
        <w:jc w:val="both"/>
      </w:pPr>
      <w:r>
        <w:rPr>
          <w:rFonts w:ascii="Times New Roman" w:cs="Times New Roman" w:eastAsia="Times New Roman" w:hAnsi="Times New Roman"/>
          <w:b/>
          <w:bCs/>
          <w:i w:val="false"/>
          <w:iCs w:val="false"/>
          <w:caps w:val="false"/>
          <w:sz w:val="24"/>
          <w:szCs w:val="24"/>
        </w:rPr>
        <w:t xml:space="preserve">(d) </w:t>
      </w:r>
      <w:r>
        <w:rPr>
          <w:rFonts w:ascii="Times New Roman" w:cs="Times New Roman" w:eastAsia="Times New Roman" w:hAnsi="Times New Roman"/>
          <w:b w:val="false"/>
          <w:bCs w:val="false"/>
          <w:i w:val="false"/>
          <w:iCs w:val="false"/>
          <w:caps w:val="false"/>
          <w:sz w:val="24"/>
          <w:szCs w:val="24"/>
        </w:rPr>
        <w:t xml:space="preserve">No consents or approvals are required in connection with the performance of this SAFE, other than (i) the Company's corporate approvals, (ii) any qualifications or filings under applicable securities laws, and (iii) necessary corporate approvals for the authorization of Capital Stock issuable pursuant to Section 1.</w:t>
      </w:r>
    </w:p>
    <w:p>
      <w:pPr>
        <w:spacing w:after="200"/>
        <w:ind w:left="720"/>
        <w:jc w:val="both"/>
      </w:pPr>
      <w:r>
        <w:rPr>
          <w:rFonts w:ascii="Times New Roman" w:cs="Times New Roman" w:eastAsia="Times New Roman" w:hAnsi="Times New Roman"/>
          <w:b/>
          <w:bCs/>
          <w:i w:val="false"/>
          <w:iCs w:val="false"/>
          <w:caps w:val="false"/>
          <w:sz w:val="24"/>
          <w:szCs w:val="24"/>
        </w:rPr>
        <w:t xml:space="preserve">(e) </w:t>
      </w:r>
      <w:r>
        <w:rPr>
          <w:rFonts w:ascii="Times New Roman" w:cs="Times New Roman" w:eastAsia="Times New Roman" w:hAnsi="Times New Roman"/>
          <w:b w:val="false"/>
          <w:bCs w:val="false"/>
          <w:i w:val="false"/>
          <w:iCs w:val="false"/>
          <w:caps w:val="false"/>
          <w:sz w:val="24"/>
          <w:szCs w:val="24"/>
        </w:rPr>
        <w:t xml:space="preserve">To its knowledge, the Company owns or possesses (or can obtain on commercially reasonable terms) sufficient legal rights to all patents, trademarks, service marks, trade names, copyrights, trade secrets, licenses, information, processes and other intellectual property rights necessary for its business as now conducted and as currently proposed to be conducted, without any conflict with, or infringement of, the rights of others.</w:t>
      </w:r>
    </w:p>
    <w:p>
      <w:pPr>
        <w:spacing w:after="200"/>
        <w:ind w:left="720"/>
        <w:jc w:val="both"/>
      </w:pPr>
      <w:r>
        <w:rPr>
          <w:rFonts w:ascii="Times New Roman" w:cs="Times New Roman" w:eastAsia="Times New Roman" w:hAnsi="Times New Roman"/>
          <w:b/>
          <w:bCs/>
          <w:i w:val="false"/>
          <w:iCs w:val="false"/>
          <w:caps w:val="false"/>
          <w:sz w:val="24"/>
          <w:szCs w:val="24"/>
        </w:rPr>
        <w:t xml:space="preserve">(f) </w:t>
      </w:r>
      <w:r>
        <w:rPr>
          <w:rFonts w:ascii="Times New Roman" w:cs="Times New Roman" w:eastAsia="Times New Roman" w:hAnsi="Times New Roman"/>
          <w:b w:val="false"/>
          <w:bCs w:val="false"/>
          <w:i w:val="false"/>
          <w:iCs w:val="false"/>
          <w:caps w:val="false"/>
          <w:sz w:val="24"/>
          <w:szCs w:val="24"/>
        </w:rPr>
        <w:t xml:space="preserve">Outbound Investment Security Program (OISP). The Company represents and warrants that, as of the date hereof: (i) the Company is not a "person of a country of concern" as defined under the Outbound Investment Security Program regulations (31 C.F.R. Part 850); (ii) the Company is not engaged in any "covered activity" involving semiconductors, artificial intelligence, or quantum computing with a nexus to a "country of concern"; and (iii) to the Company's knowledge, no "covered foreign person" holds any board seat, voting interest, or contractual management power over the Company. The Company shall promptly notify the Investor if any of the foregoing representations ceases to be accurate.</w:t>
      </w:r>
    </w:p>
    <w:p>
      <w:pPr>
        <w:spacing w:after="200"/>
        <w:ind w:left="720"/>
        <w:jc w:val="both"/>
      </w:pPr>
      <w:r>
        <w:rPr>
          <w:rFonts w:ascii="Times New Roman" w:cs="Times New Roman" w:eastAsia="Times New Roman" w:hAnsi="Times New Roman"/>
          <w:b/>
          <w:bCs/>
          <w:i w:val="false"/>
          <w:iCs w:val="false"/>
          <w:caps w:val="false"/>
          <w:sz w:val="24"/>
          <w:szCs w:val="24"/>
        </w:rPr>
        <w:t xml:space="preserve">(g) </w:t>
      </w:r>
      <w:r>
        <w:rPr>
          <w:rFonts w:ascii="Times New Roman" w:cs="Times New Roman" w:eastAsia="Times New Roman" w:hAnsi="Times New Roman"/>
          <w:b w:val="false"/>
          <w:bCs w:val="false"/>
          <w:i w:val="false"/>
          <w:iCs w:val="false"/>
          <w:caps w:val="false"/>
          <w:sz w:val="24"/>
          <w:szCs w:val="24"/>
        </w:rPr>
        <w:t xml:space="preserve">Data Security Program (DSP). The Company represents and warrants that, as of the date hereof, the Company is not a "covered person" as defined under the Data Security Program regulations (28 C.F.R. Part 202), and does not engage in any "covered data transaction" involving the bulk transfer of U.S. persons' sensitive personal data — including genomic, biometric, geolocation, health, or financial data — to any "country of concern" or "covered person" as defined thereunder.</w:t>
      </w:r>
    </w:p>
    <w:p>
      <w:pPr>
        <w:pStyle w:val="Heading1"/>
        <w:spacing w:after="200" w:before="360"/>
        <w:jc w:val="center"/>
      </w:pPr>
      <w:r>
        <w:rPr>
          <w:rFonts w:ascii="Times New Roman" w:cs="Times New Roman" w:eastAsia="Times New Roman" w:hAnsi="Times New Roman"/>
          <w:b/>
          <w:bCs/>
          <w:i w:val="false"/>
          <w:iCs w:val="false"/>
          <w:caps/>
          <w:sz w:val="28"/>
          <w:szCs w:val="28"/>
        </w:rPr>
        <w:t xml:space="preserve">SECTION 4</w:t>
      </w:r>
    </w:p>
    <w:p>
      <w:pPr>
        <w:spacing w:after="200" w:before="300"/>
        <w:jc w:val="left"/>
      </w:pPr>
      <w:r>
        <w:rPr>
          <w:rFonts w:ascii="Times New Roman" w:cs="Times New Roman" w:eastAsia="Times New Roman" w:hAnsi="Times New Roman"/>
          <w:b/>
          <w:bCs/>
          <w:i w:val="false"/>
          <w:iCs w:val="false"/>
          <w:caps w:val="false"/>
          <w:sz w:val="24"/>
          <w:szCs w:val="24"/>
        </w:rPr>
        <w:t xml:space="preserve">4. </w:t>
      </w:r>
      <w:r>
        <w:rPr>
          <w:rFonts w:ascii="Times New Roman" w:cs="Times New Roman" w:eastAsia="Times New Roman" w:hAnsi="Times New Roman"/>
          <w:b/>
          <w:bCs/>
          <w:i w:val="false"/>
          <w:iCs w:val="false"/>
          <w:caps w:val="false"/>
          <w:sz w:val="24"/>
          <w:szCs w:val="24"/>
          <w:u w:val="single"/>
        </w:rPr>
        <w:t xml:space="preserve">Investor Representations</w:t>
      </w:r>
    </w:p>
    <w:p>
      <w:pPr>
        <w:spacing w:after="200"/>
        <w:ind w:left="720"/>
        <w:jc w:val="both"/>
      </w:pPr>
      <w:r>
        <w:rPr>
          <w:rFonts w:ascii="Times New Roman" w:cs="Times New Roman" w:eastAsia="Times New Roman" w:hAnsi="Times New Roman"/>
          <w:b/>
          <w:bCs/>
          <w:i w:val="false"/>
          <w:iCs w:val="false"/>
          <w:caps w:val="false"/>
          <w:sz w:val="24"/>
          <w:szCs w:val="24"/>
        </w:rPr>
        <w:t xml:space="preserve">(a) </w:t>
      </w:r>
      <w:r>
        <w:rPr>
          <w:rFonts w:ascii="Times New Roman" w:cs="Times New Roman" w:eastAsia="Times New Roman" w:hAnsi="Times New Roman"/>
          <w:b w:val="false"/>
          <w:bCs w:val="false"/>
          <w:i w:val="false"/>
          <w:iCs w:val="false"/>
          <w:caps w:val="false"/>
          <w:sz w:val="24"/>
          <w:szCs w:val="24"/>
        </w:rPr>
        <w:t xml:space="preserve">The Investor has full legal capacity, power and authority to execute and deliver this SAFE and to perform its obligations hereunder. This SAFE constitutes valid and binding obligation of the Investor, enforceable in accordance with its terms, except as limited by bankruptcy, insolvency or other laws of general application relating to or affecting the enforcement of creditors' rights generally and general principles of equity.</w:t>
      </w:r>
    </w:p>
    <w:p>
      <w:pPr>
        <w:spacing w:after="200"/>
        <w:ind w:left="720"/>
        <w:jc w:val="both"/>
      </w:pPr>
      <w:r>
        <w:rPr>
          <w:rFonts w:ascii="Times New Roman" w:cs="Times New Roman" w:eastAsia="Times New Roman" w:hAnsi="Times New Roman"/>
          <w:b/>
          <w:bCs/>
          <w:i w:val="false"/>
          <w:iCs w:val="false"/>
          <w:caps w:val="false"/>
          <w:sz w:val="24"/>
          <w:szCs w:val="24"/>
        </w:rPr>
        <w:t xml:space="preserve">(b) </w:t>
      </w:r>
      <w:r>
        <w:rPr>
          <w:rFonts w:ascii="Times New Roman" w:cs="Times New Roman" w:eastAsia="Times New Roman" w:hAnsi="Times New Roman"/>
          <w:b w:val="false"/>
          <w:bCs w:val="false"/>
          <w:i w:val="false"/>
          <w:iCs w:val="false"/>
          <w:caps w:val="false"/>
          <w:sz w:val="24"/>
          <w:szCs w:val="24"/>
        </w:rPr>
        <w:t xml:space="preserve">The Investor is an accredited investor as such term is defined in Rule 501 of Regulation D under the Securities Act, and acknowledges and agrees that if not an accredited investor at the time of an Equity Financing, the Company may void this SAFE and return the Purchase Amount.</w:t>
      </w:r>
    </w:p>
    <w:p>
      <w:pPr>
        <w:spacing w:after="200"/>
        <w:ind w:left="720"/>
        <w:jc w:val="both"/>
      </w:pPr>
      <w:r>
        <w:rPr>
          <w:rFonts w:ascii="Times New Roman" w:cs="Times New Roman" w:eastAsia="Times New Roman" w:hAnsi="Times New Roman"/>
          <w:b/>
          <w:bCs/>
          <w:i w:val="false"/>
          <w:iCs w:val="false"/>
          <w:caps w:val="false"/>
          <w:sz w:val="24"/>
          <w:szCs w:val="24"/>
        </w:rPr>
        <w:t xml:space="preserve">(c) </w:t>
      </w:r>
      <w:r>
        <w:rPr>
          <w:rFonts w:ascii="Times New Roman" w:cs="Times New Roman" w:eastAsia="Times New Roman" w:hAnsi="Times New Roman"/>
          <w:b w:val="false"/>
          <w:bCs w:val="false"/>
          <w:i w:val="false"/>
          <w:iCs w:val="false"/>
          <w:caps w:val="false"/>
          <w:sz w:val="24"/>
          <w:szCs w:val="24"/>
        </w:rPr>
        <w:t xml:space="preserve">The Investor has been advised that this SAFE and the underlying securities have not been registered under the Securities Act, or any state securities laws and, therefore, cannot be resold unless they are registered under the Securities Act and applicable state securities laws or unless an exemption from such registration requirements is available. The Investor is purchasing this SAFE and the securities to be acquired by the Investor hereunder for its own account for investment, not as a nominee or agent, and not with a view to, or for resale in connection with, the distribution thereof. The Investor has no present intention of selling, granting any participation in, or otherwise distributing the same.</w:t>
      </w:r>
    </w:p>
    <w:p>
      <w:pPr>
        <w:spacing w:after="200"/>
        <w:ind w:left="720"/>
        <w:jc w:val="both"/>
      </w:pPr>
      <w:r>
        <w:rPr>
          <w:rFonts w:ascii="Times New Roman" w:cs="Times New Roman" w:eastAsia="Times New Roman" w:hAnsi="Times New Roman"/>
          <w:b/>
          <w:bCs/>
          <w:i w:val="false"/>
          <w:iCs w:val="false"/>
          <w:caps w:val="false"/>
          <w:sz w:val="24"/>
          <w:szCs w:val="24"/>
        </w:rPr>
        <w:t xml:space="preserve">(d) </w:t>
      </w:r>
      <w:r>
        <w:rPr>
          <w:rFonts w:ascii="Times New Roman" w:cs="Times New Roman" w:eastAsia="Times New Roman" w:hAnsi="Times New Roman"/>
          <w:b w:val="false"/>
          <w:bCs w:val="false"/>
          <w:i w:val="false"/>
          <w:iCs w:val="false"/>
          <w:caps w:val="false"/>
          <w:sz w:val="24"/>
          <w:szCs w:val="24"/>
        </w:rPr>
        <w:t xml:space="preserve">The Investor has such knowledge and experience in financial and business matters that the Investor is capable of evaluating the merits and risks of such investment, is able to incur a complete loss of such investment without impairing the Investor's financial condition and is able to bear the economic risk of such investment for an indefinite period of time.</w:t>
      </w:r>
    </w:p>
    <w:p>
      <w:pPr>
        <w:spacing w:after="200"/>
        <w:ind w:left="720"/>
        <w:jc w:val="both"/>
      </w:pPr>
      <w:r>
        <w:rPr>
          <w:rFonts w:ascii="Times New Roman" w:cs="Times New Roman" w:eastAsia="Times New Roman" w:hAnsi="Times New Roman"/>
          <w:b/>
          <w:bCs/>
          <w:i w:val="false"/>
          <w:iCs w:val="false"/>
          <w:caps w:val="false"/>
          <w:sz w:val="24"/>
          <w:szCs w:val="24"/>
        </w:rPr>
        <w:t xml:space="preserve">(e) </w:t>
      </w:r>
      <w:r>
        <w:rPr>
          <w:rFonts w:ascii="Times New Roman" w:cs="Times New Roman" w:eastAsia="Times New Roman" w:hAnsi="Times New Roman"/>
          <w:b w:val="false"/>
          <w:bCs w:val="false"/>
          <w:i w:val="false"/>
          <w:iCs w:val="false"/>
          <w:caps w:val="false"/>
          <w:sz w:val="24"/>
          <w:szCs w:val="24"/>
        </w:rPr>
        <w:t xml:space="preserve">OISP Representation. The Investor represents and warrants that (i) the Investor is not a "person of a country of concern" or a "covered foreign person" as defined under the Outbound Investment Security Program regulations (31 C.F.R. Part 850), and (ii) the Investor is not acting on behalf of, or as agent for, any such person in connection with the transactions contemplated hereby.</w:t>
      </w:r>
    </w:p>
    <w:p>
      <w:pPr>
        <w:spacing w:after="200"/>
        <w:ind w:left="720"/>
        <w:jc w:val="both"/>
      </w:pPr>
      <w:r>
        <w:rPr>
          <w:rFonts w:ascii="Times New Roman" w:cs="Times New Roman" w:eastAsia="Times New Roman" w:hAnsi="Times New Roman"/>
          <w:b/>
          <w:bCs/>
          <w:i w:val="false"/>
          <w:iCs w:val="false"/>
          <w:caps w:val="false"/>
          <w:sz w:val="24"/>
          <w:szCs w:val="24"/>
        </w:rPr>
        <w:t xml:space="preserve">(f) </w:t>
      </w:r>
      <w:r>
        <w:rPr>
          <w:rFonts w:ascii="Times New Roman" w:cs="Times New Roman" w:eastAsia="Times New Roman" w:hAnsi="Times New Roman"/>
          <w:b w:val="false"/>
          <w:bCs w:val="false"/>
          <w:i w:val="false"/>
          <w:iCs w:val="false"/>
          <w:caps w:val="false"/>
          <w:sz w:val="24"/>
          <w:szCs w:val="24"/>
        </w:rPr>
        <w:t xml:space="preserve">DSP Representation. The Investor represents and warrants that the Investor is not a "covered person" as defined under the Data Security Program regulations (28 C.F.R. Part 202), including any entity that is organized in, or whose principal place of business is in, a "country of concern," or any entity that is owned 50% or more, directly or indirectly, by persons in a "country of concern."</w:t>
      </w:r>
    </w:p>
    <w:p>
      <w:pPr>
        <w:pStyle w:val="Heading1"/>
        <w:spacing w:after="200" w:before="360"/>
        <w:jc w:val="center"/>
      </w:pPr>
      <w:r>
        <w:rPr>
          <w:rFonts w:ascii="Times New Roman" w:cs="Times New Roman" w:eastAsia="Times New Roman" w:hAnsi="Times New Roman"/>
          <w:b/>
          <w:bCs/>
          <w:i w:val="false"/>
          <w:iCs w:val="false"/>
          <w:caps/>
          <w:sz w:val="28"/>
          <w:szCs w:val="28"/>
        </w:rPr>
        <w:t xml:space="preserve">SECTION 5</w:t>
      </w:r>
    </w:p>
    <w:p>
      <w:pPr>
        <w:spacing w:after="200" w:before="300"/>
        <w:jc w:val="left"/>
      </w:pPr>
      <w:r>
        <w:rPr>
          <w:rFonts w:ascii="Times New Roman" w:cs="Times New Roman" w:eastAsia="Times New Roman" w:hAnsi="Times New Roman"/>
          <w:b/>
          <w:bCs/>
          <w:i w:val="false"/>
          <w:iCs w:val="false"/>
          <w:caps w:val="false"/>
          <w:sz w:val="24"/>
          <w:szCs w:val="24"/>
        </w:rPr>
        <w:t xml:space="preserve">5. </w:t>
      </w:r>
      <w:r>
        <w:rPr>
          <w:rFonts w:ascii="Times New Roman" w:cs="Times New Roman" w:eastAsia="Times New Roman" w:hAnsi="Times New Roman"/>
          <w:b/>
          <w:bCs/>
          <w:i w:val="false"/>
          <w:iCs w:val="false"/>
          <w:caps w:val="false"/>
          <w:sz w:val="24"/>
          <w:szCs w:val="24"/>
          <w:u w:val="single"/>
        </w:rPr>
        <w:t xml:space="preserve">Miscellaneous</w:t>
      </w:r>
    </w:p>
    <w:p>
      <w:pPr>
        <w:spacing w:after="200"/>
        <w:ind w:left="720"/>
        <w:jc w:val="both"/>
      </w:pPr>
      <w:r>
        <w:rPr>
          <w:rFonts w:ascii="Times New Roman" w:cs="Times New Roman" w:eastAsia="Times New Roman" w:hAnsi="Times New Roman"/>
          <w:b/>
          <w:bCs/>
          <w:i w:val="false"/>
          <w:iCs w:val="false"/>
          <w:caps w:val="false"/>
          <w:sz w:val="24"/>
          <w:szCs w:val="24"/>
        </w:rPr>
        <w:t xml:space="preserve">(a) </w:t>
      </w:r>
      <w:r>
        <w:rPr>
          <w:rFonts w:ascii="Times New Roman" w:cs="Times New Roman" w:eastAsia="Times New Roman" w:hAnsi="Times New Roman"/>
          <w:b w:val="false"/>
          <w:bCs w:val="false"/>
          <w:i w:val="false"/>
          <w:iCs w:val="false"/>
          <w:caps w:val="false"/>
          <w:sz w:val="24"/>
          <w:szCs w:val="24"/>
        </w:rPr>
        <w:t xml:space="preserve">Any provision of this SAFE may be amended, waived or modified only upon the written consent of the Company and the Investor.</w:t>
      </w:r>
    </w:p>
    <w:p>
      <w:pPr>
        <w:spacing w:after="200"/>
        <w:ind w:left="720"/>
        <w:jc w:val="both"/>
      </w:pPr>
      <w:r>
        <w:rPr>
          <w:rFonts w:ascii="Times New Roman" w:cs="Times New Roman" w:eastAsia="Times New Roman" w:hAnsi="Times New Roman"/>
          <w:b/>
          <w:bCs/>
          <w:i w:val="false"/>
          <w:iCs w:val="false"/>
          <w:caps w:val="false"/>
          <w:sz w:val="24"/>
          <w:szCs w:val="24"/>
        </w:rPr>
        <w:t xml:space="preserve">(b) </w:t>
      </w:r>
      <w:r>
        <w:rPr>
          <w:rFonts w:ascii="Times New Roman" w:cs="Times New Roman" w:eastAsia="Times New Roman" w:hAnsi="Times New Roman"/>
          <w:b w:val="false"/>
          <w:bCs w:val="false"/>
          <w:i w:val="false"/>
          <w:iCs w:val="false"/>
          <w:caps w:val="false"/>
          <w:sz w:val="24"/>
          <w:szCs w:val="24"/>
        </w:rPr>
        <w:t xml:space="preserve">Any notice required or permitted by this SAFE will be deemed sufficient when delivered personally or by overnight courier or sent by email to the relevant address listed on the signature page, or 48 hours after being deposited in the U.S. mail as certified or registered mail with postage prepaid, addressed to the party to be notified at such party's address listed on the signature page, as subsequently modified by written notice.</w:t>
      </w:r>
    </w:p>
    <w:p>
      <w:pPr>
        <w:spacing w:after="200"/>
        <w:ind w:left="720"/>
        <w:jc w:val="both"/>
      </w:pPr>
      <w:r>
        <w:rPr>
          <w:rFonts w:ascii="Times New Roman" w:cs="Times New Roman" w:eastAsia="Times New Roman" w:hAnsi="Times New Roman"/>
          <w:b/>
          <w:bCs/>
          <w:i w:val="false"/>
          <w:iCs w:val="false"/>
          <w:caps w:val="false"/>
          <w:sz w:val="24"/>
          <w:szCs w:val="24"/>
        </w:rPr>
        <w:t xml:space="preserve">(c) </w:t>
      </w:r>
      <w:r>
        <w:rPr>
          <w:rFonts w:ascii="Times New Roman" w:cs="Times New Roman" w:eastAsia="Times New Roman" w:hAnsi="Times New Roman"/>
          <w:b w:val="false"/>
          <w:bCs w:val="false"/>
          <w:i w:val="false"/>
          <w:iCs w:val="false"/>
          <w:caps w:val="false"/>
          <w:sz w:val="24"/>
          <w:szCs w:val="24"/>
        </w:rPr>
        <w:t xml:space="preserve">The Investor is not entitled, as a holder of this SAFE, to vote or receive dividends or be deemed the holder of Capital Stock for any purpose, nor will anything contained herein be construed to confer on the Investor, as such, any of the rights of a stockholder of the Company or any right to vote for the election of directors or upon any matter submitted to stockholders at any meeting thereof, or to give or withhold consent to any corporate action or to receive notice of meetings, or to receive subscription rights or otherwise until shares have been issued upon the terms described herein.</w:t>
      </w:r>
    </w:p>
    <w:p>
      <w:pPr>
        <w:spacing w:after="200"/>
        <w:ind w:left="720"/>
        <w:jc w:val="both"/>
      </w:pPr>
      <w:r>
        <w:rPr>
          <w:rFonts w:ascii="Times New Roman" w:cs="Times New Roman" w:eastAsia="Times New Roman" w:hAnsi="Times New Roman"/>
          <w:b/>
          <w:bCs/>
          <w:i w:val="false"/>
          <w:iCs w:val="false"/>
          <w:caps w:val="false"/>
          <w:sz w:val="24"/>
          <w:szCs w:val="24"/>
        </w:rPr>
        <w:t xml:space="preserve">(d) </w:t>
      </w:r>
      <w:r>
        <w:rPr>
          <w:rFonts w:ascii="Times New Roman" w:cs="Times New Roman" w:eastAsia="Times New Roman" w:hAnsi="Times New Roman"/>
          <w:b w:val="false"/>
          <w:bCs w:val="false"/>
          <w:i w:val="false"/>
          <w:iCs w:val="false"/>
          <w:caps w:val="false"/>
          <w:sz w:val="24"/>
          <w:szCs w:val="24"/>
        </w:rPr>
        <w:t xml:space="preserve">Neither this SAFE nor the rights contained herein may be assigned, by operation of law or otherwise, by either party without the prior written consent of the other; provided, however, that this SAFE and/or the rights contained herein may be assigned without the Company's consent by the Investor to any other entity who directly or indirectly, controls, is controlled by or is under common control with the Investor, including, without limitation, any general partner, managing member, officer or director of the Investor, or any venture capital fund now or hereafter existing which is controlled by one or more general partners or managing members of, or shares the same management company with, the Investor; and provided, further, that the Company may assign this SAFE in whole, without the consent of the Investor, in connection with a reincorporation to change the Company's domicile.</w:t>
      </w:r>
    </w:p>
    <w:p>
      <w:pPr>
        <w:spacing w:after="200"/>
        <w:ind w:left="720"/>
        <w:jc w:val="both"/>
      </w:pPr>
      <w:r>
        <w:rPr>
          <w:rFonts w:ascii="Times New Roman" w:cs="Times New Roman" w:eastAsia="Times New Roman" w:hAnsi="Times New Roman"/>
          <w:b/>
          <w:bCs/>
          <w:i w:val="false"/>
          <w:iCs w:val="false"/>
          <w:caps w:val="false"/>
          <w:sz w:val="24"/>
          <w:szCs w:val="24"/>
        </w:rPr>
        <w:t xml:space="preserve">(e) </w:t>
      </w:r>
      <w:r>
        <w:rPr>
          <w:rFonts w:ascii="Times New Roman" w:cs="Times New Roman" w:eastAsia="Times New Roman" w:hAnsi="Times New Roman"/>
          <w:b w:val="false"/>
          <w:bCs w:val="false"/>
          <w:i w:val="false"/>
          <w:iCs w:val="false"/>
          <w:caps w:val="false"/>
          <w:sz w:val="24"/>
          <w:szCs w:val="24"/>
        </w:rPr>
        <w:t xml:space="preserve">In the event any one or more of the provisions of this SAFE is for any reason held to be invalid, illegal or unenforceable, in whole or in part or in any respect, or in the event that any one or more of the provisions of this SAFE operate or would prospectively operate to invalidate this SAFE, then and in any such event, such provision(s) only will be deemed null and void and will not affect any other provision of this SAFE and the remaining provisions of this SAFE will remain operative and in full force and effect and will not be affected, prejudiced, or disturbed thereby.</w:t>
      </w:r>
    </w:p>
    <w:p>
      <w:pPr>
        <w:spacing w:after="200"/>
        <w:ind w:left="720"/>
        <w:jc w:val="both"/>
      </w:pPr>
      <w:r>
        <w:rPr>
          <w:rFonts w:ascii="Times New Roman" w:cs="Times New Roman" w:eastAsia="Times New Roman" w:hAnsi="Times New Roman"/>
          <w:b/>
          <w:bCs/>
          <w:i w:val="false"/>
          <w:iCs w:val="false"/>
          <w:caps w:val="false"/>
          <w:sz w:val="24"/>
          <w:szCs w:val="24"/>
        </w:rPr>
        <w:t xml:space="preserve">(f) </w:t>
      </w:r>
      <w:r>
        <w:rPr>
          <w:rFonts w:ascii="Times New Roman" w:cs="Times New Roman" w:eastAsia="Times New Roman" w:hAnsi="Times New Roman"/>
          <w:b w:val="false"/>
          <w:bCs w:val="false"/>
          <w:i w:val="false"/>
          <w:iCs w:val="false"/>
          <w:caps w:val="false"/>
          <w:sz w:val="24"/>
          <w:szCs w:val="24"/>
        </w:rPr>
        <w:t xml:space="preserve">All rights and obligations hereunder will be governed by the laws of the State of [Governing Law State], without regard to the conflicts of law provisions of such jurisdiction.</w:t>
      </w:r>
    </w:p>
    <w:p>
      <w:pPr>
        <w:spacing w:after="200"/>
        <w:ind w:left="720"/>
        <w:jc w:val="both"/>
      </w:pPr>
      <w:r>
        <w:rPr>
          <w:rFonts w:ascii="Times New Roman" w:cs="Times New Roman" w:eastAsia="Times New Roman" w:hAnsi="Times New Roman"/>
          <w:b/>
          <w:bCs/>
          <w:i w:val="false"/>
          <w:iCs w:val="false"/>
          <w:caps w:val="false"/>
          <w:sz w:val="24"/>
          <w:szCs w:val="24"/>
        </w:rPr>
        <w:t xml:space="preserve">(g) </w:t>
      </w:r>
      <w:r>
        <w:rPr>
          <w:rFonts w:ascii="Times New Roman" w:cs="Times New Roman" w:eastAsia="Times New Roman" w:hAnsi="Times New Roman"/>
          <w:b w:val="false"/>
          <w:bCs w:val="false"/>
          <w:i w:val="false"/>
          <w:iCs w:val="false"/>
          <w:caps w:val="false"/>
          <w:sz w:val="24"/>
          <w:szCs w:val="24"/>
        </w:rPr>
        <w:t xml:space="preserve">QUALIFIED SMALL BUSINESS STOCK. The Company and the Investor acknowledge and agree that, to the extent applicable, the Company shall use commercially reasonable efforts to cause the shares issuable pursuant to this SAFE to constitute "qualified small business stock" as defined in Section 1202(c) of the Internal Revenue Code of 1986, as amended (the "Code"), and shall not knowingly take any action that would cause such shares to fail to so qualify, provided that the aggregate gross assets of the Company (as defined in Section 1202(d)(2) of the Code) have not exceeded $75,000,000 at any time since the date of the Company's incorporation.</w:t>
      </w:r>
    </w:p>
    <w:p>
      <w:r>
        <w:br w:type="page"/>
      </w:r>
    </w:p>
    <w:p>
      <w:pPr>
        <w:spacing w:after="600" w:before="0" w:line="276"/>
        <w:jc w:val="both"/>
      </w:pPr>
      <w:r>
        <w:rPr>
          <w:rFonts w:ascii="Times New Roman" w:cs="Times New Roman" w:eastAsia="Times New Roman" w:hAnsi="Times New Roman"/>
          <w:b w:val="false"/>
          <w:bCs w:val="false"/>
          <w:i/>
          <w:iCs/>
          <w:caps w:val="false"/>
          <w:sz w:val="24"/>
          <w:szCs w:val="24"/>
        </w:rPr>
        <w:t xml:space="preserve">IN WITNESS WHEREOF, the undersigned have caused this SAFE to be duly executed and delivered.</w:t>
      </w:r>
    </w:p>
    <w:p>
      <w:pPr>
        <w:spacing w:after="100" w:before="0" w:line="276"/>
        <w:jc w:val="both"/>
      </w:pPr>
      <w:r>
        <w:rPr>
          <w:rFonts w:ascii="Times New Roman" w:cs="Times New Roman" w:eastAsia="Times New Roman" w:hAnsi="Times New Roman"/>
          <w:b/>
          <w:bCs/>
          <w:i w:val="false"/>
          <w:iCs w:val="false"/>
          <w:caps w:val="false"/>
          <w:sz w:val="24"/>
          <w:szCs w:val="24"/>
        </w:rPr>
        <w:t xml:space="preserve">COMPANY:</w:t>
      </w:r>
    </w:p>
    <w:p>
      <w:pPr>
        <w:spacing w:after="400" w:before="0" w:line="276"/>
        <w:jc w:val="both"/>
      </w:pPr>
      <w:r>
        <w:rPr>
          <w:rFonts w:ascii="Times New Roman" w:cs="Times New Roman" w:eastAsia="Times New Roman" w:hAnsi="Times New Roman"/>
          <w:b/>
          <w:bCs/>
          <w:i w:val="false"/>
          <w:iCs w:val="false"/>
          <w:caps w:val="false"/>
          <w:sz w:val="24"/>
          <w:szCs w:val="24"/>
        </w:rPr>
        <w:t xml:space="preserve">[Company Name]</w:t>
      </w:r>
    </w:p>
    <w:p>
      <w:pPr>
        <w:spacing w:after="100"/>
      </w:pPr>
      <w:r>
        <w:rPr>
          <w:rFonts w:ascii="Times New Roman" w:cs="Times New Roman" w:eastAsia="Times New Roman" w:hAnsi="Times New Roman"/>
          <w:b w:val="false"/>
          <w:bCs w:val="false"/>
          <w:i w:val="false"/>
          <w:iCs w:val="false"/>
          <w:caps w:val="false"/>
          <w:sz w:val="24"/>
          <w:szCs w:val="24"/>
        </w:rPr>
        <w:t xml:space="preserve">By: ___________________________________</w:t>
      </w:r>
    </w:p>
    <w:p>
      <w:pPr>
        <w:spacing w:after="100"/>
      </w:pPr>
      <w:r>
        <w:rPr>
          <w:rFonts w:ascii="Times New Roman" w:cs="Times New Roman" w:eastAsia="Times New Roman" w:hAnsi="Times New Roman"/>
          <w:b w:val="false"/>
          <w:bCs w:val="false"/>
          <w:i w:val="false"/>
          <w:iCs w:val="false"/>
          <w:caps w:val="false"/>
          <w:sz w:val="24"/>
          <w:szCs w:val="24"/>
        </w:rPr>
        <w:t xml:space="preserve">Name: [Authorized Signatory Name]</w:t>
      </w:r>
    </w:p>
    <w:p>
      <w:pPr>
        <w:spacing w:after="100"/>
      </w:pPr>
      <w:r>
        <w:rPr>
          <w:rFonts w:ascii="Times New Roman" w:cs="Times New Roman" w:eastAsia="Times New Roman" w:hAnsi="Times New Roman"/>
          <w:b w:val="false"/>
          <w:bCs w:val="false"/>
          <w:i w:val="false"/>
          <w:iCs w:val="false"/>
          <w:caps w:val="false"/>
          <w:sz w:val="24"/>
          <w:szCs w:val="24"/>
        </w:rPr>
        <w:t xml:space="preserve">Title: [Title]</w:t>
      </w:r>
    </w:p>
    <w:p>
      <w:pPr>
        <w:spacing w:after="100"/>
      </w:pPr>
      <w:r>
        <w:rPr>
          <w:rFonts w:ascii="Times New Roman" w:cs="Times New Roman" w:eastAsia="Times New Roman" w:hAnsi="Times New Roman"/>
          <w:b w:val="false"/>
          <w:bCs w:val="false"/>
          <w:i w:val="false"/>
          <w:iCs w:val="false"/>
          <w:caps w:val="false"/>
          <w:sz w:val="24"/>
          <w:szCs w:val="24"/>
        </w:rPr>
        <w:t xml:space="preserve">Address: [Company Address]</w:t>
      </w:r>
    </w:p>
    <w:p>
      <w:pPr>
        <w:spacing w:after="600"/>
      </w:pPr>
      <w:r>
        <w:rPr>
          <w:rFonts w:ascii="Times New Roman" w:cs="Times New Roman" w:eastAsia="Times New Roman" w:hAnsi="Times New Roman"/>
          <w:b w:val="false"/>
          <w:bCs w:val="false"/>
          <w:i w:val="false"/>
          <w:iCs w:val="false"/>
          <w:caps w:val="false"/>
          <w:sz w:val="24"/>
          <w:szCs w:val="24"/>
        </w:rPr>
        <w:t xml:space="preserve">Email: [Company Email]</w:t>
      </w:r>
    </w:p>
    <w:p>
      <w:pPr>
        <w:spacing w:after="400" w:before="0" w:line="276"/>
        <w:jc w:val="both"/>
      </w:pPr>
      <w:r>
        <w:rPr>
          <w:rFonts w:ascii="Times New Roman" w:cs="Times New Roman" w:eastAsia="Times New Roman" w:hAnsi="Times New Roman"/>
          <w:b/>
          <w:bCs/>
          <w:i w:val="false"/>
          <w:iCs w:val="false"/>
          <w:caps w:val="false"/>
          <w:sz w:val="24"/>
          <w:szCs w:val="24"/>
        </w:rPr>
        <w:t xml:space="preserve">INVESTOR:</w:t>
      </w:r>
    </w:p>
    <w:p>
      <w:pPr>
        <w:spacing w:after="100"/>
      </w:pPr>
      <w:r>
        <w:rPr>
          <w:rFonts w:ascii="Times New Roman" w:cs="Times New Roman" w:eastAsia="Times New Roman" w:hAnsi="Times New Roman"/>
          <w:b w:val="false"/>
          <w:bCs w:val="false"/>
          <w:i w:val="false"/>
          <w:iCs w:val="false"/>
          <w:caps w:val="false"/>
          <w:sz w:val="24"/>
          <w:szCs w:val="24"/>
        </w:rPr>
        <w:t xml:space="preserve">By: ___________________________________</w:t>
      </w:r>
    </w:p>
    <w:p>
      <w:pPr>
        <w:spacing w:after="100"/>
      </w:pPr>
      <w:r>
        <w:rPr>
          <w:rFonts w:ascii="Times New Roman" w:cs="Times New Roman" w:eastAsia="Times New Roman" w:hAnsi="Times New Roman"/>
          <w:b w:val="false"/>
          <w:bCs w:val="false"/>
          <w:i w:val="false"/>
          <w:iCs w:val="false"/>
          <w:caps w:val="false"/>
          <w:sz w:val="24"/>
          <w:szCs w:val="24"/>
        </w:rPr>
        <w:t xml:space="preserve">Name: [Investor Name]</w:t>
      </w:r>
    </w:p>
    <w:p>
      <w:pPr>
        <w:spacing w:after="100"/>
      </w:pPr>
      <w:r>
        <w:rPr>
          <w:rFonts w:ascii="Times New Roman" w:cs="Times New Roman" w:eastAsia="Times New Roman" w:hAnsi="Times New Roman"/>
          <w:b w:val="false"/>
          <w:bCs w:val="false"/>
          <w:i w:val="false"/>
          <w:iCs w:val="false"/>
          <w:caps w:val="false"/>
          <w:sz w:val="24"/>
          <w:szCs w:val="24"/>
        </w:rPr>
        <w:t xml:space="preserve">Title: [Title] (if applicable)</w:t>
      </w:r>
    </w:p>
    <w:p>
      <w:pPr>
        <w:spacing w:after="100"/>
      </w:pPr>
      <w:r>
        <w:rPr>
          <w:rFonts w:ascii="Times New Roman" w:cs="Times New Roman" w:eastAsia="Times New Roman" w:hAnsi="Times New Roman"/>
          <w:b w:val="false"/>
          <w:bCs w:val="false"/>
          <w:i w:val="false"/>
          <w:iCs w:val="false"/>
          <w:caps w:val="false"/>
          <w:sz w:val="24"/>
          <w:szCs w:val="24"/>
        </w:rPr>
        <w:t xml:space="preserve">Address: [Investor Address]</w:t>
      </w:r>
    </w:p>
    <w:p>
      <w:pPr>
        <w:spacing w:after="200"/>
      </w:pPr>
      <w:r>
        <w:rPr>
          <w:rFonts w:ascii="Times New Roman" w:cs="Times New Roman" w:eastAsia="Times New Roman" w:hAnsi="Times New Roman"/>
          <w:b w:val="false"/>
          <w:bCs w:val="false"/>
          <w:i w:val="false"/>
          <w:iCs w:val="false"/>
          <w:caps w:val="false"/>
          <w:sz w:val="24"/>
          <w:szCs w:val="24"/>
        </w:rPr>
        <w:t xml:space="preserve">Email: [Investor Email]</w:t>
      </w:r>
    </w:p>
    <w:p>
      <w:r>
        <w:br w:type="page"/>
      </w:r>
    </w:p>
    <w:p>
      <w:pPr>
        <w:pBdr>
          <w:bottom w:val="single" w:color="999999" w:sz="6"/>
        </w:pBdr>
        <w:spacing w:after="200"/>
        <w:jc w:val="center"/>
      </w:pPr>
      <w:r>
        <w:rPr>
          <w:rFonts w:ascii="Times New Roman" w:cs="Times New Roman" w:eastAsia="Times New Roman" w:hAnsi="Times New Roman"/>
          <w:b/>
          <w:bCs/>
          <w:i w:val="false"/>
          <w:iCs w:val="false"/>
          <w:caps/>
          <w:sz w:val="20"/>
          <w:szCs w:val="20"/>
        </w:rPr>
        <w:t xml:space="preserve">DISCLAIMER</w:t>
      </w:r>
    </w:p>
    <w:p>
      <w:pPr>
        <w:spacing w:after="200" w:before="0" w:line="276"/>
        <w:jc w:val="both"/>
      </w:pPr>
      <w:r>
        <w:rPr>
          <w:rFonts w:ascii="Times New Roman" w:cs="Times New Roman" w:eastAsia="Times New Roman" w:hAnsi="Times New Roman"/>
          <w:b w:val="false"/>
          <w:bCs w:val="false"/>
          <w:i/>
          <w:iCs/>
          <w:caps w:val="false"/>
          <w:sz w:val="20"/>
          <w:szCs w:val="20"/>
        </w:rPr>
        <w:t xml:space="preserve">This template is provided by Montague Law for informational and educational purposes only and does not constitute legal advice. This document is a template only and should be reviewed, customized, and approved by qualified legal counsel before use in any transaction. Use of this template does not create an attorney-client relationship between the user and Montague Law. Laws and regulations vary by jurisdiction and change frequently; this template may not reflect the most current legal developments applicable to your specific situation.</w:t>
      </w:r>
    </w:p>
    <w:p>
      <w:pPr>
        <w:spacing w:after="200" w:before="0" w:line="276"/>
        <w:jc w:val="both"/>
      </w:pPr>
      <w:r>
        <w:rPr>
          <w:rFonts w:ascii="Times New Roman" w:cs="Times New Roman" w:eastAsia="Times New Roman" w:hAnsi="Times New Roman"/>
          <w:b w:val="false"/>
          <w:bCs w:val="false"/>
          <w:i/>
          <w:iCs/>
          <w:caps w:val="false"/>
          <w:sz w:val="20"/>
          <w:szCs w:val="20"/>
        </w:rPr>
        <w:t xml:space="preserve">© 2026 Montague Law. All rights reserved. Free for commercial and non-commercial use with attribution.</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b w:val="false"/>
        <w:bCs w:val="false"/>
        <w:i w:val="false"/>
        <w:iCs w:val="false"/>
        <w:caps w:val="false"/>
        <w:sz w:val="20"/>
        <w:szCs w:val="20"/>
      </w:rPr>
      <w:t xml:space="preserve">Page </w:t>
    </w:r>
    <w:r>
      <w:rPr>
        <w:rFonts w:ascii="Times New Roman" w:cs="Times New Roman" w:eastAsia="Times New Roman" w:hAnsi="Times New Roman"/>
        <w:sz w:val="20"/>
        <w:szCs w:val="20"/>
      </w:rPr>
      <w:fldChar w:fldCharType="begin"/>
      <w:instrText xml:space="preserve">PAGE</w:instrText>
      <w:fldChar w:fldCharType="separate"/>
      <w:fldChar w:fldCharType="end"/>
    </w:r>
    <w:r>
      <w:rPr>
        <w:rFonts w:ascii="Times New Roman" w:cs="Times New Roman" w:eastAsia="Times New Roman" w:hAnsi="Times New Roman"/>
        <w:b w:val="false"/>
        <w:bCs w:val="false"/>
        <w:i w:val="false"/>
        <w:iCs w:val="false"/>
        <w:caps w:val="false"/>
        <w:sz w:val="20"/>
        <w:szCs w:val="20"/>
      </w:rPr>
      <w:t xml:space="preserve"> of </w:t>
    </w:r>
    <w:r>
      <w:rPr>
        <w:rFonts w:ascii="Times New Roman" w:cs="Times New Roman" w:eastAsia="Times New Roman" w:hAnsi="Times New Roman"/>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b w:val="false"/>
        <w:bCs w:val="false"/>
        <w:i/>
        <w:iCs/>
        <w:caps w:val="false"/>
        <w:sz w:val="20"/>
        <w:szCs w:val="20"/>
      </w:rPr>
      <w:t xml:space="preserve">Pre-Money SAFE — Valuation Cap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Pre-Money SAFE (Valuation Cap)</dc:title>
  <dc:creator>Montague Law</dc:creator>
  <dc:description>Simple Agreement for Future Equity — Pre-Money Valuation Cap</dc:description>
  <cp:lastModifiedBy>Un-named</cp:lastModifiedBy>
  <cp:revision>1</cp:revision>
  <dcterms:created xsi:type="dcterms:W3CDTF">2026-08-18T02:03:06.113Z</dcterms:created>
  <dcterms:modified xsi:type="dcterms:W3CDTF">2026-08-18T02:03:06.114Z</dcterms:modified>
</cp:coreProperties>
</file>

<file path=docProps/custom.xml><?xml version="1.0" encoding="utf-8"?>
<Properties xmlns="http://schemas.openxmlformats.org/officeDocument/2006/custom-properties" xmlns:vt="http://schemas.openxmlformats.org/officeDocument/2006/docPropsVTypes"/>
</file>