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b/>
          <w:bCs/>
          <w:sz w:val="28"/>
          <w:szCs w:val="28"/>
        </w:rPr>
        <w:t xml:space="preserve">NOTE PURCHASE AGREEMENT</w:t>
      </w:r>
    </w:p>
    <w:p>
      <w:pPr>
        <w:spacing w:after="200"/>
      </w:pPr>
    </w:p>
    <w:p>
      <w:pPr>
        <w:spacing w:after="120" w:line="276"/>
      </w:pPr>
      <w:r>
        <w:rPr>
          <w:rFonts w:ascii="Times New Roman" w:cs="Times New Roman" w:eastAsia="Times New Roman" w:hAnsi="Times New Roman"/>
          <w:sz w:val="24"/>
          <w:szCs w:val="24"/>
        </w:rPr>
        <w:t xml:space="preserve">This Note Purchase Agreement (this "Agreement") is entered into as of [Date] by and among [Company Name], a [State] corporation (the "Company"), and the persons and entities listed on Exhibit A hereto (each, a "Purchaser" and collectively, the "Purchasers").</w:t>
      </w:r>
    </w:p>
    <w:p>
      <w:pPr>
        <w:spacing w:after="120"/>
        <w:jc w:val="center"/>
      </w:pPr>
      <w:r>
        <w:rPr>
          <w:rFonts w:ascii="Times New Roman" w:cs="Times New Roman" w:eastAsia="Times New Roman" w:hAnsi="Times New Roman"/>
          <w:b/>
          <w:bCs/>
          <w:sz w:val="24"/>
          <w:szCs w:val="24"/>
        </w:rPr>
        <w:t xml:space="preserve">RECITALS</w:t>
      </w:r>
    </w:p>
    <w:p>
      <w:pPr>
        <w:spacing w:after="120" w:line="276"/>
      </w:pPr>
      <w:r>
        <w:rPr>
          <w:rFonts w:ascii="Times New Roman" w:cs="Times New Roman" w:eastAsia="Times New Roman" w:hAnsi="Times New Roman"/>
          <w:sz w:val="24"/>
          <w:szCs w:val="24"/>
        </w:rPr>
        <w:t xml:space="preserve">WHEREAS, the Company desires to issue and sell, and each Purchaser desires to purchase, convertible promissory notes in the form attached hereto as Exhibit B (each, a "Note" and collectively, the "Notes"), in the aggregate principal amount of up to $[Maximum Offering Amount] (the "Maximum Offering Amount");</w:t>
      </w:r>
    </w:p>
    <w:p>
      <w:pPr>
        <w:spacing w:after="120" w:line="276"/>
      </w:pPr>
      <w:r>
        <w:rPr>
          <w:rFonts w:ascii="Times New Roman" w:cs="Times New Roman" w:eastAsia="Times New Roman" w:hAnsi="Times New Roman"/>
          <w:sz w:val="24"/>
          <w:szCs w:val="24"/>
        </w:rPr>
        <w:t xml:space="preserve">WHEREAS, the Notes shall be convertible into equity securities of the Company on the terms and conditions set forth therein; and</w:t>
      </w:r>
    </w:p>
    <w:p>
      <w:pPr>
        <w:spacing w:after="120" w:line="276"/>
      </w:pPr>
      <w:r>
        <w:rPr>
          <w:rFonts w:ascii="Times New Roman" w:cs="Times New Roman" w:eastAsia="Times New Roman" w:hAnsi="Times New Roman"/>
          <w:sz w:val="24"/>
          <w:szCs w:val="24"/>
        </w:rPr>
        <w:t xml:space="preserve">WHEREAS, the Company and the Purchasers desire to set forth the terms and conditions upon which the Notes will be issued, sold, and purchased.</w:t>
      </w:r>
    </w:p>
    <w:p>
      <w:pPr>
        <w:spacing w:after="120" w:line="276"/>
      </w:pPr>
      <w:r>
        <w:rPr>
          <w:rFonts w:ascii="Times New Roman" w:cs="Times New Roman" w:eastAsia="Times New Roman" w:hAnsi="Times New Roman"/>
          <w:sz w:val="24"/>
          <w:szCs w:val="24"/>
        </w:rPr>
        <w:t xml:space="preserve">NOW, THEREFORE, in consideration of the mutual promises and covenants contained herein, and for other good and valuable consideration, the receipt and sufficiency of which are hereby acknowledged, the parties agree as follows:</w:t>
      </w:r>
    </w:p>
    <w:p>
      <w:pPr>
        <w:spacing w:after="120" w:before="240"/>
      </w:pPr>
      <w:r>
        <w:rPr>
          <w:rFonts w:ascii="Times New Roman" w:cs="Times New Roman" w:eastAsia="Times New Roman" w:hAnsi="Times New Roman"/>
          <w:b/>
          <w:bCs/>
          <w:sz w:val="24"/>
          <w:szCs w:val="24"/>
        </w:rPr>
        <w:t xml:space="preserve">1. PURCHASE AND SALE OF NOTES</w:t>
      </w:r>
    </w:p>
    <w:p>
      <w:pPr>
        <w:spacing w:after="120" w:line="276"/>
      </w:pPr>
      <w:r>
        <w:rPr>
          <w:rFonts w:ascii="Times New Roman" w:cs="Times New Roman" w:eastAsia="Times New Roman" w:hAnsi="Times New Roman"/>
          <w:sz w:val="24"/>
          <w:szCs w:val="24"/>
        </w:rPr>
        <w:t xml:space="preserve">1.1 Issuance of Notes. Subject to the terms and conditions of this Agreement, each Purchaser agrees to purchase, and the Company agrees to sell and issue to such Purchaser, a Note in the principal amount set forth opposite such Purchaser's name on Exhibit A. The aggregate principal amount of all Notes sold pursuant to this Agreement shall not exceed the Maximum Offering Amount.</w:t>
      </w:r>
    </w:p>
    <w:p>
      <w:pPr>
        <w:spacing w:after="120" w:line="276"/>
      </w:pPr>
      <w:r>
        <w:rPr>
          <w:rFonts w:ascii="Times New Roman" w:cs="Times New Roman" w:eastAsia="Times New Roman" w:hAnsi="Times New Roman"/>
          <w:sz w:val="24"/>
          <w:szCs w:val="24"/>
        </w:rPr>
        <w:t xml:space="preserve">1.2 Closing. The initial closing of the purchase and sale of Notes (the "Initial Closing") shall take place on [Closing Date] or such other date as the Company and the Purchasers may mutually agree. The Company may conduct one or more additional closings (each, an "Additional Closing" and together with the Initial Closing, each a "Closing") for the sale of additional Notes within [Number, e.g., 90] days following the Initial Closing, provided that the aggregate principal amount of all Notes issued does not exceed the Maximum Offering Amount.</w:t>
      </w:r>
    </w:p>
    <w:p>
      <w:pPr>
        <w:spacing w:after="120" w:line="276"/>
      </w:pPr>
      <w:r>
        <w:rPr>
          <w:rFonts w:ascii="Times New Roman" w:cs="Times New Roman" w:eastAsia="Times New Roman" w:hAnsi="Times New Roman"/>
          <w:sz w:val="24"/>
          <w:szCs w:val="24"/>
        </w:rPr>
        <w:t xml:space="preserve">1.3 Delivery. At each Closing, the Company shall deliver to each Purchaser participating in such Closing a Note in the principal amount set forth opposite such Purchaser's name on Exhibit A (or such other amount as the Company and such Purchaser agree), and such Purchaser shall deliver to the Company payment of the purchase price for such Note by wire transfer of immediately available funds, check, or cancellation of existing indebtedness of the Company owed to such Purchaser.</w:t>
      </w:r>
    </w:p>
    <w:p>
      <w:pPr>
        <w:spacing w:after="120" w:before="240"/>
      </w:pPr>
      <w:r>
        <w:rPr>
          <w:rFonts w:ascii="Times New Roman" w:cs="Times New Roman" w:eastAsia="Times New Roman" w:hAnsi="Times New Roman"/>
          <w:b/>
          <w:bCs/>
          <w:sz w:val="24"/>
          <w:szCs w:val="24"/>
        </w:rPr>
        <w:t xml:space="preserve">2. REPRESENTATIONS AND WARRANTIES OF THE COMPANY</w:t>
      </w:r>
    </w:p>
    <w:p>
      <w:pPr>
        <w:spacing w:after="120" w:line="276"/>
      </w:pPr>
      <w:r>
        <w:rPr>
          <w:rFonts w:ascii="Times New Roman" w:cs="Times New Roman" w:eastAsia="Times New Roman" w:hAnsi="Times New Roman"/>
          <w:sz w:val="24"/>
          <w:szCs w:val="24"/>
        </w:rPr>
        <w:t xml:space="preserve">The Company hereby represents and warrants to each Purchaser as of each Closing as follows:</w:t>
      </w:r>
    </w:p>
    <w:p>
      <w:pPr>
        <w:spacing w:after="120" w:line="276"/>
      </w:pPr>
      <w:r>
        <w:rPr>
          <w:rFonts w:ascii="Times New Roman" w:cs="Times New Roman" w:eastAsia="Times New Roman" w:hAnsi="Times New Roman"/>
          <w:sz w:val="24"/>
          <w:szCs w:val="24"/>
        </w:rPr>
        <w:t xml:space="preserve">2.1 Organization and Good Standing. The Company is a corporation duly organized, validly existing, and in good standing under the laws of the State of [State] and has all requisite corporate power and authority to carry on its business as presently conducted and as proposed to be conducted.</w:t>
      </w:r>
    </w:p>
    <w:p>
      <w:pPr>
        <w:spacing w:after="120" w:line="276"/>
      </w:pPr>
      <w:r>
        <w:rPr>
          <w:rFonts w:ascii="Times New Roman" w:cs="Times New Roman" w:eastAsia="Times New Roman" w:hAnsi="Times New Roman"/>
          <w:sz w:val="24"/>
          <w:szCs w:val="24"/>
        </w:rPr>
        <w:t xml:space="preserve">2.2 Authorization. All corporate action on the part of the Company, its officers, directors, and stockholders necessary for the authorization, execution, and delivery of this Agreement and the Notes and the performance of all obligations of the Company hereunder and thereunder has been taken. This Agreement and each Note, when executed and delivered by the Company, shall constitute valid and legally binding obligations of the Company, enforceable in accordance with their respective terms, subject to applicable bankruptcy, insolvency, and similar laws and to general principles of equity.</w:t>
      </w:r>
    </w:p>
    <w:p>
      <w:pPr>
        <w:spacing w:after="120" w:line="276"/>
      </w:pPr>
      <w:r>
        <w:rPr>
          <w:rFonts w:ascii="Times New Roman" w:cs="Times New Roman" w:eastAsia="Times New Roman" w:hAnsi="Times New Roman"/>
          <w:sz w:val="24"/>
          <w:szCs w:val="24"/>
        </w:rPr>
        <w:t xml:space="preserve">2.3 Capitalization. The authorized capital stock of the Company consists of [Number] shares of Common Stock, of which [Number] shares are issued and outstanding, and [Number] shares of Preferred Stock, of which [Number] shares are issued and outstanding. All outstanding shares have been duly authorized, are fully paid and nonassessable, and were issued in compliance with all applicable federal and state securities laws. The Company has reserved [Number] shares of Common Stock for issuance under its [Year] Equity Incentive Plan, of which [Number] shares are subject to outstanding options or other awards.</w:t>
      </w:r>
    </w:p>
    <w:p>
      <w:pPr>
        <w:spacing w:after="120" w:line="276"/>
      </w:pPr>
      <w:r>
        <w:rPr>
          <w:rFonts w:ascii="Times New Roman" w:cs="Times New Roman" w:eastAsia="Times New Roman" w:hAnsi="Times New Roman"/>
          <w:sz w:val="24"/>
          <w:szCs w:val="24"/>
        </w:rPr>
        <w:t xml:space="preserve">2.4 Compliance with Other Instruments. The execution, delivery, and performance of this Agreement and the Notes, and the consummation of the transactions contemplated hereby and thereby, will not result in any violation of, or conflict with, or constitute a default under (a) the Company's Certificate of Incorporation or Bylaws, (b) any agreement, instrument, judgment, order, or decree to which the Company is a party or by which it is bound, or (c) any federal, state, or local statute, rule, or regulation applicable to the Company.</w:t>
      </w:r>
    </w:p>
    <w:p>
      <w:pPr>
        <w:spacing w:after="120" w:line="276"/>
      </w:pPr>
      <w:r>
        <w:rPr>
          <w:rFonts w:ascii="Times New Roman" w:cs="Times New Roman" w:eastAsia="Times New Roman" w:hAnsi="Times New Roman"/>
          <w:sz w:val="24"/>
          <w:szCs w:val="24"/>
        </w:rPr>
        <w:t xml:space="preserve">2.5 Litigation. There is no action, suit, proceeding, or investigation pending or, to the Company's knowledge, currently threatened against the Company that would materially adversely affect the Company's ability to perform its obligations under this Agreement or the Notes.</w:t>
      </w:r>
    </w:p>
    <w:p>
      <w:pPr>
        <w:spacing w:after="120" w:line="276"/>
      </w:pPr>
      <w:r>
        <w:rPr>
          <w:rFonts w:ascii="Times New Roman" w:cs="Times New Roman" w:eastAsia="Times New Roman" w:hAnsi="Times New Roman"/>
          <w:sz w:val="24"/>
          <w:szCs w:val="24"/>
        </w:rPr>
        <w:t xml:space="preserve">2.6 Use of Proceeds. The Company will use the proceeds from the sale of the Notes for general working capital purposes and to fund the continued development of the Company's business.</w:t>
      </w:r>
    </w:p>
    <w:p>
      <w:pPr>
        <w:spacing w:after="120" w:before="240"/>
      </w:pPr>
      <w:r>
        <w:rPr>
          <w:rFonts w:ascii="Times New Roman" w:cs="Times New Roman" w:eastAsia="Times New Roman" w:hAnsi="Times New Roman"/>
          <w:b/>
          <w:bCs/>
          <w:sz w:val="24"/>
          <w:szCs w:val="24"/>
        </w:rPr>
        <w:t xml:space="preserve">3. REPRESENTATIONS AND WARRANTIES OF THE PURCHASERS</w:t>
      </w:r>
    </w:p>
    <w:p>
      <w:pPr>
        <w:spacing w:after="120" w:line="276"/>
      </w:pPr>
      <w:r>
        <w:rPr>
          <w:rFonts w:ascii="Times New Roman" w:cs="Times New Roman" w:eastAsia="Times New Roman" w:hAnsi="Times New Roman"/>
          <w:sz w:val="24"/>
          <w:szCs w:val="24"/>
        </w:rPr>
        <w:t xml:space="preserve">Each Purchaser, severally and not jointly, represents and warrants to the Company as of each Closing in which such Purchaser participates as follows:</w:t>
      </w:r>
    </w:p>
    <w:p>
      <w:pPr>
        <w:spacing w:after="120" w:line="276"/>
      </w:pPr>
      <w:r>
        <w:rPr>
          <w:rFonts w:ascii="Times New Roman" w:cs="Times New Roman" w:eastAsia="Times New Roman" w:hAnsi="Times New Roman"/>
          <w:sz w:val="24"/>
          <w:szCs w:val="24"/>
        </w:rPr>
        <w:t xml:space="preserve">3.1 Accredited Investor. Such Purchaser is an "accredited investor" as defined in Regulation D promulgated under the Securities Act of 1933, as amended (the "Securities Act"), and is acquiring the Note and any securities issuable upon conversion thereof for investment for its own account and not with a view to, or for resale in connection with, any distribution thereof.</w:t>
      </w:r>
    </w:p>
    <w:p>
      <w:pPr>
        <w:spacing w:after="120" w:line="276"/>
      </w:pPr>
      <w:r>
        <w:rPr>
          <w:rFonts w:ascii="Times New Roman" w:cs="Times New Roman" w:eastAsia="Times New Roman" w:hAnsi="Times New Roman"/>
          <w:sz w:val="24"/>
          <w:szCs w:val="24"/>
        </w:rPr>
        <w:t xml:space="preserve">3.2 Investment Experience. Such Purchaser has sufficient knowledge and experience in financial and business matters to be capable of evaluating the merits and risks of the investment in the Notes and is able to bear the economic risk of such investment for an indefinite period of time.</w:t>
      </w:r>
    </w:p>
    <w:p>
      <w:pPr>
        <w:spacing w:after="120" w:line="276"/>
      </w:pPr>
      <w:r>
        <w:rPr>
          <w:rFonts w:ascii="Times New Roman" w:cs="Times New Roman" w:eastAsia="Times New Roman" w:hAnsi="Times New Roman"/>
          <w:sz w:val="24"/>
          <w:szCs w:val="24"/>
        </w:rPr>
        <w:t xml:space="preserve">3.3 No Public Market. Such Purchaser understands that no public market now exists for the Notes or the securities issuable upon conversion thereof and that the Company has made no assurances that a public market will ever exist.</w:t>
      </w:r>
    </w:p>
    <w:p>
      <w:pPr>
        <w:spacing w:after="120" w:line="276"/>
      </w:pPr>
      <w:r>
        <w:rPr>
          <w:rFonts w:ascii="Times New Roman" w:cs="Times New Roman" w:eastAsia="Times New Roman" w:hAnsi="Times New Roman"/>
          <w:sz w:val="24"/>
          <w:szCs w:val="24"/>
        </w:rPr>
        <w:t xml:space="preserve">3.4 Restricted Securities. Such Purchaser understands that the Notes and the securities issuable upon conversion thereof are "restricted securities" under applicable federal and state securities laws and that the certificates or book-entry statements representing such securities will bear a restrictive legend.</w:t>
      </w:r>
    </w:p>
    <w:p>
      <w:pPr>
        <w:spacing w:after="120" w:before="240"/>
      </w:pPr>
      <w:r>
        <w:rPr>
          <w:rFonts w:ascii="Times New Roman" w:cs="Times New Roman" w:eastAsia="Times New Roman" w:hAnsi="Times New Roman"/>
          <w:b/>
          <w:bCs/>
          <w:sz w:val="24"/>
          <w:szCs w:val="24"/>
        </w:rPr>
        <w:t xml:space="preserve">4. CONDITIONS TO CLOSING</w:t>
      </w:r>
    </w:p>
    <w:p>
      <w:pPr>
        <w:spacing w:after="120" w:line="276"/>
      </w:pPr>
      <w:r>
        <w:rPr>
          <w:rFonts w:ascii="Times New Roman" w:cs="Times New Roman" w:eastAsia="Times New Roman" w:hAnsi="Times New Roman"/>
          <w:sz w:val="24"/>
          <w:szCs w:val="24"/>
        </w:rPr>
        <w:t xml:space="preserve">4.1 Conditions to Purchasers' Obligations. Each Purchaser's obligation to purchase a Note at each Closing is subject to the satisfaction of the following conditions: (a) the representations and warranties of the Company shall be true and correct in all material respects as of such Closing; (b) the Company shall have delivered to such Purchaser the Note to be purchased by such Purchaser; and (c) no material adverse change in the business, properties, prospects, or financial condition of the Company shall have occurred since the date of this Agreement.</w:t>
      </w:r>
    </w:p>
    <w:p>
      <w:pPr>
        <w:spacing w:after="120" w:line="276"/>
      </w:pPr>
      <w:r>
        <w:rPr>
          <w:rFonts w:ascii="Times New Roman" w:cs="Times New Roman" w:eastAsia="Times New Roman" w:hAnsi="Times New Roman"/>
          <w:sz w:val="24"/>
          <w:szCs w:val="24"/>
        </w:rPr>
        <w:t xml:space="preserve">4.2 Conditions to Company's Obligations. The Company's obligation to sell and issue Notes at each Closing is subject to the satisfaction of the following conditions: (a) the representations and warranties of each Purchaser participating in such Closing shall be true and correct in all material respects as of such Closing; and (b) each such Purchaser shall have delivered payment of the purchase price for such Purchaser's Note.</w:t>
      </w:r>
    </w:p>
    <w:p>
      <w:pPr>
        <w:spacing w:after="120" w:before="240"/>
      </w:pPr>
      <w:r>
        <w:rPr>
          <w:rFonts w:ascii="Times New Roman" w:cs="Times New Roman" w:eastAsia="Times New Roman" w:hAnsi="Times New Roman"/>
          <w:b/>
          <w:bCs/>
          <w:sz w:val="24"/>
          <w:szCs w:val="24"/>
        </w:rPr>
        <w:t xml:space="preserve">5. COVENANTS OF THE COMPANY</w:t>
      </w:r>
    </w:p>
    <w:p>
      <w:pPr>
        <w:spacing w:after="120" w:line="276"/>
      </w:pPr>
      <w:r>
        <w:rPr>
          <w:rFonts w:ascii="Times New Roman" w:cs="Times New Roman" w:eastAsia="Times New Roman" w:hAnsi="Times New Roman"/>
          <w:sz w:val="24"/>
          <w:szCs w:val="24"/>
        </w:rPr>
        <w:t xml:space="preserve">5.1 Existence. The Company shall maintain its corporate existence and good standing in its jurisdiction of incorporation and in each jurisdiction where the failure to do so would have a material adverse effect on the Company's business or operations.</w:t>
      </w:r>
    </w:p>
    <w:p>
      <w:pPr>
        <w:spacing w:after="120" w:line="276"/>
      </w:pPr>
      <w:r>
        <w:rPr>
          <w:rFonts w:ascii="Times New Roman" w:cs="Times New Roman" w:eastAsia="Times New Roman" w:hAnsi="Times New Roman"/>
          <w:sz w:val="24"/>
          <w:szCs w:val="24"/>
        </w:rPr>
        <w:t xml:space="preserve">5.2 Insurance. The Company shall maintain customary insurance policies with respect to its business and properties as are customary for companies similarly situated.</w:t>
      </w:r>
    </w:p>
    <w:p>
      <w:pPr>
        <w:spacing w:after="120" w:line="276"/>
      </w:pPr>
      <w:r>
        <w:rPr>
          <w:rFonts w:ascii="Times New Roman" w:cs="Times New Roman" w:eastAsia="Times New Roman" w:hAnsi="Times New Roman"/>
          <w:sz w:val="24"/>
          <w:szCs w:val="24"/>
        </w:rPr>
        <w:t xml:space="preserve">5.3 Notice of Default. The Company shall promptly notify each Purchaser in writing of the occurrence of any Event of Default (as defined in the Notes) or any event that, with the passage of time or the giving of notice or both, would constitute an Event of Default.</w:t>
      </w:r>
    </w:p>
    <w:p>
      <w:pPr>
        <w:spacing w:after="120" w:line="276"/>
      </w:pPr>
      <w:r>
        <w:rPr>
          <w:rFonts w:ascii="Times New Roman" w:cs="Times New Roman" w:eastAsia="Times New Roman" w:hAnsi="Times New Roman"/>
          <w:sz w:val="24"/>
          <w:szCs w:val="24"/>
        </w:rPr>
        <w:t xml:space="preserve">5.4 Information Rights. Until the earlier of the conversion of the Notes or the Maturity Date (as defined in the Notes), the Company shall deliver to each Purchaser holding Notes with an aggregate principal amount of at least $[Threshold Amount]: (a) unaudited quarterly financial statements within [Number, e.g., 45] days after the end of each fiscal quarter, and (b) annual financial statements within [Number, e.g., 120] days after the end of each fiscal year.</w:t>
      </w:r>
    </w:p>
    <w:p>
      <w:pPr>
        <w:spacing w:after="120" w:line="276"/>
      </w:pPr>
      <w:r>
        <w:rPr>
          <w:rFonts w:ascii="Times New Roman" w:cs="Times New Roman" w:eastAsia="Times New Roman" w:hAnsi="Times New Roman"/>
          <w:sz w:val="24"/>
          <w:szCs w:val="24"/>
        </w:rPr>
        <w:t xml:space="preserve">5.5 Most Favored Nation. If the Company issues any convertible promissory notes, SAFEs, or similar instruments with terms more favorable to the holder thereof than the terms of the Notes, the Company shall promptly notify each Purchaser and each Purchaser may elect to amend its Note to incorporate such more favorable terms.</w:t>
      </w:r>
    </w:p>
    <w:p>
      <w:pPr>
        <w:spacing w:after="120" w:before="240"/>
      </w:pPr>
      <w:r>
        <w:rPr>
          <w:rFonts w:ascii="Times New Roman" w:cs="Times New Roman" w:eastAsia="Times New Roman" w:hAnsi="Times New Roman"/>
          <w:b/>
          <w:bCs/>
          <w:sz w:val="24"/>
          <w:szCs w:val="24"/>
        </w:rPr>
        <w:t xml:space="preserve">6. TRANSFER RESTRICTIONS</w:t>
      </w:r>
    </w:p>
    <w:p>
      <w:pPr>
        <w:spacing w:after="120" w:line="276"/>
      </w:pPr>
      <w:r>
        <w:rPr>
          <w:rFonts w:ascii="Times New Roman" w:cs="Times New Roman" w:eastAsia="Times New Roman" w:hAnsi="Times New Roman"/>
          <w:sz w:val="24"/>
          <w:szCs w:val="24"/>
        </w:rPr>
        <w:t xml:space="preserve">6.1 Restrictions on Transfer. No Purchaser shall sell, assign, pledge, or otherwise transfer any Note or interest therein without the prior written consent of the Company, except (a) to an affiliate of such Purchaser, (b) to another Purchaser, or (c) by operation of law. Any purported transfer in violation of this Section shall be void.</w:t>
      </w:r>
    </w:p>
    <w:p>
      <w:pPr>
        <w:spacing w:after="120" w:line="276"/>
      </w:pPr>
      <w:r>
        <w:rPr>
          <w:rFonts w:ascii="Times New Roman" w:cs="Times New Roman" w:eastAsia="Times New Roman" w:hAnsi="Times New Roman"/>
          <w:sz w:val="24"/>
          <w:szCs w:val="24"/>
        </w:rPr>
        <w:t xml:space="preserve">6.2 Legend. Each Note shall bear a legend substantially as follows: "THIS NOTE HAS NOT BEEN REGISTERED UNDER THE SECURITIES ACT OF 1933, AS AMENDED, OR ANY STATE SECURITIES LAWS AND MAY NOT BE SOLD, TRANSFERRED, OR OTHERWISE DISPOSED OF EXCEPT PURSUANT TO AN EFFECTIVE REGISTRATION STATEMENT OR AN EXEMPTION FROM REGISTRATION."</w:t>
      </w:r>
    </w:p>
    <w:p>
      <w:pPr>
        <w:spacing w:after="120" w:before="240"/>
      </w:pPr>
      <w:r>
        <w:rPr>
          <w:rFonts w:ascii="Times New Roman" w:cs="Times New Roman" w:eastAsia="Times New Roman" w:hAnsi="Times New Roman"/>
          <w:b/>
          <w:bCs/>
          <w:sz w:val="24"/>
          <w:szCs w:val="24"/>
        </w:rPr>
        <w:t xml:space="preserve">7. AMENDMENT AND WAIVER</w:t>
      </w:r>
    </w:p>
    <w:p>
      <w:pPr>
        <w:spacing w:after="120" w:line="276"/>
      </w:pPr>
      <w:r>
        <w:rPr>
          <w:rFonts w:ascii="Times New Roman" w:cs="Times New Roman" w:eastAsia="Times New Roman" w:hAnsi="Times New Roman"/>
          <w:sz w:val="24"/>
          <w:szCs w:val="24"/>
        </w:rPr>
        <w:t xml:space="preserve">This Agreement and the Notes may be amended, and any provision hereof or thereof may be waived, only with the written consent of the Company and the holders of Notes representing at least [Percentage, e.g., a majority] of the aggregate outstanding principal amount of all Notes then outstanding; provided, however, that no amendment or waiver shall reduce the principal amount or interest rate of any Note, extend the Maturity Date, or alter the conversion terms of any Note without the written consent of each affected Purchaser.</w:t>
      </w:r>
    </w:p>
    <w:p>
      <w:pPr>
        <w:spacing w:after="120" w:before="240"/>
      </w:pPr>
      <w:r>
        <w:rPr>
          <w:rFonts w:ascii="Times New Roman" w:cs="Times New Roman" w:eastAsia="Times New Roman" w:hAnsi="Times New Roman"/>
          <w:b/>
          <w:bCs/>
          <w:sz w:val="24"/>
          <w:szCs w:val="24"/>
        </w:rPr>
        <w:t xml:space="preserve">8. MISCELLANEOUS</w:t>
      </w:r>
    </w:p>
    <w:p>
      <w:pPr>
        <w:spacing w:after="120" w:line="276"/>
      </w:pPr>
      <w:r>
        <w:rPr>
          <w:rFonts w:ascii="Times New Roman" w:cs="Times New Roman" w:eastAsia="Times New Roman" w:hAnsi="Times New Roman"/>
          <w:sz w:val="24"/>
          <w:szCs w:val="24"/>
        </w:rPr>
        <w:t xml:space="preserve">8.1 Governing Law. This Agreement shall be governed by and construed in accordance with the laws of the State of [Governing Law State], without regard to its conflict of laws principles.</w:t>
      </w:r>
    </w:p>
    <w:p>
      <w:pPr>
        <w:spacing w:after="120" w:line="276"/>
      </w:pPr>
      <w:r>
        <w:rPr>
          <w:rFonts w:ascii="Times New Roman" w:cs="Times New Roman" w:eastAsia="Times New Roman" w:hAnsi="Times New Roman"/>
          <w:sz w:val="24"/>
          <w:szCs w:val="24"/>
        </w:rPr>
        <w:t xml:space="preserve">8.2 Dispute Resolution. Any dispute arising out of or relating to this Agreement shall be resolved by binding arbitration in [City, State] administered by [Arbitration Body] under its then-applicable commercial arbitration rules.</w:t>
      </w:r>
    </w:p>
    <w:p>
      <w:pPr>
        <w:spacing w:after="120" w:line="276"/>
      </w:pPr>
      <w:r>
        <w:rPr>
          <w:rFonts w:ascii="Times New Roman" w:cs="Times New Roman" w:eastAsia="Times New Roman" w:hAnsi="Times New Roman"/>
          <w:sz w:val="24"/>
          <w:szCs w:val="24"/>
        </w:rPr>
        <w:t xml:space="preserve">8.3 Notices. All notices under this Agreement shall be in writing and shall be deemed given when delivered personally, one business day after deposit with a nationally recognized overnight courier, or three business days after mailing by certified or registered mail, return receipt requested, to the addresses set forth on the signature page or Exhibit A.</w:t>
      </w:r>
    </w:p>
    <w:p>
      <w:pPr>
        <w:spacing w:after="120" w:line="276"/>
      </w:pPr>
      <w:r>
        <w:rPr>
          <w:rFonts w:ascii="Times New Roman" w:cs="Times New Roman" w:eastAsia="Times New Roman" w:hAnsi="Times New Roman"/>
          <w:sz w:val="24"/>
          <w:szCs w:val="24"/>
        </w:rPr>
        <w:t xml:space="preserve">8.4 Severability. If any provision of this Agreement is held to be invalid or unenforceable, such provision shall be modified to the minimum extent necessary to make it valid and enforceable, and the remaining provisions shall continue in full force and effect.</w:t>
      </w:r>
    </w:p>
    <w:p>
      <w:pPr>
        <w:spacing w:after="120" w:line="276"/>
      </w:pPr>
      <w:r>
        <w:rPr>
          <w:rFonts w:ascii="Times New Roman" w:cs="Times New Roman" w:eastAsia="Times New Roman" w:hAnsi="Times New Roman"/>
          <w:sz w:val="24"/>
          <w:szCs w:val="24"/>
        </w:rPr>
        <w:t xml:space="preserve">8.5 Entire Agreement. This Agreement, together with the Notes and the Exhibits hereto, constitutes the entire agreement between the parties with respect to the subject matter hereof and supersedes all prior agreements and understandings relating thereto.</w:t>
      </w:r>
    </w:p>
    <w:p>
      <w:pPr>
        <w:spacing w:after="120" w:line="276"/>
      </w:pPr>
      <w:r>
        <w:rPr>
          <w:rFonts w:ascii="Times New Roman" w:cs="Times New Roman" w:eastAsia="Times New Roman" w:hAnsi="Times New Roman"/>
          <w:sz w:val="24"/>
          <w:szCs w:val="24"/>
        </w:rPr>
        <w:t xml:space="preserve">8.6 Counterparts. This Agreement may be executed in any number of counterparts, each of which shall be an original, and all of which together shall constitute one agreement. Execution and delivery by electronic signature or portable document format (PDF) shall be deemed original execution and delivery.</w:t>
      </w:r>
    </w:p>
    <w:p>
      <w:pPr>
        <w:spacing w:after="120" w:line="276"/>
      </w:pPr>
      <w:r>
        <w:rPr>
          <w:rFonts w:ascii="Times New Roman" w:cs="Times New Roman" w:eastAsia="Times New Roman" w:hAnsi="Times New Roman"/>
          <w:sz w:val="24"/>
          <w:szCs w:val="24"/>
        </w:rPr>
        <w:t xml:space="preserve">8.7 Expenses. Each party shall bear its own costs and expenses in connection with this Agreement and the transactions contemplated hereby, except that the Company shall reimburse the lead Purchaser for reasonable legal fees in an amount not to exceed $[Cap Amount].</w:t>
      </w:r>
    </w:p>
    <w:p>
      <w:pPr>
        <w:spacing w:after="120" w:line="276"/>
      </w:pPr>
      <w:r>
        <w:rPr>
          <w:rFonts w:ascii="Times New Roman" w:cs="Times New Roman" w:eastAsia="Times New Roman" w:hAnsi="Times New Roman"/>
          <w:sz w:val="24"/>
          <w:szCs w:val="24"/>
        </w:rPr>
        <w:t xml:space="preserve">8.8 Successors and Assigns. This Agreement shall be binding upon and inure to the benefit of the parties and their respective successors and permitted assigns.</w:t>
      </w:r>
    </w:p>
    <w:p>
      <w:pPr>
        <w:spacing w:before="360"/>
      </w:pPr>
    </w:p>
    <w:p>
      <w:pPr>
        <w:spacing w:after="120"/>
        <w:jc w:val="center"/>
      </w:pPr>
      <w:r>
        <w:rPr>
          <w:rFonts w:ascii="Times New Roman" w:cs="Times New Roman" w:eastAsia="Times New Roman" w:hAnsi="Times New Roman"/>
          <w:i/>
          <w:iCs/>
          <w:sz w:val="24"/>
          <w:szCs w:val="24"/>
        </w:rPr>
        <w:t xml:space="preserve">(Signature Page Follows)</w:t>
      </w:r>
    </w:p>
    <w:p>
      <w:r>
        <w:br w:type="page"/>
      </w:r>
    </w:p>
    <w:p>
      <w:pPr>
        <w:spacing w:after="120" w:line="276"/>
      </w:pPr>
      <w:r>
        <w:rPr>
          <w:rFonts w:ascii="Times New Roman" w:cs="Times New Roman" w:eastAsia="Times New Roman" w:hAnsi="Times New Roman"/>
          <w:sz w:val="24"/>
          <w:szCs w:val="24"/>
        </w:rPr>
        <w:t xml:space="preserve">IN WITNESS WHEREOF, the parties have executed this Note Purchase Agreement as of the date first written above.</w:t>
      </w:r>
    </w:p>
    <w:p>
      <w:pPr>
        <w:spacing w:before="300"/>
      </w:pPr>
    </w:p>
    <w:p>
      <w:pPr>
        <w:spacing w:after="60"/>
      </w:pPr>
      <w:r>
        <w:rPr>
          <w:rFonts w:ascii="Times New Roman" w:cs="Times New Roman" w:eastAsia="Times New Roman" w:hAnsi="Times New Roman"/>
          <w:sz w:val="24"/>
          <w:szCs w:val="24"/>
        </w:rPr>
        <w:t xml:space="preserve">COMPANY:</w:t>
      </w:r>
    </w:p>
    <w:p>
      <w:pPr>
        <w:spacing w:after="60"/>
      </w:pPr>
      <w:r>
        <w:rPr>
          <w:rFonts w:ascii="Times New Roman" w:cs="Times New Roman" w:eastAsia="Times New Roman" w:hAnsi="Times New Roman"/>
          <w:sz w:val="24"/>
          <w:szCs w:val="24"/>
        </w:rPr>
        <w:t xml:space="preserve">[Company Name]</w:t>
      </w:r>
    </w:p>
    <w:p>
      <w:pPr>
        <w:spacing w:after="60"/>
      </w:pPr>
      <w:r>
        <w:rPr>
          <w:rFonts w:ascii="Times New Roman" w:cs="Times New Roman" w:eastAsia="Times New Roman" w:hAnsi="Times New Roman"/>
          <w:sz w:val="24"/>
          <w:szCs w:val="24"/>
        </w:rPr>
        <w:t xml:space="preserve"/>
      </w:r>
    </w:p>
    <w:p>
      <w:pPr>
        <w:spacing w:after="60"/>
      </w:pPr>
      <w:r>
        <w:rPr>
          <w:rFonts w:ascii="Times New Roman" w:cs="Times New Roman" w:eastAsia="Times New Roman" w:hAnsi="Times New Roman"/>
          <w:sz w:val="24"/>
          <w:szCs w:val="24"/>
        </w:rPr>
        <w:t xml:space="preserve">By: ___________________________________</w:t>
      </w:r>
    </w:p>
    <w:p>
      <w:pPr>
        <w:spacing w:after="60"/>
      </w:pPr>
      <w:r>
        <w:rPr>
          <w:rFonts w:ascii="Times New Roman" w:cs="Times New Roman" w:eastAsia="Times New Roman" w:hAnsi="Times New Roman"/>
          <w:sz w:val="24"/>
          <w:szCs w:val="24"/>
        </w:rPr>
        <w:t xml:space="preserve">Name: [Authorized Signatory Name]</w:t>
      </w:r>
    </w:p>
    <w:p>
      <w:pPr>
        <w:spacing w:after="60"/>
      </w:pPr>
      <w:r>
        <w:rPr>
          <w:rFonts w:ascii="Times New Roman" w:cs="Times New Roman" w:eastAsia="Times New Roman" w:hAnsi="Times New Roman"/>
          <w:sz w:val="24"/>
          <w:szCs w:val="24"/>
        </w:rPr>
        <w:t xml:space="preserve">Title: [Title]</w:t>
      </w:r>
    </w:p>
    <w:p>
      <w:pPr>
        <w:spacing w:before="300"/>
      </w:pPr>
    </w:p>
    <w:p>
      <w:pPr>
        <w:spacing w:after="60"/>
      </w:pPr>
      <w:r>
        <w:rPr>
          <w:rFonts w:ascii="Times New Roman" w:cs="Times New Roman" w:eastAsia="Times New Roman" w:hAnsi="Times New Roman"/>
          <w:sz w:val="24"/>
          <w:szCs w:val="24"/>
        </w:rPr>
        <w:t xml:space="preserve">PURCHASER:</w:t>
      </w:r>
    </w:p>
    <w:p>
      <w:pPr>
        <w:spacing w:after="60"/>
      </w:pPr>
      <w:r>
        <w:rPr>
          <w:rFonts w:ascii="Times New Roman" w:cs="Times New Roman" w:eastAsia="Times New Roman" w:hAnsi="Times New Roman"/>
          <w:sz w:val="24"/>
          <w:szCs w:val="24"/>
        </w:rPr>
        <w:t xml:space="preserve">[Investor Name]</w:t>
      </w:r>
    </w:p>
    <w:p>
      <w:pPr>
        <w:spacing w:after="60"/>
      </w:pPr>
      <w:r>
        <w:rPr>
          <w:rFonts w:ascii="Times New Roman" w:cs="Times New Roman" w:eastAsia="Times New Roman" w:hAnsi="Times New Roman"/>
          <w:sz w:val="24"/>
          <w:szCs w:val="24"/>
        </w:rPr>
        <w:t xml:space="preserve"/>
      </w:r>
    </w:p>
    <w:p>
      <w:pPr>
        <w:spacing w:after="60"/>
      </w:pPr>
      <w:r>
        <w:rPr>
          <w:rFonts w:ascii="Times New Roman" w:cs="Times New Roman" w:eastAsia="Times New Roman" w:hAnsi="Times New Roman"/>
          <w:sz w:val="24"/>
          <w:szCs w:val="24"/>
        </w:rPr>
        <w:t xml:space="preserve">By: ___________________________________</w:t>
      </w:r>
    </w:p>
    <w:p>
      <w:pPr>
        <w:spacing w:after="60"/>
      </w:pPr>
      <w:r>
        <w:rPr>
          <w:rFonts w:ascii="Times New Roman" w:cs="Times New Roman" w:eastAsia="Times New Roman" w:hAnsi="Times New Roman"/>
          <w:sz w:val="24"/>
          <w:szCs w:val="24"/>
        </w:rPr>
        <w:t xml:space="preserve">Name: [Authorized Signatory Name]</w:t>
      </w:r>
    </w:p>
    <w:p>
      <w:pPr>
        <w:spacing w:after="60"/>
      </w:pPr>
      <w:r>
        <w:rPr>
          <w:rFonts w:ascii="Times New Roman" w:cs="Times New Roman" w:eastAsia="Times New Roman" w:hAnsi="Times New Roman"/>
          <w:sz w:val="24"/>
          <w:szCs w:val="24"/>
        </w:rPr>
        <w:t xml:space="preserve">Title: [Title]</w:t>
      </w:r>
    </w:p>
    <w:p>
      <w:pPr>
        <w:spacing w:after="60"/>
      </w:pPr>
      <w:r>
        <w:rPr>
          <w:rFonts w:ascii="Times New Roman" w:cs="Times New Roman" w:eastAsia="Times New Roman" w:hAnsi="Times New Roman"/>
          <w:sz w:val="24"/>
          <w:szCs w:val="24"/>
        </w:rPr>
        <w:t xml:space="preserve">Address: [Purchaser Address]</w:t>
      </w:r>
    </w:p>
    <w:p>
      <w:pPr>
        <w:spacing w:after="60"/>
      </w:pPr>
      <w:r>
        <w:rPr>
          <w:rFonts w:ascii="Times New Roman" w:cs="Times New Roman" w:eastAsia="Times New Roman" w:hAnsi="Times New Roman"/>
          <w:sz w:val="24"/>
          <w:szCs w:val="24"/>
        </w:rPr>
        <w:t xml:space="preserve">Email: [Purchaser Email]</w:t>
      </w:r>
    </w:p>
    <w:p>
      <w:r>
        <w:br w:type="page"/>
      </w:r>
    </w:p>
    <w:p>
      <w:pPr>
        <w:spacing w:after="60"/>
        <w:jc w:val="center"/>
      </w:pPr>
      <w:r>
        <w:rPr>
          <w:rFonts w:ascii="Times New Roman" w:cs="Times New Roman" w:eastAsia="Times New Roman" w:hAnsi="Times New Roman"/>
          <w:b/>
          <w:bCs/>
          <w:sz w:val="28"/>
          <w:szCs w:val="28"/>
        </w:rPr>
        <w:t xml:space="preserve">EXHIBIT A</w:t>
      </w:r>
    </w:p>
    <w:p>
      <w:pPr>
        <w:spacing w:after="120"/>
        <w:jc w:val="center"/>
      </w:pPr>
      <w:r>
        <w:rPr>
          <w:rFonts w:ascii="Times New Roman" w:cs="Times New Roman" w:eastAsia="Times New Roman" w:hAnsi="Times New Roman"/>
          <w:b/>
          <w:bCs/>
          <w:sz w:val="24"/>
          <w:szCs w:val="24"/>
        </w:rPr>
        <w:t xml:space="preserve">SCHEDULE OF PURCHASERS</w:t>
      </w:r>
    </w:p>
    <w:p>
      <w:pPr>
        <w:spacing w:after="200"/>
      </w:pPr>
    </w:p>
    <w:p>
      <w:pPr>
        <w:spacing w:after="120" w:line="276"/>
      </w:pPr>
      <w:r>
        <w:rPr>
          <w:rFonts w:ascii="Times New Roman" w:cs="Times New Roman" w:eastAsia="Times New Roman" w:hAnsi="Times New Roman"/>
          <w:sz w:val="24"/>
          <w:szCs w:val="24"/>
        </w:rPr>
        <w:t xml:space="preserve">Name: [Purchaser Name]</w:t>
      </w:r>
    </w:p>
    <w:p>
      <w:pPr>
        <w:spacing w:after="120" w:line="276"/>
      </w:pPr>
      <w:r>
        <w:rPr>
          <w:rFonts w:ascii="Times New Roman" w:cs="Times New Roman" w:eastAsia="Times New Roman" w:hAnsi="Times New Roman"/>
          <w:sz w:val="24"/>
          <w:szCs w:val="24"/>
        </w:rPr>
        <w:t xml:space="preserve">Address: [Purchaser Address]</w:t>
      </w:r>
    </w:p>
    <w:p>
      <w:pPr>
        <w:spacing w:after="120" w:line="276"/>
      </w:pPr>
      <w:r>
        <w:rPr>
          <w:rFonts w:ascii="Times New Roman" w:cs="Times New Roman" w:eastAsia="Times New Roman" w:hAnsi="Times New Roman"/>
          <w:sz w:val="24"/>
          <w:szCs w:val="24"/>
        </w:rPr>
        <w:t xml:space="preserve">Principal Amount: $[Amount]</w:t>
      </w:r>
    </w:p>
    <w:p>
      <w:pPr>
        <w:spacing w:after="120" w:line="276"/>
      </w:pPr>
      <w:r>
        <w:rPr>
          <w:rFonts w:ascii="Times New Roman" w:cs="Times New Roman" w:eastAsia="Times New Roman" w:hAnsi="Times New Roman"/>
          <w:sz w:val="24"/>
          <w:szCs w:val="24"/>
        </w:rPr>
        <w:t xml:space="preserve">Closing: [Initial Closing / Additional Closing]</w:t>
      </w:r>
    </w:p>
    <w:p>
      <w:r>
        <w:br w:type="page"/>
      </w:r>
    </w:p>
    <w:p>
      <w:pPr>
        <w:spacing w:after="60"/>
        <w:jc w:val="center"/>
      </w:pPr>
      <w:r>
        <w:rPr>
          <w:rFonts w:ascii="Times New Roman" w:cs="Times New Roman" w:eastAsia="Times New Roman" w:hAnsi="Times New Roman"/>
          <w:b/>
          <w:bCs/>
          <w:sz w:val="28"/>
          <w:szCs w:val="28"/>
        </w:rPr>
        <w:t xml:space="preserve">EXHIBIT B</w:t>
      </w:r>
    </w:p>
    <w:p>
      <w:pPr>
        <w:spacing w:after="120"/>
        <w:jc w:val="center"/>
      </w:pPr>
      <w:r>
        <w:rPr>
          <w:rFonts w:ascii="Times New Roman" w:cs="Times New Roman" w:eastAsia="Times New Roman" w:hAnsi="Times New Roman"/>
          <w:b/>
          <w:bCs/>
          <w:sz w:val="24"/>
          <w:szCs w:val="24"/>
        </w:rPr>
        <w:t xml:space="preserve">FORM OF CONVERTIBLE PROMISSORY NOTE</w:t>
      </w:r>
    </w:p>
    <w:p>
      <w:pPr>
        <w:spacing w:after="200"/>
      </w:pPr>
    </w:p>
    <w:p>
      <w:pPr>
        <w:spacing w:after="120" w:line="276"/>
      </w:pPr>
      <w:r>
        <w:rPr>
          <w:rFonts w:ascii="Times New Roman" w:cs="Times New Roman" w:eastAsia="Times New Roman" w:hAnsi="Times New Roman"/>
          <w:sz w:val="24"/>
          <w:szCs w:val="24"/>
        </w:rPr>
        <w:t xml:space="preserve">[Attach form of Convertible Promissory Note]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2026-08-23T14:16:08.178Z</dcterms:created>
  <dcterms:modified xsi:type="dcterms:W3CDTF">2026-08-23T14:16:08.179Z</dcterms:modified>
</cp:coreProperties>
</file>

<file path=docProps/custom.xml><?xml version="1.0" encoding="utf-8"?>
<Properties xmlns="http://schemas.openxmlformats.org/officeDocument/2006/custom-properties" xmlns:vt="http://schemas.openxmlformats.org/officeDocument/2006/docPropsVTypes"/>
</file>