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40"/>
        <w:jc w:val="left"/>
      </w:pPr>
      <w:r>
        <w:rPr>
          <w:rFonts w:ascii="Calibri" w:cs="Calibri" w:eastAsia="Calibri" w:hAnsi="Calibri"/>
          <w:b w:val="false"/>
          <w:bCs w:val="false"/>
          <w:i w:val="false"/>
          <w:iCs w:val="false"/>
          <w:sz w:val="24"/>
          <w:szCs w:val="24"/>
        </w:rPr>
        <w:t xml:space="preserve"/>
      </w:r>
    </w:p>
    <w:p>
      <w:pPr>
        <w:spacing w:after="0" w:line="340"/>
        <w:jc w:val="left"/>
      </w:pPr>
      <w:r>
        <w:rPr>
          <w:rFonts w:ascii="Calibri" w:cs="Calibri" w:eastAsia="Calibri" w:hAnsi="Calibri"/>
          <w:b w:val="false"/>
          <w:bCs w:val="false"/>
          <w:i w:val="false"/>
          <w:iCs w:val="false"/>
          <w:sz w:val="24"/>
          <w:szCs w:val="24"/>
        </w:rPr>
        <w:t xml:space="preserve"/>
      </w:r>
    </w:p>
    <w:p>
      <w:pPr>
        <w:spacing w:after="0" w:line="340"/>
        <w:jc w:val="left"/>
      </w:pPr>
      <w:r>
        <w:rPr>
          <w:rFonts w:ascii="Calibri" w:cs="Calibri" w:eastAsia="Calibri" w:hAnsi="Calibri"/>
          <w:b w:val="false"/>
          <w:bCs w:val="false"/>
          <w:i w:val="false"/>
          <w:iCs w:val="false"/>
          <w:sz w:val="24"/>
          <w:szCs w:val="24"/>
        </w:rPr>
        <w:t xml:space="preserve"/>
      </w:r>
    </w:p>
    <w:p>
      <w:pPr>
        <w:spacing w:after="200" w:line="340"/>
        <w:jc w:val="center"/>
      </w:pPr>
      <w:r>
        <w:rPr>
          <w:rFonts w:ascii="Calibri" w:cs="Calibri" w:eastAsia="Calibri" w:hAnsi="Calibri"/>
          <w:b/>
          <w:bCs/>
          <w:i w:val="false"/>
          <w:iCs w:val="false"/>
          <w:sz w:val="44"/>
          <w:szCs w:val="44"/>
        </w:rPr>
        <w:t xml:space="preserve">Mutual Non-Disclosure Agreement</w:t>
      </w:r>
    </w:p>
    <w:p>
      <w:pPr>
        <w:spacing w:after="600" w:line="340"/>
        <w:jc w:val="center"/>
      </w:pPr>
      <w:r>
        <w:rPr>
          <w:rFonts w:ascii="Calibri" w:cs="Calibri" w:eastAsia="Calibri" w:hAnsi="Calibri"/>
          <w:b w:val="false"/>
          <w:bCs w:val="false"/>
          <w:i/>
          <w:iCs/>
          <w:sz w:val="28"/>
          <w:szCs w:val="28"/>
        </w:rPr>
        <w:t xml:space="preserve">Mutual NDA</w:t>
      </w:r>
    </w:p>
    <w:p>
      <w:pPr>
        <w:spacing w:after="200" w:line="340"/>
        <w:jc w:val="center"/>
      </w:pPr>
      <w:r>
        <w:rPr>
          <w:rFonts w:ascii="Calibri" w:cs="Calibri" w:eastAsia="Calibri" w:hAnsi="Calibri"/>
          <w:b w:val="false"/>
          <w:bCs w:val="false"/>
          <w:i w:val="false"/>
          <w:iCs w:val="false"/>
          <w:sz w:val="24"/>
          <w:szCs w:val="24"/>
        </w:rPr>
        <w:t xml:space="preserve">Between</w:t>
      </w:r>
    </w:p>
    <w:p>
      <w:pPr>
        <w:spacing w:after="200" w:line="340"/>
        <w:jc w:val="center"/>
      </w:pPr>
      <w:r>
        <w:rPr>
          <w:rFonts w:ascii="Calibri" w:cs="Calibri" w:eastAsia="Calibri" w:hAnsi="Calibri"/>
          <w:b/>
          <w:bCs/>
          <w:i w:val="false"/>
          <w:iCs w:val="false"/>
          <w:sz w:val="28"/>
          <w:szCs w:val="28"/>
        </w:rPr>
        <w:t xml:space="preserve">[PARTY A FULL LEGAL NAME]</w:t>
      </w:r>
    </w:p>
    <w:p>
      <w:pPr>
        <w:spacing w:after="200" w:line="340"/>
        <w:jc w:val="center"/>
      </w:pPr>
      <w:r>
        <w:rPr>
          <w:rFonts w:ascii="Calibri" w:cs="Calibri" w:eastAsia="Calibri" w:hAnsi="Calibri"/>
          <w:b w:val="false"/>
          <w:bCs w:val="false"/>
          <w:i w:val="false"/>
          <w:iCs w:val="false"/>
          <w:sz w:val="24"/>
          <w:szCs w:val="24"/>
        </w:rPr>
        <w:t xml:space="preserve">and</w:t>
      </w:r>
    </w:p>
    <w:p>
      <w:pPr>
        <w:spacing w:after="400" w:line="340"/>
        <w:jc w:val="center"/>
      </w:pPr>
      <w:r>
        <w:rPr>
          <w:rFonts w:ascii="Calibri" w:cs="Calibri" w:eastAsia="Calibri" w:hAnsi="Calibri"/>
          <w:b/>
          <w:bCs/>
          <w:i w:val="false"/>
          <w:iCs w:val="false"/>
          <w:sz w:val="28"/>
          <w:szCs w:val="28"/>
        </w:rPr>
        <w:t xml:space="preserve">[PARTY B FULL LEGAL NAME]</w:t>
      </w:r>
    </w:p>
    <w:p>
      <w:pPr>
        <w:spacing w:after="200" w:line="340"/>
        <w:jc w:val="center"/>
      </w:pPr>
      <w:r>
        <w:rPr>
          <w:rFonts w:ascii="Calibri" w:cs="Calibri" w:eastAsia="Calibri" w:hAnsi="Calibri"/>
          <w:b w:val="false"/>
          <w:bCs w:val="false"/>
          <w:i w:val="false"/>
          <w:iCs w:val="false"/>
          <w:sz w:val="24"/>
          <w:szCs w:val="24"/>
        </w:rPr>
        <w:t xml:space="preserve">Effective Date: [EFFECTIVE DATE]</w:t>
      </w:r>
    </w:p>
    <w:p>
      <w:pPr>
        <w:pageBreakBefore/>
        <w:spacing w:after="240" w:line="340"/>
        <w:jc w:val="left"/>
      </w:pPr>
      <w:r>
        <w:rPr>
          <w:rFonts w:ascii="Calibri" w:cs="Calibri" w:eastAsia="Calibri" w:hAnsi="Calibri"/>
          <w:b w:val="false"/>
          <w:bCs w:val="false"/>
          <w:i w:val="false"/>
          <w:iCs w:val="false"/>
          <w:sz w:val="24"/>
          <w:szCs w:val="24"/>
        </w:rPr>
        <w:t xml:space="preserve"/>
      </w:r>
    </w:p>
    <w:p>
      <w:pPr>
        <w:spacing w:after="240" w:line="340"/>
        <w:jc w:val="left"/>
      </w:pPr>
      <w:r>
        <w:rPr>
          <w:rFonts w:ascii="Calibri" w:cs="Calibri" w:eastAsia="Calibri" w:hAnsi="Calibri"/>
          <w:b/>
          <w:bCs/>
          <w:i w:val="false"/>
          <w:iCs w:val="false"/>
          <w:sz w:val="24"/>
          <w:szCs w:val="24"/>
        </w:rPr>
        <w:t xml:space="preserve">This MUTUAL NON-DISCLOSURE AGREEMENT</w:t>
      </w:r>
      <w:r>
        <w:rPr>
          <w:rFonts w:ascii="Calibri" w:cs="Calibri" w:eastAsia="Calibri" w:hAnsi="Calibri"/>
          <w:b w:val="false"/>
          <w:bCs w:val="false"/>
          <w:i w:val="false"/>
          <w:iCs w:val="false"/>
          <w:sz w:val="24"/>
          <w:szCs w:val="24"/>
        </w:rPr>
        <w:t xml:space="preserve"> (this "Agreement") is entered into as of [EFFECTIVE DATE] (the "Effective Date"), by and between:</w:t>
      </w:r>
    </w:p>
    <w:p>
      <w:pPr>
        <w:spacing w:after="240" w:line="340"/>
        <w:jc w:val="left"/>
      </w:pPr>
      <w:r>
        <w:rPr>
          <w:rFonts w:ascii="Calibri" w:cs="Calibri" w:eastAsia="Calibri" w:hAnsi="Calibri"/>
          <w:b/>
          <w:bCs/>
          <w:i w:val="false"/>
          <w:iCs w:val="false"/>
          <w:sz w:val="24"/>
          <w:szCs w:val="24"/>
        </w:rPr>
        <w:t xml:space="preserve">[PARTY A FULL LEGAL NAME]</w:t>
      </w:r>
      <w:r>
        <w:rPr>
          <w:rFonts w:ascii="Calibri" w:cs="Calibri" w:eastAsia="Calibri" w:hAnsi="Calibri"/>
          <w:b w:val="false"/>
          <w:bCs w:val="false"/>
          <w:i w:val="false"/>
          <w:iCs w:val="false"/>
          <w:sz w:val="24"/>
          <w:szCs w:val="24"/>
        </w:rPr>
        <w:t xml:space="preserve">, a [STATE OF ORGANIZATION] [corporation/limited liability company/other entity type], with its principal place of business at [PARTY A ADDRESS] ("Party A");</w:t>
      </w:r>
    </w:p>
    <w:p>
      <w:pPr>
        <w:spacing w:after="240" w:line="340"/>
        <w:jc w:val="left"/>
      </w:pPr>
      <w:r>
        <w:rPr>
          <w:rFonts w:ascii="Calibri" w:cs="Calibri" w:eastAsia="Calibri" w:hAnsi="Calibri"/>
          <w:b w:val="false"/>
          <w:bCs w:val="false"/>
          <w:i w:val="false"/>
          <w:iCs w:val="false"/>
          <w:sz w:val="24"/>
          <w:szCs w:val="24"/>
        </w:rPr>
        <w:t xml:space="preserve">and</w:t>
      </w:r>
    </w:p>
    <w:p>
      <w:pPr>
        <w:spacing w:after="200" w:line="340"/>
        <w:jc w:val="left"/>
      </w:pPr>
      <w:r>
        <w:rPr>
          <w:rFonts w:ascii="Calibri" w:cs="Calibri" w:eastAsia="Calibri" w:hAnsi="Calibri"/>
          <w:b/>
          <w:bCs/>
          <w:i w:val="false"/>
          <w:iCs w:val="false"/>
          <w:sz w:val="24"/>
          <w:szCs w:val="24"/>
        </w:rPr>
        <w:t xml:space="preserve">[PARTY B FULL LEGAL NAME]</w:t>
      </w:r>
      <w:r>
        <w:rPr>
          <w:rFonts w:ascii="Calibri" w:cs="Calibri" w:eastAsia="Calibri" w:hAnsi="Calibri"/>
          <w:b w:val="false"/>
          <w:bCs w:val="false"/>
          <w:i w:val="false"/>
          <w:iCs w:val="false"/>
          <w:sz w:val="24"/>
          <w:szCs w:val="24"/>
        </w:rPr>
        <w:t xml:space="preserve">, a [STATE OF ORGANIZATION] [corporation/limited liability company/other entity type/individual], with its principal place of business at [PARTY B ADDRESS] ("Party B").</w:t>
      </w:r>
    </w:p>
    <w:p>
      <w:pPr>
        <w:spacing w:after="240" w:line="340"/>
        <w:jc w:val="left"/>
      </w:pPr>
      <w:r>
        <w:rPr>
          <w:rFonts w:ascii="Calibri" w:cs="Calibri" w:eastAsia="Calibri" w:hAnsi="Calibri"/>
          <w:b w:val="false"/>
          <w:bCs w:val="false"/>
          <w:i w:val="false"/>
          <w:iCs w:val="false"/>
          <w:sz w:val="24"/>
          <w:szCs w:val="24"/>
        </w:rPr>
        <w:t xml:space="preserve">Party A and Party B are each referred to herein as a "Party" and collectively as the "Parties."</w:t>
      </w:r>
    </w:p>
    <w:p>
      <w:pPr>
        <w:pStyle w:val="Heading2"/>
        <w:spacing w:after="200" w:before="360" w:line="340"/>
        <w:jc w:val="left"/>
      </w:pPr>
      <w:r>
        <w:rPr>
          <w:rFonts w:ascii="Calibri" w:cs="Calibri" w:eastAsia="Calibri" w:hAnsi="Calibri"/>
          <w:b/>
          <w:bCs/>
          <w:i w:val="false"/>
          <w:iCs w:val="false"/>
          <w:sz w:val="24"/>
          <w:szCs w:val="24"/>
        </w:rPr>
        <w:t xml:space="preserve">RECITALS</w:t>
      </w:r>
    </w:p>
    <w:p>
      <w:pPr>
        <w:spacing w:after="240" w:line="340"/>
        <w:jc w:val="left"/>
      </w:pPr>
      <w:r>
        <w:rPr>
          <w:rFonts w:ascii="Calibri" w:cs="Calibri" w:eastAsia="Calibri" w:hAnsi="Calibri"/>
          <w:b/>
          <w:bCs/>
          <w:i w:val="false"/>
          <w:iCs w:val="false"/>
          <w:sz w:val="24"/>
          <w:szCs w:val="24"/>
        </w:rPr>
        <w:t xml:space="preserve">WHEREAS, </w:t>
      </w:r>
      <w:r>
        <w:rPr>
          <w:rFonts w:ascii="Calibri" w:cs="Calibri" w:eastAsia="Calibri" w:hAnsi="Calibri"/>
          <w:b w:val="false"/>
          <w:bCs w:val="false"/>
          <w:i w:val="false"/>
          <w:iCs w:val="false"/>
          <w:sz w:val="24"/>
          <w:szCs w:val="24"/>
        </w:rPr>
        <w:t xml:space="preserve">the Parties wish to explore and/or engage in [DESCRIBE PURPOSE, e.g., "discussions regarding a potential business relationship, strategic partnership, investment, joint venture, merger, acquisition, or other transaction"] (the "Purpose"); and</w:t>
      </w:r>
    </w:p>
    <w:p>
      <w:pPr>
        <w:spacing w:after="240" w:line="340"/>
        <w:jc w:val="left"/>
      </w:pPr>
      <w:r>
        <w:rPr>
          <w:rFonts w:ascii="Calibri" w:cs="Calibri" w:eastAsia="Calibri" w:hAnsi="Calibri"/>
          <w:b/>
          <w:bCs/>
          <w:i w:val="false"/>
          <w:iCs w:val="false"/>
          <w:sz w:val="24"/>
          <w:szCs w:val="24"/>
        </w:rPr>
        <w:t xml:space="preserve">WHEREAS, </w:t>
      </w:r>
      <w:r>
        <w:rPr>
          <w:rFonts w:ascii="Calibri" w:cs="Calibri" w:eastAsia="Calibri" w:hAnsi="Calibri"/>
          <w:b w:val="false"/>
          <w:bCs w:val="false"/>
          <w:i w:val="false"/>
          <w:iCs w:val="false"/>
          <w:sz w:val="24"/>
          <w:szCs w:val="24"/>
        </w:rPr>
        <w:t xml:space="preserve">in connection with the Purpose, each Party may disclose to the other Party certain confidential and proprietary information, and each Party desires to protect the confidentiality of such information and to establish the terms under which such information may be disclosed and used.</w:t>
      </w:r>
    </w:p>
    <w:p>
      <w:pPr>
        <w:spacing w:after="240" w:line="340"/>
        <w:jc w:val="left"/>
      </w:pPr>
      <w:r>
        <w:rPr>
          <w:rFonts w:ascii="Calibri" w:cs="Calibri" w:eastAsia="Calibri" w:hAnsi="Calibri"/>
          <w:b/>
          <w:bCs/>
          <w:i w:val="false"/>
          <w:iCs w:val="false"/>
          <w:sz w:val="24"/>
          <w:szCs w:val="24"/>
        </w:rPr>
        <w:t xml:space="preserve">NOW, THEREFORE, </w:t>
      </w:r>
      <w:r>
        <w:rPr>
          <w:rFonts w:ascii="Calibri" w:cs="Calibri" w:eastAsia="Calibri" w:hAnsi="Calibri"/>
          <w:b w:val="false"/>
          <w:bCs w:val="false"/>
          <w:i w:val="false"/>
          <w:iCs w:val="false"/>
          <w:sz w:val="24"/>
          <w:szCs w:val="24"/>
        </w:rPr>
        <w:t xml:space="preserve">in consideration of the mutual covenants and agreements set forth herein, and for other good and valuable consideration, the receipt and sufficiency of which are hereby acknowledged, the Parties agree as follows:</w:t>
      </w:r>
    </w:p>
    <w:p>
      <w:pPr>
        <w:pStyle w:val="Heading1"/>
        <w:spacing w:after="240" w:before="400" w:line="340"/>
        <w:jc w:val="center"/>
      </w:pPr>
      <w:r>
        <w:rPr>
          <w:rFonts w:ascii="Calibri" w:cs="Calibri" w:eastAsia="Calibri" w:hAnsi="Calibri"/>
          <w:b/>
          <w:bCs/>
          <w:i w:val="false"/>
          <w:iCs w:val="false"/>
          <w:sz w:val="26"/>
          <w:szCs w:val="26"/>
        </w:rPr>
        <w:t xml:space="preserve">ARTICLE 1 -- DEFINITIONS</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business plans, strategies, forecasts, projections, analyses, business models, and operational information;</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financial information, including financial statements, budgets, pricing models, cost structures, revenue data, profit margins, and capitalization information;</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customer and supplier lists, contracts, proposals, purchasing histories, and related customer and supplier information;</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technical data, inventions, discoveries, know-how, processes, designs, drawings, engineering data, algorithms, software (including source code and object code), hardware configurations, architectures, specifications, and protocols;</w:t>
      </w:r>
    </w:p>
    <w:p>
      <w:pPr>
        <w:spacing w:after="120" w:line="340"/>
        <w:ind w:left="1440" w:hanging="360"/>
        <w:jc w:val="left"/>
      </w:pPr>
      <w:r>
        <w:rPr>
          <w:rFonts w:ascii="Calibri" w:cs="Calibri" w:eastAsia="Calibri" w:hAnsi="Calibri"/>
          <w:b w:val="false"/>
          <w:bCs w:val="false"/>
          <w:i w:val="false"/>
          <w:iCs w:val="false"/>
          <w:sz w:val="24"/>
          <w:szCs w:val="24"/>
        </w:rPr>
        <w:t xml:space="preserve">(e)	</w:t>
      </w:r>
      <w:r>
        <w:rPr>
          <w:rFonts w:ascii="Calibri" w:cs="Calibri" w:eastAsia="Calibri" w:hAnsi="Calibri"/>
          <w:b w:val="false"/>
          <w:bCs w:val="false"/>
          <w:i w:val="false"/>
          <w:iCs w:val="false"/>
          <w:sz w:val="24"/>
          <w:szCs w:val="24"/>
        </w:rPr>
        <w:t xml:space="preserve">product and service roadmaps, development plans, unreleased product information, product specifications, and beta testing results;</w:t>
      </w:r>
    </w:p>
    <w:p>
      <w:pPr>
        <w:spacing w:after="120" w:line="340"/>
        <w:ind w:left="1440" w:hanging="360"/>
        <w:jc w:val="left"/>
      </w:pPr>
      <w:r>
        <w:rPr>
          <w:rFonts w:ascii="Calibri" w:cs="Calibri" w:eastAsia="Calibri" w:hAnsi="Calibri"/>
          <w:b w:val="false"/>
          <w:bCs w:val="false"/>
          <w:i w:val="false"/>
          <w:iCs w:val="false"/>
          <w:sz w:val="24"/>
          <w:szCs w:val="24"/>
        </w:rPr>
        <w:t xml:space="preserve">(f)	</w:t>
      </w:r>
      <w:r>
        <w:rPr>
          <w:rFonts w:ascii="Calibri" w:cs="Calibri" w:eastAsia="Calibri" w:hAnsi="Calibri"/>
          <w:b w:val="false"/>
          <w:bCs w:val="false"/>
          <w:i w:val="false"/>
          <w:iCs w:val="false"/>
          <w:sz w:val="24"/>
          <w:szCs w:val="24"/>
        </w:rPr>
        <w:t xml:space="preserve">trade secrets as defined under the Defend Trade Secrets Act of 2016 (18 U.S.C. Section 1836 et seq.) and applicable state trade secret law (including the Uniform Trade Secrets Act as adopted in applicable jurisdictions);</w:t>
      </w:r>
    </w:p>
    <w:p>
      <w:pPr>
        <w:spacing w:after="120" w:line="340"/>
        <w:ind w:left="1440" w:hanging="360"/>
        <w:jc w:val="left"/>
      </w:pPr>
      <w:r>
        <w:rPr>
          <w:rFonts w:ascii="Calibri" w:cs="Calibri" w:eastAsia="Calibri" w:hAnsi="Calibri"/>
          <w:b w:val="false"/>
          <w:bCs w:val="false"/>
          <w:i w:val="false"/>
          <w:iCs w:val="false"/>
          <w:sz w:val="24"/>
          <w:szCs w:val="24"/>
        </w:rPr>
        <w:t xml:space="preserve">(g)	</w:t>
      </w:r>
      <w:r>
        <w:rPr>
          <w:rFonts w:ascii="Calibri" w:cs="Calibri" w:eastAsia="Calibri" w:hAnsi="Calibri"/>
          <w:b w:val="false"/>
          <w:bCs w:val="false"/>
          <w:i w:val="false"/>
          <w:iCs w:val="false"/>
          <w:sz w:val="24"/>
          <w:szCs w:val="24"/>
        </w:rPr>
        <w:t xml:space="preserve">personnel information, organizational structures, compensation data, and employee and contractor information;</w:t>
      </w:r>
    </w:p>
    <w:p>
      <w:pPr>
        <w:spacing w:after="120" w:line="340"/>
        <w:ind w:left="1440" w:hanging="360"/>
        <w:jc w:val="left"/>
      </w:pPr>
      <w:r>
        <w:rPr>
          <w:rFonts w:ascii="Calibri" w:cs="Calibri" w:eastAsia="Calibri" w:hAnsi="Calibri"/>
          <w:b w:val="false"/>
          <w:bCs w:val="false"/>
          <w:i w:val="false"/>
          <w:iCs w:val="false"/>
          <w:sz w:val="24"/>
          <w:szCs w:val="24"/>
        </w:rPr>
        <w:t xml:space="preserve">(h)	</w:t>
      </w:r>
      <w:r>
        <w:rPr>
          <w:rFonts w:ascii="Calibri" w:cs="Calibri" w:eastAsia="Calibri" w:hAnsi="Calibri"/>
          <w:b w:val="false"/>
          <w:bCs w:val="false"/>
          <w:i w:val="false"/>
          <w:iCs w:val="false"/>
          <w:sz w:val="24"/>
          <w:szCs w:val="24"/>
        </w:rPr>
        <w:t xml:space="preserve">marketing plans, competitive analyses, market research, and sales strategies;</w:t>
      </w:r>
    </w:p>
    <w:p>
      <w:pPr>
        <w:spacing w:after="120" w:line="340"/>
        <w:ind w:left="1440" w:hanging="360"/>
        <w:jc w:val="left"/>
      </w:pPr>
      <w:r>
        <w:rPr>
          <w:rFonts w:ascii="Calibri" w:cs="Calibri" w:eastAsia="Calibri" w:hAnsi="Calibri"/>
          <w:b w:val="false"/>
          <w:bCs w:val="false"/>
          <w:i w:val="false"/>
          <w:iCs w:val="false"/>
          <w:sz w:val="24"/>
          <w:szCs w:val="24"/>
        </w:rPr>
        <w:t xml:space="preserve">(i)	</w:t>
      </w:r>
      <w:r>
        <w:rPr>
          <w:rFonts w:ascii="Calibri" w:cs="Calibri" w:eastAsia="Calibri" w:hAnsi="Calibri"/>
          <w:b w:val="false"/>
          <w:bCs w:val="false"/>
          <w:i w:val="false"/>
          <w:iCs w:val="false"/>
          <w:sz w:val="24"/>
          <w:szCs w:val="24"/>
        </w:rPr>
        <w:t xml:space="preserve">intellectual property, including patents, patent applications, copyrights, trademarks, trade secrets, and related prosecution, licensing, and enforcement information;</w:t>
      </w:r>
    </w:p>
    <w:p>
      <w:pPr>
        <w:spacing w:after="120" w:line="340"/>
        <w:ind w:left="1440" w:hanging="360"/>
        <w:jc w:val="left"/>
      </w:pPr>
      <w:r>
        <w:rPr>
          <w:rFonts w:ascii="Calibri" w:cs="Calibri" w:eastAsia="Calibri" w:hAnsi="Calibri"/>
          <w:b w:val="false"/>
          <w:bCs w:val="false"/>
          <w:i w:val="false"/>
          <w:iCs w:val="false"/>
          <w:sz w:val="24"/>
          <w:szCs w:val="24"/>
        </w:rPr>
        <w:t xml:space="preserve">(j)	</w:t>
      </w:r>
      <w:r>
        <w:rPr>
          <w:rFonts w:ascii="Calibri" w:cs="Calibri" w:eastAsia="Calibri" w:hAnsi="Calibri"/>
          <w:b w:val="false"/>
          <w:bCs w:val="false"/>
          <w:i w:val="false"/>
          <w:iCs w:val="false"/>
          <w:sz w:val="24"/>
          <w:szCs w:val="24"/>
        </w:rPr>
        <w:t xml:space="preserve">the existence and terms of this Agreement and the fact that the Parties are engaged in discussions regarding the Purpose; and</w:t>
      </w:r>
    </w:p>
    <w:p>
      <w:pPr>
        <w:spacing w:after="120" w:line="340"/>
        <w:ind w:left="1440" w:hanging="360"/>
        <w:jc w:val="left"/>
      </w:pPr>
      <w:r>
        <w:rPr>
          <w:rFonts w:ascii="Calibri" w:cs="Calibri" w:eastAsia="Calibri" w:hAnsi="Calibri"/>
          <w:b w:val="false"/>
          <w:bCs w:val="false"/>
          <w:i w:val="false"/>
          <w:iCs w:val="false"/>
          <w:sz w:val="24"/>
          <w:szCs w:val="24"/>
        </w:rPr>
        <w:t xml:space="preserve">(k)	</w:t>
      </w:r>
      <w:r>
        <w:rPr>
          <w:rFonts w:ascii="Calibri" w:cs="Calibri" w:eastAsia="Calibri" w:hAnsi="Calibri"/>
          <w:b w:val="false"/>
          <w:bCs w:val="false"/>
          <w:i w:val="false"/>
          <w:iCs w:val="false"/>
          <w:sz w:val="24"/>
          <w:szCs w:val="24"/>
        </w:rPr>
        <w:t xml:space="preserve">any other information that is designated as "confidential," "proprietary," or with a similar legend at the time of disclosure, or that a reasonable person would understand to be confidential given the nature of the information and the circumstances of disclosure.</w:t>
      </w:r>
    </w:p>
    <w:p>
      <w:pPr>
        <w:pStyle w:val="Heading1"/>
        <w:spacing w:after="240" w:before="400" w:line="340"/>
        <w:jc w:val="center"/>
      </w:pPr>
      <w:r>
        <w:rPr>
          <w:rFonts w:ascii="Calibri" w:cs="Calibri" w:eastAsia="Calibri" w:hAnsi="Calibri"/>
          <w:b/>
          <w:bCs/>
          <w:i w:val="false"/>
          <w:iCs w:val="false"/>
          <w:sz w:val="26"/>
          <w:szCs w:val="26"/>
        </w:rPr>
        <w:t xml:space="preserve">ARTICLE 2 -- EXCLUSIONS FROM CONFIDENTIAL INFORMATION</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was already in the Receiving Party's possession without restriction on disclosure prior to its receipt from the Disclosing Party, as evidenced by the Receiving Party's contemporaneous written records;</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is or becomes generally available to the public through no fault, act, or omission of the Receiving Party or any of its Representatives, and without breach of this Agreement;</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is rightfully received by the Receiving Party on a non-confidential basis from a third party who is not, to the Receiving Party's knowledge, bound by any obligation of confidentiality to the Disclosing Party with respect to such information;</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is independently developed by the Receiving Party or its Representatives without reference to, reliance on, or use of the Disclosing Party's Confidential Information, as evidenced by the Receiving Party's contemporaneous written records; or</w:t>
      </w:r>
    </w:p>
    <w:p>
      <w:pPr>
        <w:spacing w:after="120" w:line="340"/>
        <w:ind w:left="1440" w:hanging="360"/>
        <w:jc w:val="left"/>
      </w:pPr>
      <w:r>
        <w:rPr>
          <w:rFonts w:ascii="Calibri" w:cs="Calibri" w:eastAsia="Calibri" w:hAnsi="Calibri"/>
          <w:b w:val="false"/>
          <w:bCs w:val="false"/>
          <w:i w:val="false"/>
          <w:iCs w:val="false"/>
          <w:sz w:val="24"/>
          <w:szCs w:val="24"/>
        </w:rPr>
        <w:t xml:space="preserve">(e)	</w:t>
      </w:r>
      <w:r>
        <w:rPr>
          <w:rFonts w:ascii="Calibri" w:cs="Calibri" w:eastAsia="Calibri" w:hAnsi="Calibri"/>
          <w:b w:val="false"/>
          <w:bCs w:val="false"/>
          <w:i w:val="false"/>
          <w:iCs w:val="false"/>
          <w:sz w:val="24"/>
          <w:szCs w:val="24"/>
        </w:rPr>
        <w:t xml:space="preserve">is approved for release or disclosure by the Disclosing Party in a prior written authorization specifically referencing this Agreement.</w:t>
      </w:r>
    </w:p>
    <w:p>
      <w:pPr>
        <w:pStyle w:val="Heading1"/>
        <w:spacing w:after="240" w:before="400" w:line="340"/>
        <w:jc w:val="center"/>
      </w:pPr>
      <w:r>
        <w:rPr>
          <w:rFonts w:ascii="Calibri" w:cs="Calibri" w:eastAsia="Calibri" w:hAnsi="Calibri"/>
          <w:b/>
          <w:bCs/>
          <w:i w:val="false"/>
          <w:iCs w:val="false"/>
          <w:sz w:val="26"/>
          <w:szCs w:val="26"/>
        </w:rPr>
        <w:t xml:space="preserve">ARTICLE 3 -- OBLIGATIONS OF THE RECEIVING PARTY</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to the Receiving Party's Representatives who: (i) have a bona fide need to know such Confidential Information for the Purpose; and (ii) are bound by written obligations of confidentiality and non-use at least as protective as the terms of this Agreement (or, in the case of attorneys and accountants, are bound by professional obligations of confidentiality); or</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as permitted under Article 4 (Compelled Disclosure).</w:t>
      </w:r>
    </w:p>
    <w:p>
      <w:pPr>
        <w:spacing w:after="160" w:line="340"/>
        <w:ind w:left="720"/>
        <w:jc w:val="left"/>
      </w:pPr>
      <w:r>
        <w:rPr>
          <w:rFonts w:ascii="Calibri" w:cs="Calibri" w:eastAsia="Calibri" w:hAnsi="Calibri"/>
          <w:b w:val="false"/>
          <w:bCs w:val="false"/>
          <w:i w:val="false"/>
          <w:iCs w:val="false"/>
          <w:sz w:val="24"/>
          <w:szCs w:val="24"/>
        </w:rPr>
        <w:t xml:space="preserve">The Receiving Party shall be responsible and liable for any breach or threatened breach of this Agreement by any of its Representatives, and any act or omission of a Representative that would constitute a breach of this Agreement if committed by the Receiving Party shall be deemed a breach by the Receiving Party.</w:t>
      </w:r>
    </w:p>
    <w:p>
      <w:pPr>
        <w:pStyle w:val="Heading1"/>
        <w:spacing w:after="240" w:before="400" w:line="340"/>
        <w:jc w:val="center"/>
      </w:pPr>
      <w:r>
        <w:rPr>
          <w:rFonts w:ascii="Calibri" w:cs="Calibri" w:eastAsia="Calibri" w:hAnsi="Calibri"/>
          <w:b/>
          <w:bCs/>
          <w:i w:val="false"/>
          <w:iCs w:val="false"/>
          <w:sz w:val="26"/>
          <w:szCs w:val="26"/>
        </w:rPr>
        <w:t xml:space="preserve">ARTICLE 4 -- COMPELLED DISCLOSURE</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provide the Disclosing Party with prompt written notice of such compulsion, to the extent legally permitted, so that the Disclosing Party may seek a protective order, injunction, or other appropriate remedy or waive compliance with the provisions of this Agreement;</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reasonably cooperate with the Disclosing Party, at the Disclosing Party's sole cost and expense, in seeking such protective order or other remedy;</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if such protective order or other remedy is not obtained, or the Disclosing Party waives compliance with the provisions of this Agreement, disclose only that portion of the Confidential Information that is legally required to be disclosed, as advised by the Receiving Party's legal counsel; and</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use commercially reasonable efforts to obtain reliable assurances that confidential treatment will be accorded to any Confidential Information so disclosed.</w:t>
      </w:r>
    </w:p>
    <w:p>
      <w:pPr>
        <w:pStyle w:val="Heading1"/>
        <w:spacing w:after="240" w:before="400" w:line="340"/>
        <w:jc w:val="center"/>
      </w:pPr>
      <w:r>
        <w:rPr>
          <w:rFonts w:ascii="Calibri" w:cs="Calibri" w:eastAsia="Calibri" w:hAnsi="Calibri"/>
          <w:b/>
          <w:bCs/>
          <w:i w:val="false"/>
          <w:iCs w:val="false"/>
          <w:sz w:val="26"/>
          <w:szCs w:val="26"/>
        </w:rPr>
        <w:t xml:space="preserve">ARTICLE 5 -- TERM AND TERMINATION</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the obligations of confidentiality and non-use set forth in Article 3, and the return/destruction obligations set forth in Article 6, shall survive for a period of [SURVIVAL PERIOD, e.g., "three (3) years"] following the termination or expiration of this Agreement; and</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with respect to any Confidential Information that constitutes a trade secret under applicable law (including the Defend Trade Secrets Act and applicable state trade secret law), the obligations of confidentiality and non-use shall continue for so long as such information qualifies as a trade secret under applicable law.</w:t>
      </w:r>
    </w:p>
    <w:p>
      <w:pPr>
        <w:pStyle w:val="Heading1"/>
        <w:spacing w:after="240" w:before="400" w:line="340"/>
        <w:jc w:val="center"/>
      </w:pPr>
      <w:r>
        <w:rPr>
          <w:rFonts w:ascii="Calibri" w:cs="Calibri" w:eastAsia="Calibri" w:hAnsi="Calibri"/>
          <w:b/>
          <w:bCs/>
          <w:i w:val="false"/>
          <w:iCs w:val="false"/>
          <w:sz w:val="26"/>
          <w:szCs w:val="26"/>
        </w:rPr>
        <w:t xml:space="preserve">ARTICLE 6 -- RETURN AND DESTRUCTION OF CONFIDENTIAL INFORMATION</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return to the Disclosing Party all tangible materials (including documents, electronic media, notes, memoranda, reports, and other materials) containing or embodying Confidential Information of the Disclosing Party, together with all copies, extracts, summaries, compilations, and analyses thereof; or</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destroy all tangible and intangible materials containing or embodying Confidential Information of the Disclosing Party, together with all copies, extracts, summaries, compilations, and analyses thereof (including permanently deleting electronic copies from all systems, devices, and storage media), and provide the Disclosing Party with a written certification of such destruction signed by an authorized officer of the Receiving Party, specifying the materials destroyed and the method and date of destruction.</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the Receiving Party may retain one (1) archival copy of the Confidential Information in a secure location, accessible only to the Receiving Party's legal counsel, solely for the purpose of determining the Receiving Party's obligations under this Agreement and for legal and regulatory compliance purposes, provided that such retained copy remains subject to all terms and conditions of this Agreement;</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the Receiving Party shall not be required to purge or delete Confidential Information from backup tapes, disaster recovery systems, or similar media created in the ordinary course of the Receiving Party's business (collectively, "Backup Media"), provided that: (i) such Backup Media is not accessed or used except as necessary for disaster recovery purposes or as required by applicable data retention laws or regulations; (ii) any Confidential Information contained on Backup Media remains subject to all terms and conditions of this Agreement; and (iii) such Confidential Information is permanently deleted from Backup Media in accordance with the Receiving Party's standard data retention and deletion policies;</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the Receiving Party's Representatives who are licensed attorneys or certified public accountants may retain copies of Confidential Information as required by applicable professional responsibility rules and regulations or as required for ongoing legal or audit matters; and</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the Receiving Party may retain Confidential Information to the extent required by applicable law, regulation, or governmental order, provided that such retained information remains subject to all terms and conditions of this Agreement.</w:t>
      </w:r>
    </w:p>
    <w:p>
      <w:pPr>
        <w:pStyle w:val="Heading1"/>
        <w:spacing w:after="240" w:before="400" w:line="340"/>
        <w:jc w:val="center"/>
      </w:pPr>
      <w:r>
        <w:rPr>
          <w:rFonts w:ascii="Calibri" w:cs="Calibri" w:eastAsia="Calibri" w:hAnsi="Calibri"/>
          <w:b/>
          <w:bCs/>
          <w:i w:val="false"/>
          <w:iCs w:val="false"/>
          <w:sz w:val="26"/>
          <w:szCs w:val="26"/>
        </w:rPr>
        <w:t xml:space="preserve">ARTICLE 7 -- REMEDIES</w:t>
      </w:r>
    </w:p>
    <w:p>
      <w:pPr>
        <w:pStyle w:val="Heading1"/>
        <w:spacing w:after="240" w:before="400" w:line="340"/>
        <w:jc w:val="center"/>
      </w:pPr>
      <w:r>
        <w:rPr>
          <w:rFonts w:ascii="Calibri" w:cs="Calibri" w:eastAsia="Calibri" w:hAnsi="Calibri"/>
          <w:b/>
          <w:bCs/>
          <w:i w:val="false"/>
          <w:iCs w:val="false"/>
          <w:sz w:val="26"/>
          <w:szCs w:val="26"/>
        </w:rPr>
        <w:t xml:space="preserve">ARTICLE 8 -- RESIDUAL KNOWLEDGE</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does not constitute a license under any patent, copyright, trade secret, trademark, or other intellectual property right of the Disclosing Party;</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does not relieve the Receiving Party of its obligation not to disclose Confidential Information (the Residual Knowledge exception applies only to use, not disclosure);</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shall not be construed to permit the intentional memorization, study, or copying of Confidential Information for the purpose of circumventing the restrictions of this Agreement;</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does not apply to information that constitutes a trade secret under applicable law, to the extent that use of such information would constitute misappropriation under the Defend Trade Secrets Act or applicable state trade secret law; and</w:t>
      </w:r>
    </w:p>
    <w:p>
      <w:pPr>
        <w:spacing w:after="120" w:line="340"/>
        <w:ind w:left="1440" w:hanging="360"/>
        <w:jc w:val="left"/>
      </w:pPr>
      <w:r>
        <w:rPr>
          <w:rFonts w:ascii="Calibri" w:cs="Calibri" w:eastAsia="Calibri" w:hAnsi="Calibri"/>
          <w:b w:val="false"/>
          <w:bCs w:val="false"/>
          <w:i w:val="false"/>
          <w:iCs w:val="false"/>
          <w:sz w:val="24"/>
          <w:szCs w:val="24"/>
        </w:rPr>
        <w:t xml:space="preserve">(e)	</w:t>
      </w:r>
      <w:r>
        <w:rPr>
          <w:rFonts w:ascii="Calibri" w:cs="Calibri" w:eastAsia="Calibri" w:hAnsi="Calibri"/>
          <w:b w:val="false"/>
          <w:bCs w:val="false"/>
          <w:i w:val="false"/>
          <w:iCs w:val="false"/>
          <w:sz w:val="24"/>
          <w:szCs w:val="24"/>
        </w:rPr>
        <w:t xml:space="preserve">shall not be construed to permit the reproduction, reconstruction, or re-creation of any specific document, code, design, formula, process, or other specific embodiment of Confidential Information.</w:t>
      </w:r>
    </w:p>
    <w:p>
      <w:pPr>
        <w:pStyle w:val="Heading1"/>
        <w:spacing w:after="240" w:before="400" w:line="340"/>
        <w:jc w:val="center"/>
      </w:pPr>
      <w:r>
        <w:rPr>
          <w:rFonts w:ascii="Calibri" w:cs="Calibri" w:eastAsia="Calibri" w:hAnsi="Calibri"/>
          <w:b/>
          <w:bCs/>
          <w:i w:val="false"/>
          <w:iCs w:val="false"/>
          <w:sz w:val="26"/>
          <w:szCs w:val="26"/>
        </w:rPr>
        <w:t xml:space="preserve">ARTICLE 9 -- DEFEND TRADE SECRETS ACT NOTICE</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IMMUNITY FROM LIABILITY. An individual shall not be held criminally or civilly liable under any Federal or State trade secret law for the disclosure of a trade secret that: (i) is made in confidence to a Federal, State, or local government official, either directly or indirectly, or to an attorney, and is made solely for the purpose of reporting or investigating a suspected violation of law; or (ii) is made in a complaint or other document filed in a lawsuit or other proceeding, if such filing is made under seal.</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USE IN ANTI-RETALIATION LAWSUITS. An individual who files a lawsuit for retaliation by an employer for reporting a suspected violation of law may disclose the employer's trade secret to the attorney of the individual and use the trade secret information in the court proceeding, if the individual: (i) files any document containing the trade secret under seal; and (ii) does not disclose the trade secret, except pursuant to court order.</w:t>
      </w:r>
    </w:p>
    <w:p>
      <w:pPr>
        <w:pStyle w:val="Heading1"/>
        <w:spacing w:after="240" w:before="400" w:line="340"/>
        <w:jc w:val="center"/>
      </w:pPr>
      <w:r>
        <w:rPr>
          <w:rFonts w:ascii="Calibri" w:cs="Calibri" w:eastAsia="Calibri" w:hAnsi="Calibri"/>
          <w:b/>
          <w:bCs/>
          <w:i w:val="false"/>
          <w:iCs w:val="false"/>
          <w:sz w:val="26"/>
          <w:szCs w:val="26"/>
        </w:rPr>
        <w:t xml:space="preserve">ARTICLE 10 -- NON-SOLICITATION AND NON-HIRE</w:t>
      </w:r>
    </w:p>
    <w:p>
      <w:pPr>
        <w:pStyle w:val="Heading1"/>
        <w:spacing w:after="240" w:before="400" w:line="340"/>
        <w:jc w:val="center"/>
      </w:pPr>
      <w:r>
        <w:rPr>
          <w:rFonts w:ascii="Calibri" w:cs="Calibri" w:eastAsia="Calibri" w:hAnsi="Calibri"/>
          <w:b/>
          <w:bCs/>
          <w:i w:val="false"/>
          <w:iCs w:val="false"/>
          <w:sz w:val="26"/>
          <w:szCs w:val="26"/>
        </w:rPr>
        <w:t xml:space="preserve">ARTICLE 10A -- INTELLECTUAL PROPERTY AND REVERSE ENGINEERING</w:t>
      </w:r>
    </w:p>
    <w:p>
      <w:pPr>
        <w:pStyle w:val="Heading1"/>
        <w:spacing w:after="240" w:before="400" w:line="340"/>
        <w:jc w:val="center"/>
      </w:pPr>
      <w:r>
        <w:rPr>
          <w:rFonts w:ascii="Calibri" w:cs="Calibri" w:eastAsia="Calibri" w:hAnsi="Calibri"/>
          <w:b/>
          <w:bCs/>
          <w:i w:val="false"/>
          <w:iCs w:val="false"/>
          <w:sz w:val="26"/>
          <w:szCs w:val="26"/>
        </w:rPr>
        <w:t xml:space="preserve">ARTICLE 10B -- CYBERSECURITY AND DATA HANDLING</w:t>
      </w:r>
    </w:p>
    <w:p>
      <w:pPr>
        <w:spacing w:after="120" w:line="340"/>
        <w:ind w:left="1440" w:hanging="360"/>
        <w:jc w:val="left"/>
      </w:pPr>
      <w:r>
        <w:rPr>
          <w:rFonts w:ascii="Calibri" w:cs="Calibri" w:eastAsia="Calibri" w:hAnsi="Calibri"/>
          <w:b w:val="false"/>
          <w:bCs w:val="false"/>
          <w:i w:val="false"/>
          <w:iCs w:val="false"/>
          <w:sz w:val="24"/>
          <w:szCs w:val="24"/>
        </w:rPr>
        <w:t xml:space="preserve">(a)	</w:t>
      </w:r>
      <w:r>
        <w:rPr>
          <w:rFonts w:ascii="Calibri" w:cs="Calibri" w:eastAsia="Calibri" w:hAnsi="Calibri"/>
          <w:b w:val="false"/>
          <w:bCs w:val="false"/>
          <w:i w:val="false"/>
          <w:iCs w:val="false"/>
          <w:sz w:val="24"/>
          <w:szCs w:val="24"/>
        </w:rPr>
        <w:t xml:space="preserve">encryption of Confidential Information in transit and at rest using industry-standard encryption protocols (e.g., AES-256 or equivalent);</w:t>
      </w:r>
    </w:p>
    <w:p>
      <w:pPr>
        <w:spacing w:after="120" w:line="340"/>
        <w:ind w:left="1440" w:hanging="360"/>
        <w:jc w:val="left"/>
      </w:pPr>
      <w:r>
        <w:rPr>
          <w:rFonts w:ascii="Calibri" w:cs="Calibri" w:eastAsia="Calibri" w:hAnsi="Calibri"/>
          <w:b w:val="false"/>
          <w:bCs w:val="false"/>
          <w:i w:val="false"/>
          <w:iCs w:val="false"/>
          <w:sz w:val="24"/>
          <w:szCs w:val="24"/>
        </w:rPr>
        <w:t xml:space="preserve">(b)	</w:t>
      </w:r>
      <w:r>
        <w:rPr>
          <w:rFonts w:ascii="Calibri" w:cs="Calibri" w:eastAsia="Calibri" w:hAnsi="Calibri"/>
          <w:b w:val="false"/>
          <w:bCs w:val="false"/>
          <w:i w:val="false"/>
          <w:iCs w:val="false"/>
          <w:sz w:val="24"/>
          <w:szCs w:val="24"/>
        </w:rPr>
        <w:t xml:space="preserve">access controls limiting access to Confidential Information to authorized personnel on a need-to-know basis, including unique user identifiers and strong authentication;</w:t>
      </w:r>
    </w:p>
    <w:p>
      <w:pPr>
        <w:spacing w:after="120" w:line="340"/>
        <w:ind w:left="1440" w:hanging="360"/>
        <w:jc w:val="left"/>
      </w:pPr>
      <w:r>
        <w:rPr>
          <w:rFonts w:ascii="Calibri" w:cs="Calibri" w:eastAsia="Calibri" w:hAnsi="Calibri"/>
          <w:b w:val="false"/>
          <w:bCs w:val="false"/>
          <w:i w:val="false"/>
          <w:iCs w:val="false"/>
          <w:sz w:val="24"/>
          <w:szCs w:val="24"/>
        </w:rPr>
        <w:t xml:space="preserve">(c)	</w:t>
      </w:r>
      <w:r>
        <w:rPr>
          <w:rFonts w:ascii="Calibri" w:cs="Calibri" w:eastAsia="Calibri" w:hAnsi="Calibri"/>
          <w:b w:val="false"/>
          <w:bCs w:val="false"/>
          <w:i w:val="false"/>
          <w:iCs w:val="false"/>
          <w:sz w:val="24"/>
          <w:szCs w:val="24"/>
        </w:rPr>
        <w:t xml:space="preserve">security awareness training for personnel with access to Confidential Information;</w:t>
      </w:r>
    </w:p>
    <w:p>
      <w:pPr>
        <w:spacing w:after="120" w:line="340"/>
        <w:ind w:left="1440" w:hanging="360"/>
        <w:jc w:val="left"/>
      </w:pPr>
      <w:r>
        <w:rPr>
          <w:rFonts w:ascii="Calibri" w:cs="Calibri" w:eastAsia="Calibri" w:hAnsi="Calibri"/>
          <w:b w:val="false"/>
          <w:bCs w:val="false"/>
          <w:i w:val="false"/>
          <w:iCs w:val="false"/>
          <w:sz w:val="24"/>
          <w:szCs w:val="24"/>
        </w:rPr>
        <w:t xml:space="preserve">(d)	</w:t>
      </w:r>
      <w:r>
        <w:rPr>
          <w:rFonts w:ascii="Calibri" w:cs="Calibri" w:eastAsia="Calibri" w:hAnsi="Calibri"/>
          <w:b w:val="false"/>
          <w:bCs w:val="false"/>
          <w:i w:val="false"/>
          <w:iCs w:val="false"/>
          <w:sz w:val="24"/>
          <w:szCs w:val="24"/>
        </w:rPr>
        <w:t xml:space="preserve">regular security assessments and vulnerability scanning of systems used to store or process Confidential Information; and</w:t>
      </w:r>
    </w:p>
    <w:p>
      <w:pPr>
        <w:spacing w:after="120" w:line="340"/>
        <w:ind w:left="1440" w:hanging="360"/>
        <w:jc w:val="left"/>
      </w:pPr>
      <w:r>
        <w:rPr>
          <w:rFonts w:ascii="Calibri" w:cs="Calibri" w:eastAsia="Calibri" w:hAnsi="Calibri"/>
          <w:b w:val="false"/>
          <w:bCs w:val="false"/>
          <w:i w:val="false"/>
          <w:iCs w:val="false"/>
          <w:sz w:val="24"/>
          <w:szCs w:val="24"/>
        </w:rPr>
        <w:t xml:space="preserve">(e)	</w:t>
      </w:r>
      <w:r>
        <w:rPr>
          <w:rFonts w:ascii="Calibri" w:cs="Calibri" w:eastAsia="Calibri" w:hAnsi="Calibri"/>
          <w:b w:val="false"/>
          <w:bCs w:val="false"/>
          <w:i w:val="false"/>
          <w:iCs w:val="false"/>
          <w:sz w:val="24"/>
          <w:szCs w:val="24"/>
        </w:rPr>
        <w:t xml:space="preserve">incident response procedures to detect, respond to, and recover from security incidents.</w:t>
      </w:r>
    </w:p>
    <w:p>
      <w:pPr>
        <w:pStyle w:val="Heading1"/>
        <w:spacing w:after="240" w:before="400" w:line="340"/>
        <w:jc w:val="center"/>
      </w:pPr>
      <w:r>
        <w:rPr>
          <w:rFonts w:ascii="Calibri" w:cs="Calibri" w:eastAsia="Calibri" w:hAnsi="Calibri"/>
          <w:b/>
          <w:bCs/>
          <w:i w:val="false"/>
          <w:iCs w:val="false"/>
          <w:sz w:val="26"/>
          <w:szCs w:val="26"/>
        </w:rPr>
        <w:t xml:space="preserve">ARTICLE 11 -- GENERAL PROVISIONS</w:t>
      </w:r>
    </w:p>
    <w:p>
      <w:pPr>
        <w:pageBreakBefore/>
        <w:spacing w:after="240" w:line="340"/>
        <w:jc w:val="left"/>
      </w:pPr>
      <w:r>
        <w:rPr>
          <w:rFonts w:ascii="Calibri" w:cs="Calibri" w:eastAsia="Calibri" w:hAnsi="Calibri"/>
          <w:b w:val="false"/>
          <w:bCs w:val="false"/>
          <w:i w:val="false"/>
          <w:iCs w:val="false"/>
          <w:sz w:val="24"/>
          <w:szCs w:val="24"/>
        </w:rPr>
        <w:t xml:space="preserve"/>
      </w:r>
    </w:p>
    <w:p>
      <w:pPr>
        <w:spacing w:after="400" w:line="340"/>
        <w:jc w:val="left"/>
      </w:pPr>
      <w:r>
        <w:rPr>
          <w:rFonts w:ascii="Calibri" w:cs="Calibri" w:eastAsia="Calibri" w:hAnsi="Calibri"/>
          <w:b/>
          <w:bCs/>
          <w:i w:val="false"/>
          <w:iCs w:val="false"/>
          <w:sz w:val="24"/>
          <w:szCs w:val="24"/>
        </w:rPr>
        <w:t xml:space="preserve">IN WITNESS WHEREOF, the Parties have executed this Mutual Non-Disclosure Agreement as of the Effective Date first written above.</w:t>
      </w:r>
    </w:p>
    <w:p>
      <w:pPr>
        <w:spacing w:after="200" w:line="340"/>
        <w:jc w:val="left"/>
      </w:pPr>
      <w:r>
        <w:rPr>
          <w:rFonts w:ascii="Calibri" w:cs="Calibri" w:eastAsia="Calibri" w:hAnsi="Calibri"/>
          <w:b/>
          <w:bCs/>
          <w:i w:val="false"/>
          <w:iCs w:val="false"/>
          <w:sz w:val="24"/>
          <w:szCs w:val="24"/>
        </w:rPr>
        <w:t xml:space="preserve">PARTY A:</w:t>
      </w:r>
    </w:p>
    <w:p>
      <w:pPr>
        <w:spacing w:after="200" w:line="340"/>
        <w:jc w:val="left"/>
      </w:pPr>
      <w:r>
        <w:rPr>
          <w:rFonts w:ascii="Calibri" w:cs="Calibri" w:eastAsia="Calibri" w:hAnsi="Calibri"/>
          <w:b w:val="false"/>
          <w:bCs w:val="false"/>
          <w:i w:val="false"/>
          <w:iCs w:val="false"/>
          <w:sz w:val="24"/>
          <w:szCs w:val="24"/>
        </w:rPr>
        <w:t xml:space="preserve">[PARTY A FULL LEGAL NAME]</w:t>
      </w:r>
    </w:p>
    <w:p>
      <w:pPr>
        <w:spacing w:after="40" w:line="340"/>
        <w:jc w:val="left"/>
      </w:pPr>
      <w:r>
        <w:rPr>
          <w:rFonts w:ascii="Calibri" w:cs="Calibri" w:eastAsia="Calibri" w:hAnsi="Calibri"/>
          <w:b w:val="false"/>
          <w:bCs w:val="false"/>
          <w:i w:val="false"/>
          <w:iCs w:val="false"/>
          <w:sz w:val="24"/>
          <w:szCs w:val="24"/>
        </w:rPr>
        <w:t xml:space="preserve">________________________________________</w:t>
      </w:r>
    </w:p>
    <w:p>
      <w:pPr>
        <w:spacing w:after="40" w:line="340"/>
        <w:jc w:val="left"/>
      </w:pPr>
      <w:r>
        <w:rPr>
          <w:rFonts w:ascii="Calibri" w:cs="Calibri" w:eastAsia="Calibri" w:hAnsi="Calibri"/>
          <w:b w:val="false"/>
          <w:bCs w:val="false"/>
          <w:i w:val="false"/>
          <w:iCs w:val="false"/>
          <w:sz w:val="24"/>
          <w:szCs w:val="24"/>
        </w:rPr>
        <w:t xml:space="preserve">By: [AUTHORIZED SIGNATORY NAME]</w:t>
      </w:r>
    </w:p>
    <w:p>
      <w:pPr>
        <w:spacing w:after="40" w:line="340"/>
        <w:jc w:val="left"/>
      </w:pPr>
      <w:r>
        <w:rPr>
          <w:rFonts w:ascii="Calibri" w:cs="Calibri" w:eastAsia="Calibri" w:hAnsi="Calibri"/>
          <w:b w:val="false"/>
          <w:bCs w:val="false"/>
          <w:i w:val="false"/>
          <w:iCs w:val="false"/>
          <w:sz w:val="24"/>
          <w:szCs w:val="24"/>
        </w:rPr>
        <w:t xml:space="preserve">Title: [TITLE]</w:t>
      </w:r>
    </w:p>
    <w:p>
      <w:pPr>
        <w:spacing w:after="40" w:line="340"/>
        <w:jc w:val="left"/>
      </w:pPr>
      <w:r>
        <w:rPr>
          <w:rFonts w:ascii="Calibri" w:cs="Calibri" w:eastAsia="Calibri" w:hAnsi="Calibri"/>
          <w:b w:val="false"/>
          <w:bCs w:val="false"/>
          <w:i w:val="false"/>
          <w:iCs w:val="false"/>
          <w:sz w:val="24"/>
          <w:szCs w:val="24"/>
        </w:rPr>
        <w:t xml:space="preserve">Date: [DATE]</w:t>
      </w:r>
    </w:p>
    <w:p>
      <w:pPr>
        <w:spacing w:after="40" w:line="340"/>
        <w:jc w:val="left"/>
      </w:pPr>
      <w:r>
        <w:rPr>
          <w:rFonts w:ascii="Calibri" w:cs="Calibri" w:eastAsia="Calibri" w:hAnsi="Calibri"/>
          <w:b w:val="false"/>
          <w:bCs w:val="false"/>
          <w:i w:val="false"/>
          <w:iCs w:val="false"/>
          <w:sz w:val="24"/>
          <w:szCs w:val="24"/>
        </w:rPr>
        <w:t xml:space="preserve">Email: [EMAIL ADDRESS]</w:t>
      </w:r>
    </w:p>
    <w:p>
      <w:pPr>
        <w:spacing w:after="400" w:line="340"/>
        <w:jc w:val="left"/>
      </w:pPr>
      <w:r>
        <w:rPr>
          <w:rFonts w:ascii="Calibri" w:cs="Calibri" w:eastAsia="Calibri" w:hAnsi="Calibri"/>
          <w:b w:val="false"/>
          <w:bCs w:val="false"/>
          <w:i w:val="false"/>
          <w:iCs w:val="false"/>
          <w:sz w:val="24"/>
          <w:szCs w:val="24"/>
        </w:rPr>
        <w:t xml:space="preserve">Address: [NOTICE ADDRESS]</w:t>
      </w:r>
    </w:p>
    <w:p>
      <w:pPr>
        <w:spacing w:after="200" w:line="340"/>
        <w:jc w:val="left"/>
      </w:pPr>
      <w:r>
        <w:rPr>
          <w:rFonts w:ascii="Calibri" w:cs="Calibri" w:eastAsia="Calibri" w:hAnsi="Calibri"/>
          <w:b/>
          <w:bCs/>
          <w:i w:val="false"/>
          <w:iCs w:val="false"/>
          <w:sz w:val="24"/>
          <w:szCs w:val="24"/>
        </w:rPr>
        <w:t xml:space="preserve">PARTY B:</w:t>
      </w:r>
    </w:p>
    <w:p>
      <w:pPr>
        <w:spacing w:after="200" w:line="340"/>
        <w:jc w:val="left"/>
      </w:pPr>
      <w:r>
        <w:rPr>
          <w:rFonts w:ascii="Calibri" w:cs="Calibri" w:eastAsia="Calibri" w:hAnsi="Calibri"/>
          <w:b w:val="false"/>
          <w:bCs w:val="false"/>
          <w:i w:val="false"/>
          <w:iCs w:val="false"/>
          <w:sz w:val="24"/>
          <w:szCs w:val="24"/>
        </w:rPr>
        <w:t xml:space="preserve">[PARTY B FULL LEGAL NAME]</w:t>
      </w:r>
    </w:p>
    <w:p>
      <w:pPr>
        <w:spacing w:after="40" w:line="340"/>
        <w:jc w:val="left"/>
      </w:pPr>
      <w:r>
        <w:rPr>
          <w:rFonts w:ascii="Calibri" w:cs="Calibri" w:eastAsia="Calibri" w:hAnsi="Calibri"/>
          <w:b w:val="false"/>
          <w:bCs w:val="false"/>
          <w:i w:val="false"/>
          <w:iCs w:val="false"/>
          <w:sz w:val="24"/>
          <w:szCs w:val="24"/>
        </w:rPr>
        <w:t xml:space="preserve">________________________________________</w:t>
      </w:r>
    </w:p>
    <w:p>
      <w:pPr>
        <w:spacing w:after="40" w:line="340"/>
        <w:jc w:val="left"/>
      </w:pPr>
      <w:r>
        <w:rPr>
          <w:rFonts w:ascii="Calibri" w:cs="Calibri" w:eastAsia="Calibri" w:hAnsi="Calibri"/>
          <w:b w:val="false"/>
          <w:bCs w:val="false"/>
          <w:i w:val="false"/>
          <w:iCs w:val="false"/>
          <w:sz w:val="24"/>
          <w:szCs w:val="24"/>
        </w:rPr>
        <w:t xml:space="preserve">By: [AUTHORIZED SIGNATORY NAME]</w:t>
      </w:r>
    </w:p>
    <w:p>
      <w:pPr>
        <w:spacing w:after="40" w:line="340"/>
        <w:jc w:val="left"/>
      </w:pPr>
      <w:r>
        <w:rPr>
          <w:rFonts w:ascii="Calibri" w:cs="Calibri" w:eastAsia="Calibri" w:hAnsi="Calibri"/>
          <w:b w:val="false"/>
          <w:bCs w:val="false"/>
          <w:i w:val="false"/>
          <w:iCs w:val="false"/>
          <w:sz w:val="24"/>
          <w:szCs w:val="24"/>
        </w:rPr>
        <w:t xml:space="preserve">Title: [TITLE]</w:t>
      </w:r>
    </w:p>
    <w:p>
      <w:pPr>
        <w:spacing w:after="40" w:line="340"/>
        <w:jc w:val="left"/>
      </w:pPr>
      <w:r>
        <w:rPr>
          <w:rFonts w:ascii="Calibri" w:cs="Calibri" w:eastAsia="Calibri" w:hAnsi="Calibri"/>
          <w:b w:val="false"/>
          <w:bCs w:val="false"/>
          <w:i w:val="false"/>
          <w:iCs w:val="false"/>
          <w:sz w:val="24"/>
          <w:szCs w:val="24"/>
        </w:rPr>
        <w:t xml:space="preserve">Date: [DATE]</w:t>
      </w:r>
    </w:p>
    <w:p>
      <w:pPr>
        <w:spacing w:after="40" w:line="340"/>
        <w:jc w:val="left"/>
      </w:pPr>
      <w:r>
        <w:rPr>
          <w:rFonts w:ascii="Calibri" w:cs="Calibri" w:eastAsia="Calibri" w:hAnsi="Calibri"/>
          <w:b w:val="false"/>
          <w:bCs w:val="false"/>
          <w:i w:val="false"/>
          <w:iCs w:val="false"/>
          <w:sz w:val="24"/>
          <w:szCs w:val="24"/>
        </w:rPr>
        <w:t xml:space="preserve">Email: [EMAIL ADDRESS]</w:t>
      </w:r>
    </w:p>
    <w:p>
      <w:pPr>
        <w:spacing w:after="200" w:line="340"/>
        <w:jc w:val="left"/>
      </w:pPr>
      <w:r>
        <w:rPr>
          <w:rFonts w:ascii="Calibri" w:cs="Calibri" w:eastAsia="Calibri" w:hAnsi="Calibri"/>
          <w:b w:val="false"/>
          <w:bCs w:val="false"/>
          <w:i w:val="false"/>
          <w:iCs w:val="false"/>
          <w:sz w:val="24"/>
          <w:szCs w:val="24"/>
        </w:rPr>
        <w:t xml:space="preserve">Address: [NOTICE ADDRESS]</w:t>
      </w:r>
    </w:p>
    <w:p>
      <w:pPr>
        <w:pageBreakBefore/>
        <w:spacing w:after="240" w:line="340"/>
        <w:jc w:val="left"/>
      </w:pPr>
      <w:r>
        <w:rPr>
          <w:rFonts w:ascii="Calibri" w:cs="Calibri" w:eastAsia="Calibri" w:hAnsi="Calibri"/>
          <w:b w:val="false"/>
          <w:bCs w:val="false"/>
          <w:i w:val="false"/>
          <w:iCs w:val="false"/>
          <w:sz w:val="24"/>
          <w:szCs w:val="24"/>
        </w:rPr>
        <w:t xml:space="preserve"/>
      </w:r>
    </w:p>
    <w:p>
      <w:pPr>
        <w:pStyle w:val="Heading2"/>
        <w:spacing w:after="200" w:before="360" w:line="340"/>
        <w:jc w:val="left"/>
      </w:pPr>
      <w:r>
        <w:rPr>
          <w:rFonts w:ascii="Calibri" w:cs="Calibri" w:eastAsia="Calibri" w:hAnsi="Calibri"/>
          <w:b/>
          <w:bCs/>
          <w:i w:val="false"/>
          <w:iCs w:val="false"/>
          <w:sz w:val="24"/>
          <w:szCs w:val="24"/>
        </w:rPr>
        <w:t xml:space="preserve">Disclaimer</w:t>
      </w:r>
    </w:p>
    <w:p>
      <w:pPr>
        <w:spacing w:after="240" w:line="340"/>
        <w:jc w:val="left"/>
      </w:pPr>
      <w:r>
        <w:rPr>
          <w:rFonts w:ascii="Calibri" w:cs="Calibri" w:eastAsia="Calibri" w:hAnsi="Calibri"/>
          <w:b w:val="false"/>
          <w:bCs w:val="false"/>
          <w:i/>
          <w:iCs/>
          <w:color w:val="888888"/>
          <w:sz w:val="24"/>
          <w:szCs w:val="24"/>
        </w:rPr>
        <w:t xml:space="preserve">This document is provided for informational and educational purposes only and does not constitute legal advice. The information contained herein is intended to provide a general overview and should not be relied upon as a substitute for consultation with qualified legal professionals. Non-disclosure agreements involve complex legal issues that vary by jurisdiction, industry, and specific circumstances. The enforceability of certain provisions (including non-solicitation and non-competition clauses) varies significantly by jurisdiction. You should consult with a qualified attorney before executing this or any similar agreement. Montague Law, PLLC provides this template as a convenience to its clients and website visitors. Use of this template does not create an attorney-client relationship.</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spacing w:after="0" w:before="0"/>
      <w:jc w:val="center"/>
    </w:pPr>
    <w:r>
      <w:rPr>
        <w:rFonts w:ascii="Calibri" w:cs="Calibri" w:eastAsia="Calibri" w:hAnsi="Calibri"/>
        <w:b w:val="false"/>
        <w:bCs w:val="false"/>
        <w:i w:val="false"/>
        <w:iCs w:val="false"/>
        <w:color w:val="888888"/>
        <w:sz w:val="16"/>
        <w:szCs w:val="16"/>
      </w:rPr>
      <w:t xml:space="preserve">Montague Law  |  For Informational Purposes Only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b w:val="false"/>
        <w:bCs w:val="false"/>
        <w:i w:val="false"/>
        <w:iCs w:val="false"/>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spacing w:after="0" w:line="340"/>
      <w:jc w:val="right"/>
    </w:pPr>
    <w:r>
      <w:rPr>
        <w:rFonts w:ascii="Calibri" w:cs="Calibri" w:eastAsia="Calibri" w:hAnsi="Calibri"/>
        <w:b/>
        <w:bCs/>
        <w:i w:val="false"/>
        <w:iCs w:val="false"/>
        <w:color w:val="888888"/>
        <w:sz w:val="18"/>
        <w:szCs w:val="18"/>
      </w:rPr>
      <w:t xml:space="preserve">Mutual NDA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dc:title>
  <dc:creator>Montague Law, PLLC</dc:creator>
  <cp:lastModifiedBy>Un-named</cp:lastModifiedBy>
  <cp:revision>1</cp:revision>
  <dcterms:created xsi:type="dcterms:W3CDTF">2026-08-23T11:47:24.154Z</dcterms:created>
  <dcterms:modified xsi:type="dcterms:W3CDTF">2026-08-23T11:47:24.154Z</dcterms:modified>
</cp:coreProperties>
</file>

<file path=docProps/custom.xml><?xml version="1.0" encoding="utf-8"?>
<Properties xmlns="http://schemas.openxmlformats.org/officeDocument/2006/custom-properties" xmlns:vt="http://schemas.openxmlformats.org/officeDocument/2006/docPropsVTypes"/>
</file>