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before="2400"/>
      </w:pPr>
    </w:p>
    <w:p>
      <w:pPr>
        <w:spacing w:after="100"/>
        <w:jc w:val="center"/>
      </w:pPr>
      <w:r>
        <w:rPr>
          <w:rFonts w:ascii="Calibri" w:cs="Calibri" w:eastAsia="Calibri" w:hAnsi="Calibri"/>
          <w:color w:val="718096"/>
          <w:sz w:val="28"/>
          <w:szCs w:val="28"/>
        </w:rPr>
        <w:t xml:space="preserve">EF-015</w:t>
      </w:r>
    </w:p>
    <w:p>
      <w:pPr>
        <w:spacing w:after="100"/>
        <w:jc w:val="center"/>
      </w:pPr>
      <w:r>
        <w:rPr>
          <w:rFonts w:ascii="Calibri" w:cs="Calibri" w:eastAsia="Calibri" w:hAnsi="Calibri"/>
          <w:b/>
          <w:bCs/>
          <w:color w:val="2D3748"/>
          <w:sz w:val="44"/>
          <w:szCs w:val="44"/>
        </w:rPr>
        <w:t xml:space="preserve">MANUFACTURING SUPPLY AGREEMENT</w:t>
      </w:r>
    </w:p>
    <w:p>
      <w:pPr>
        <w:spacing w:after="200"/>
        <w:jc w:val="center"/>
      </w:pPr>
      <w:r>
        <w:rPr>
          <w:rFonts w:ascii="Calibri" w:cs="Calibri" w:eastAsia="Calibri" w:hAnsi="Calibri"/>
          <w:i/>
          <w:iCs/>
          <w:color w:val="718096"/>
          <w:sz w:val="24"/>
          <w:szCs w:val="24"/>
        </w:rPr>
        <w:t xml:space="preserve">For Informational Purposes Only</w:t>
      </w:r>
    </w:p>
    <w:p>
      <w:pPr>
        <w:pBdr>
          <w:bottom w:val="single" w:color="E2E8F0" w:sz="6" w:space="1"/>
        </w:pBdr>
        <w:spacing w:after="200" w:before="200"/>
        <w:jc w:val="center"/>
      </w:pPr>
    </w:p>
    <w:p>
      <w:pPr>
        <w:spacing w:before="400"/>
      </w:pPr>
    </w:p>
    <w:p>
      <w:pPr>
        <w:spacing w:after="60"/>
        <w:jc w:val="center"/>
      </w:pPr>
      <w:r>
        <w:rPr>
          <w:rFonts w:ascii="Calibri" w:cs="Calibri" w:eastAsia="Calibri" w:hAnsi="Calibri"/>
          <w:i/>
          <w:iCs/>
          <w:color w:val="718096"/>
          <w:sz w:val="24"/>
          <w:szCs w:val="24"/>
        </w:rPr>
        <w:t xml:space="preserve">by and between</w:t>
      </w:r>
    </w:p>
    <w:p>
      <w:pPr>
        <w:spacing w:after="60"/>
        <w:jc w:val="center"/>
      </w:pPr>
      <w:r>
        <w:rPr>
          <w:rFonts w:ascii="Calibri" w:cs="Calibri" w:eastAsia="Calibri" w:hAnsi="Calibri"/>
          <w:b/>
          <w:bCs/>
          <w:color w:val="2D3748"/>
          <w:sz w:val="28"/>
          <w:szCs w:val="28"/>
        </w:rPr>
        <w:t xml:space="preserve">[BUYER LEGAL NAME]</w:t>
      </w:r>
    </w:p>
    <w:p>
      <w:pPr>
        <w:spacing w:after="60"/>
        <w:jc w:val="center"/>
      </w:pPr>
      <w:r>
        <w:rPr>
          <w:rFonts w:ascii="Calibri" w:cs="Calibri" w:eastAsia="Calibri" w:hAnsi="Calibri"/>
          <w:i/>
          <w:iCs/>
          <w:color w:val="718096"/>
          <w:sz w:val="24"/>
          <w:szCs w:val="24"/>
        </w:rPr>
        <w:t xml:space="preserve">("Buyer")</w:t>
      </w:r>
    </w:p>
    <w:p>
      <w:pPr>
        <w:spacing w:after="60"/>
        <w:jc w:val="center"/>
      </w:pPr>
      <w:r>
        <w:rPr>
          <w:rFonts w:ascii="Calibri" w:cs="Calibri" w:eastAsia="Calibri" w:hAnsi="Calibri"/>
          <w:i/>
          <w:iCs/>
          <w:color w:val="718096"/>
          <w:sz w:val="24"/>
          <w:szCs w:val="24"/>
        </w:rPr>
        <w:t xml:space="preserve">and</w:t>
      </w:r>
    </w:p>
    <w:p>
      <w:pPr>
        <w:spacing w:after="60"/>
        <w:jc w:val="center"/>
      </w:pPr>
      <w:r>
        <w:rPr>
          <w:rFonts w:ascii="Calibri" w:cs="Calibri" w:eastAsia="Calibri" w:hAnsi="Calibri"/>
          <w:b/>
          <w:bCs/>
          <w:color w:val="2D3748"/>
          <w:sz w:val="28"/>
          <w:szCs w:val="28"/>
        </w:rPr>
        <w:t xml:space="preserve">[SUPPLIER LEGAL NAME]</w:t>
      </w:r>
    </w:p>
    <w:p>
      <w:pPr>
        <w:spacing w:after="60"/>
        <w:jc w:val="center"/>
      </w:pPr>
      <w:r>
        <w:rPr>
          <w:rFonts w:ascii="Calibri" w:cs="Calibri" w:eastAsia="Calibri" w:hAnsi="Calibri"/>
          <w:i/>
          <w:iCs/>
          <w:color w:val="718096"/>
          <w:sz w:val="24"/>
          <w:szCs w:val="24"/>
        </w:rPr>
        <w:t xml:space="preserve">("Supplier")</w:t>
      </w:r>
    </w:p>
    <w:p>
      <w:pPr>
        <w:spacing w:before="400"/>
      </w:pPr>
    </w:p>
    <w:p>
      <w:pPr>
        <w:spacing w:after="60"/>
        <w:jc w:val="center"/>
      </w:pPr>
      <w:r>
        <w:rPr>
          <w:rFonts w:ascii="Calibri" w:cs="Calibri" w:eastAsia="Calibri" w:hAnsi="Calibri"/>
          <w:color w:val="2D3748"/>
          <w:sz w:val="24"/>
          <w:szCs w:val="24"/>
        </w:rPr>
        <w:t xml:space="preserve">Effective Date: [DATE]</w:t>
      </w:r>
    </w:p>
    <w:p>
      <w:pPr>
        <w:pageBreakBefore/>
      </w:pPr>
      <w:r>
        <w:br/>
      </w:r>
    </w:p>
    <w:p>
      <w:pPr>
        <w:spacing w:after="200" w:before="0"/>
      </w:pPr>
      <w:r>
        <w:rPr>
          <w:rFonts w:ascii="Calibri" w:cs="Calibri" w:eastAsia="Calibri" w:hAnsi="Calibri"/>
          <w:b/>
          <w:bCs/>
          <w:color w:val="2D3748"/>
          <w:sz w:val="28"/>
          <w:szCs w:val="28"/>
        </w:rPr>
        <w:t xml:space="preserve">RECITALS</w:t>
      </w:r>
    </w:p>
    <w:p>
      <w:pPr>
        <w:spacing w:after="60" w:before="60"/>
        <w:ind w:left="0"/>
        <w:jc w:val="both"/>
      </w:pPr>
      <w:r>
        <w:rPr>
          <w:rFonts w:ascii="Calibri" w:cs="Calibri" w:eastAsia="Calibri" w:hAnsi="Calibri"/>
          <w:color w:val="2D3748"/>
          <w:sz w:val="24"/>
          <w:szCs w:val="24"/>
        </w:rPr>
        <w:t xml:space="preserve">WHEREAS, Buyer desires to purchase certain manufactured goods for use in its products and operations; and</w:t>
      </w:r>
    </w:p>
    <w:p>
      <w:pPr>
        <w:spacing w:after="60" w:before="60"/>
        <w:ind w:left="0"/>
        <w:jc w:val="both"/>
      </w:pPr>
      <w:r>
        <w:rPr>
          <w:rFonts w:ascii="Calibri" w:cs="Calibri" w:eastAsia="Calibri" w:hAnsi="Calibri"/>
          <w:color w:val="2D3748"/>
          <w:sz w:val="24"/>
          <w:szCs w:val="24"/>
        </w:rPr>
        <w:t xml:space="preserve">WHEREAS, Supplier is engaged in the business of manufacturing and supplying such goods and has the expertise, capacity, and quality systems to meet Buyer's requirements; and</w:t>
      </w:r>
    </w:p>
    <w:p>
      <w:pPr>
        <w:spacing w:after="60" w:before="60"/>
        <w:ind w:left="0"/>
        <w:jc w:val="both"/>
      </w:pPr>
      <w:r>
        <w:rPr>
          <w:rFonts w:ascii="Calibri" w:cs="Calibri" w:eastAsia="Calibri" w:hAnsi="Calibri"/>
          <w:color w:val="2D3748"/>
          <w:sz w:val="24"/>
          <w:szCs w:val="24"/>
        </w:rPr>
        <w:t xml:space="preserve">WHEREAS, the Parties desire to establish the terms and conditions under which Supplier shall manufacture, sell, and deliver such goods to Buyer;</w:t>
      </w:r>
    </w:p>
    <w:p>
      <w:pPr>
        <w:spacing w:after="60" w:before="60"/>
        <w:ind w:left="0"/>
        <w:jc w:val="both"/>
      </w:pPr>
      <w:r>
        <w:rPr>
          <w:rFonts w:ascii="Calibri" w:cs="Calibri" w:eastAsia="Calibri" w:hAnsi="Calibri"/>
          <w:color w:val="2D3748"/>
          <w:sz w:val="24"/>
          <w:szCs w:val="24"/>
        </w:rPr>
        <w:t xml:space="preserve">NOW, THEREFORE, in consideration of the mutual covenants and agreements set forth herein, and for other good and valuable consideration, the receipt and sufficiency of which are hereby acknowledged, the Parties agree as follows:</w:t>
      </w:r>
    </w:p>
    <w:p>
      <w:pPr>
        <w:spacing w:after="120" w:before="360"/>
      </w:pPr>
      <w:r>
        <w:rPr>
          <w:rFonts w:ascii="Calibri" w:cs="Calibri" w:eastAsia="Calibri" w:hAnsi="Calibri"/>
          <w:b/>
          <w:bCs/>
          <w:color w:val="2D3748"/>
          <w:sz w:val="28"/>
          <w:szCs w:val="28"/>
        </w:rPr>
        <w:t xml:space="preserve">1. GOODS AND PRECEDENCE</w:t>
      </w:r>
    </w:p>
    <w:p>
      <w:pPr>
        <w:spacing w:after="80" w:before="180"/>
        <w:ind w:left="360"/>
      </w:pPr>
      <w:r>
        <w:rPr>
          <w:rFonts w:ascii="Calibri" w:cs="Calibri" w:eastAsia="Calibri" w:hAnsi="Calibri"/>
          <w:b/>
          <w:bCs/>
          <w:color w:val="2D3748"/>
          <w:sz w:val="24"/>
          <w:szCs w:val="24"/>
        </w:rPr>
        <w:t xml:space="preserve">1.1 </w:t>
      </w:r>
      <w:r>
        <w:rPr>
          <w:rFonts w:ascii="Calibri" w:cs="Calibri" w:eastAsia="Calibri" w:hAnsi="Calibri"/>
          <w:color w:val="2D3748"/>
          <w:sz w:val="24"/>
          <w:szCs w:val="24"/>
        </w:rPr>
        <w:t xml:space="preserve">Scope of Supply.</w:t>
      </w:r>
    </w:p>
    <w:p>
      <w:pPr>
        <w:spacing w:after="60" w:before="60"/>
        <w:ind w:left="360"/>
        <w:jc w:val="both"/>
      </w:pPr>
      <w:r>
        <w:rPr>
          <w:rFonts w:ascii="Calibri" w:cs="Calibri" w:eastAsia="Calibri" w:hAnsi="Calibri"/>
          <w:color w:val="2D3748"/>
          <w:sz w:val="24"/>
          <w:szCs w:val="24"/>
        </w:rPr>
        <w:t xml:space="preserve">Supplier shall manufacture, test, and sell to Buyer, and Buyer shall purchase from Supplier, the goods described in Exhibit A (the "Goods") in accordance with the specifications, drawings, and standards set forth therein (collectively, the "Specifications"). Supplier shall not subcontract any portion of the manufacturing process without Buyer's prior written consent.</w:t>
      </w:r>
    </w:p>
    <w:p>
      <w:pPr>
        <w:spacing w:after="80" w:before="180"/>
        <w:ind w:left="360"/>
      </w:pPr>
      <w:r>
        <w:rPr>
          <w:rFonts w:ascii="Calibri" w:cs="Calibri" w:eastAsia="Calibri" w:hAnsi="Calibri"/>
          <w:b/>
          <w:bCs/>
          <w:color w:val="2D3748"/>
          <w:sz w:val="24"/>
          <w:szCs w:val="24"/>
        </w:rPr>
        <w:t xml:space="preserve">1.2 </w:t>
      </w:r>
      <w:r>
        <w:rPr>
          <w:rFonts w:ascii="Calibri" w:cs="Calibri" w:eastAsia="Calibri" w:hAnsi="Calibri"/>
          <w:color w:val="2D3748"/>
          <w:sz w:val="24"/>
          <w:szCs w:val="24"/>
        </w:rPr>
        <w:t xml:space="preserve">Purchase Order Controls.</w:t>
      </w:r>
    </w:p>
    <w:p>
      <w:pPr>
        <w:spacing w:after="60" w:before="60"/>
        <w:ind w:left="360"/>
        <w:jc w:val="both"/>
      </w:pPr>
      <w:r>
        <w:rPr>
          <w:rFonts w:ascii="Calibri" w:cs="Calibri" w:eastAsia="Calibri" w:hAnsi="Calibri"/>
          <w:color w:val="2D3748"/>
          <w:sz w:val="24"/>
          <w:szCs w:val="24"/>
        </w:rPr>
        <w:t xml:space="preserve">Each purchase order ("PO") issued by Buyer shall specify quantity, requested delivery date, ship-to destination, unit price (per Exhibit B), and any special commercial terms. A PO controls only the foregoing commercial elements; all other terms and conditions are governed exclusively by this Agreement. Any pre-printed terms on a PO, acknowledgment, invoice, or other commercial form that conflict with this Agreement are void and of no effect.</w:t>
      </w:r>
    </w:p>
    <w:p>
      <w:pPr>
        <w:spacing w:after="80" w:before="180"/>
        <w:ind w:left="360"/>
      </w:pPr>
      <w:r>
        <w:rPr>
          <w:rFonts w:ascii="Calibri" w:cs="Calibri" w:eastAsia="Calibri" w:hAnsi="Calibri"/>
          <w:b/>
          <w:bCs/>
          <w:color w:val="2D3748"/>
          <w:sz w:val="24"/>
          <w:szCs w:val="24"/>
        </w:rPr>
        <w:t xml:space="preserve">1.3 </w:t>
      </w:r>
      <w:r>
        <w:rPr>
          <w:rFonts w:ascii="Calibri" w:cs="Calibri" w:eastAsia="Calibri" w:hAnsi="Calibri"/>
          <w:color w:val="2D3748"/>
          <w:sz w:val="24"/>
          <w:szCs w:val="24"/>
        </w:rPr>
        <w:t xml:space="preserve">Order of Precedence.</w:t>
      </w:r>
    </w:p>
    <w:p>
      <w:pPr>
        <w:spacing w:after="60" w:before="60"/>
        <w:ind w:left="360"/>
        <w:jc w:val="both"/>
      </w:pPr>
      <w:r>
        <w:rPr>
          <w:rFonts w:ascii="Calibri" w:cs="Calibri" w:eastAsia="Calibri" w:hAnsi="Calibri"/>
          <w:color w:val="2D3748"/>
          <w:sz w:val="24"/>
          <w:szCs w:val="24"/>
        </w:rPr>
        <w:t xml:space="preserve">In the event of conflict among the documents forming this Agreement, the following order of precedence shall apply (highest to lowest): (a) this Agreement (body); (b) the Exhibits, in alphabetical order; (c) any written amendment signed by both Parties; (d) individual POs accepted under Section 2.</w:t>
      </w:r>
    </w:p>
    <w:p>
      <w:pPr>
        <w:spacing w:after="80" w:before="180"/>
        <w:ind w:left="360"/>
      </w:pPr>
      <w:r>
        <w:rPr>
          <w:rFonts w:ascii="Calibri" w:cs="Calibri" w:eastAsia="Calibri" w:hAnsi="Calibri"/>
          <w:b/>
          <w:bCs/>
          <w:color w:val="2D3748"/>
          <w:sz w:val="24"/>
          <w:szCs w:val="24"/>
        </w:rPr>
        <w:t xml:space="preserve">1.4 </w:t>
      </w:r>
      <w:r>
        <w:rPr>
          <w:rFonts w:ascii="Calibri" w:cs="Calibri" w:eastAsia="Calibri" w:hAnsi="Calibri"/>
          <w:color w:val="2D3748"/>
          <w:sz w:val="24"/>
          <w:szCs w:val="24"/>
        </w:rPr>
        <w:t xml:space="preserve">Exclusivity.</w:t>
      </w:r>
    </w:p>
    <w:p>
      <w:pPr>
        <w:spacing w:after="60" w:before="60"/>
        <w:ind w:left="360"/>
        <w:jc w:val="both"/>
      </w:pPr>
      <w:r>
        <w:rPr>
          <w:rFonts w:ascii="Calibri" w:cs="Calibri" w:eastAsia="Calibri" w:hAnsi="Calibri"/>
          <w:color w:val="2D3748"/>
          <w:sz w:val="24"/>
          <w:szCs w:val="24"/>
        </w:rPr>
        <w:t xml:space="preserve">[Select one: (a) Non-exclusive — Buyer retains the right to purchase similar goods from third parties. / (b) Exclusive — Supplier shall not manufacture or sell Goods, or goods substantially similar to the Goods, to any third party within [TERRITORY] during the Term without Buyer's prior written consent.]</w:t>
      </w:r>
    </w:p>
    <w:p>
      <w:pPr>
        <w:spacing w:after="120" w:before="360"/>
      </w:pPr>
      <w:r>
        <w:rPr>
          <w:rFonts w:ascii="Calibri" w:cs="Calibri" w:eastAsia="Calibri" w:hAnsi="Calibri"/>
          <w:b/>
          <w:bCs/>
          <w:color w:val="2D3748"/>
          <w:sz w:val="28"/>
          <w:szCs w:val="28"/>
        </w:rPr>
        <w:t xml:space="preserve">2. FORECASTS AND ORDERS</w:t>
      </w:r>
    </w:p>
    <w:p>
      <w:pPr>
        <w:spacing w:after="80" w:before="180"/>
        <w:ind w:left="360"/>
      </w:pPr>
      <w:r>
        <w:rPr>
          <w:rFonts w:ascii="Calibri" w:cs="Calibri" w:eastAsia="Calibri" w:hAnsi="Calibri"/>
          <w:b/>
          <w:bCs/>
          <w:color w:val="2D3748"/>
          <w:sz w:val="24"/>
          <w:szCs w:val="24"/>
        </w:rPr>
        <w:t xml:space="preserve">2.1 </w:t>
      </w:r>
      <w:r>
        <w:rPr>
          <w:rFonts w:ascii="Calibri" w:cs="Calibri" w:eastAsia="Calibri" w:hAnsi="Calibri"/>
          <w:color w:val="2D3748"/>
          <w:sz w:val="24"/>
          <w:szCs w:val="24"/>
        </w:rPr>
        <w:t xml:space="preserve">Rolling Forecast.</w:t>
      </w:r>
    </w:p>
    <w:p>
      <w:pPr>
        <w:spacing w:after="60" w:before="60"/>
        <w:ind w:left="360"/>
        <w:jc w:val="both"/>
      </w:pPr>
      <w:r>
        <w:rPr>
          <w:rFonts w:ascii="Calibri" w:cs="Calibri" w:eastAsia="Calibri" w:hAnsi="Calibri"/>
          <w:color w:val="2D3748"/>
          <w:sz w:val="24"/>
          <w:szCs w:val="24"/>
        </w:rPr>
        <w:t xml:space="preserve">No later than the [FORECAST DAY] of each calendar month, Buyer shall provide Supplier with a rolling [FORECAST PERIOD]-month forecast of anticipated Goods requirements (the "Forecast"). The Forecast is provided for planning purposes only, except that the first [BINDING PERIOD] of each Forecast shall constitute a binding commitment by Buyer to purchase the quantities indicated therein (the "Firm Zone").</w:t>
      </w:r>
    </w:p>
    <w:p>
      <w:pPr>
        <w:spacing w:after="80" w:before="180"/>
        <w:ind w:left="360"/>
      </w:pPr>
      <w:r>
        <w:rPr>
          <w:rFonts w:ascii="Calibri" w:cs="Calibri" w:eastAsia="Calibri" w:hAnsi="Calibri"/>
          <w:b/>
          <w:bCs/>
          <w:color w:val="2D3748"/>
          <w:sz w:val="24"/>
          <w:szCs w:val="24"/>
        </w:rPr>
        <w:t xml:space="preserve">2.2 </w:t>
      </w:r>
      <w:r>
        <w:rPr>
          <w:rFonts w:ascii="Calibri" w:cs="Calibri" w:eastAsia="Calibri" w:hAnsi="Calibri"/>
          <w:color w:val="2D3748"/>
          <w:sz w:val="24"/>
          <w:szCs w:val="24"/>
        </w:rPr>
        <w:t xml:space="preserve">Purchase Order Issuance.</w:t>
      </w:r>
    </w:p>
    <w:p>
      <w:pPr>
        <w:spacing w:after="60" w:before="60"/>
        <w:ind w:left="360"/>
        <w:jc w:val="both"/>
      </w:pPr>
      <w:r>
        <w:rPr>
          <w:rFonts w:ascii="Calibri" w:cs="Calibri" w:eastAsia="Calibri" w:hAnsi="Calibri"/>
          <w:color w:val="2D3748"/>
          <w:sz w:val="24"/>
          <w:szCs w:val="24"/>
        </w:rPr>
        <w:t xml:space="preserve">Buyer shall issue POs consistent with the Firm Zone no later than [PO LEAD TIME] calendar days prior to the requested delivery date. Each PO shall reference this Agreement and specify the information required by Section 1.2.</w:t>
      </w:r>
    </w:p>
    <w:p>
      <w:pPr>
        <w:spacing w:after="80" w:before="180"/>
        <w:ind w:left="360"/>
      </w:pPr>
      <w:r>
        <w:rPr>
          <w:rFonts w:ascii="Calibri" w:cs="Calibri" w:eastAsia="Calibri" w:hAnsi="Calibri"/>
          <w:b/>
          <w:bCs/>
          <w:color w:val="2D3748"/>
          <w:sz w:val="24"/>
          <w:szCs w:val="24"/>
        </w:rPr>
        <w:t xml:space="preserve">2.3 </w:t>
      </w:r>
      <w:r>
        <w:rPr>
          <w:rFonts w:ascii="Calibri" w:cs="Calibri" w:eastAsia="Calibri" w:hAnsi="Calibri"/>
          <w:color w:val="2D3748"/>
          <w:sz w:val="24"/>
          <w:szCs w:val="24"/>
        </w:rPr>
        <w:t xml:space="preserve">Acceptance and Rejection.</w:t>
      </w:r>
    </w:p>
    <w:p>
      <w:pPr>
        <w:spacing w:after="60" w:before="60"/>
        <w:ind w:left="360"/>
        <w:jc w:val="both"/>
      </w:pPr>
      <w:r>
        <w:rPr>
          <w:rFonts w:ascii="Calibri" w:cs="Calibri" w:eastAsia="Calibri" w:hAnsi="Calibri"/>
          <w:color w:val="2D3748"/>
          <w:sz w:val="24"/>
          <w:szCs w:val="24"/>
        </w:rPr>
        <w:t xml:space="preserve">Supplier shall accept or reject each PO in writing within three (3) business days of receipt. Failure to respond within such period shall constitute acceptance. Supplier may reject a PO only if it (a) exceeds the Firm Zone quantities by more than [FLEX %] percent, or (b) requests delivery earlier than the minimum lead time set forth in Exhibit A. Any rejection shall state the specific grounds therefor and propose an alternative delivery schedule.</w:t>
      </w:r>
    </w:p>
    <w:p>
      <w:pPr>
        <w:spacing w:after="80" w:before="180"/>
        <w:ind w:left="360"/>
      </w:pPr>
      <w:r>
        <w:rPr>
          <w:rFonts w:ascii="Calibri" w:cs="Calibri" w:eastAsia="Calibri" w:hAnsi="Calibri"/>
          <w:b/>
          <w:bCs/>
          <w:color w:val="2D3748"/>
          <w:sz w:val="24"/>
          <w:szCs w:val="24"/>
        </w:rPr>
        <w:t xml:space="preserve">2.4 </w:t>
      </w:r>
      <w:r>
        <w:rPr>
          <w:rFonts w:ascii="Calibri" w:cs="Calibri" w:eastAsia="Calibri" w:hAnsi="Calibri"/>
          <w:color w:val="2D3748"/>
          <w:sz w:val="24"/>
          <w:szCs w:val="24"/>
        </w:rPr>
        <w:t xml:space="preserve">Cancellation and Rescheduling.</w:t>
      </w:r>
    </w:p>
    <w:p>
      <w:pPr>
        <w:spacing w:after="60" w:before="60"/>
        <w:ind w:left="360"/>
        <w:jc w:val="both"/>
      </w:pPr>
      <w:r>
        <w:rPr>
          <w:rFonts w:ascii="Calibri" w:cs="Calibri" w:eastAsia="Calibri" w:hAnsi="Calibri"/>
          <w:color w:val="2D3748"/>
          <w:sz w:val="24"/>
          <w:szCs w:val="24"/>
        </w:rPr>
        <w:t xml:space="preserve">Buyer may cancel or reschedule an accepted PO upon written notice as follows: (a) cancellation more than [CANCEL WINDOW] days before the scheduled delivery date — no charge; (b) cancellation within [CANCEL WINDOW] days — Buyer shall reimburse Supplier's documented, non-recoverable costs for raw materials and work-in-progress, not to exceed [CANCEL CAP]% of the PO value; (c) rescheduling — Buyer may reschedule delivery up to [RESCHEDULE LIMIT] days without charge, subject to a maximum of [RESCHEDULE MAX] reschedules per PO.</w:t>
      </w:r>
    </w:p>
    <w:p>
      <w:pPr>
        <w:spacing w:after="80" w:before="180"/>
        <w:ind w:left="360"/>
      </w:pPr>
      <w:r>
        <w:rPr>
          <w:rFonts w:ascii="Calibri" w:cs="Calibri" w:eastAsia="Calibri" w:hAnsi="Calibri"/>
          <w:b/>
          <w:bCs/>
          <w:color w:val="2D3748"/>
          <w:sz w:val="24"/>
          <w:szCs w:val="24"/>
        </w:rPr>
        <w:t xml:space="preserve">2.5 </w:t>
      </w:r>
      <w:r>
        <w:rPr>
          <w:rFonts w:ascii="Calibri" w:cs="Calibri" w:eastAsia="Calibri" w:hAnsi="Calibri"/>
          <w:color w:val="2D3748"/>
          <w:sz w:val="24"/>
          <w:szCs w:val="24"/>
        </w:rPr>
        <w:t xml:space="preserve">Minimum Order Quantity.</w:t>
      </w:r>
    </w:p>
    <w:p>
      <w:pPr>
        <w:spacing w:after="60" w:before="60"/>
        <w:ind w:left="360"/>
        <w:jc w:val="both"/>
      </w:pPr>
      <w:r>
        <w:rPr>
          <w:rFonts w:ascii="Calibri" w:cs="Calibri" w:eastAsia="Calibri" w:hAnsi="Calibri"/>
          <w:color w:val="2D3748"/>
          <w:sz w:val="24"/>
          <w:szCs w:val="24"/>
        </w:rPr>
        <w:t xml:space="preserve">The minimum order quantity ("MOQ") for each Good is set forth in Exhibit A. Buyer is not obligated to meet the MOQ in any individual PO, but Supplier may apply a small-lot surcharge of up to [SURCHARGE %]% for orders below the MOQ.</w:t>
      </w:r>
    </w:p>
    <w:p>
      <w:pPr>
        <w:spacing w:after="120" w:before="360"/>
      </w:pPr>
      <w:r>
        <w:rPr>
          <w:rFonts w:ascii="Calibri" w:cs="Calibri" w:eastAsia="Calibri" w:hAnsi="Calibri"/>
          <w:b/>
          <w:bCs/>
          <w:color w:val="2D3748"/>
          <w:sz w:val="28"/>
          <w:szCs w:val="28"/>
        </w:rPr>
        <w:t xml:space="preserve">3. DELIVERY, TITLE, AND INSPECTION</w:t>
      </w:r>
    </w:p>
    <w:p>
      <w:pPr>
        <w:spacing w:after="80" w:before="180"/>
        <w:ind w:left="360"/>
      </w:pPr>
      <w:r>
        <w:rPr>
          <w:rFonts w:ascii="Calibri" w:cs="Calibri" w:eastAsia="Calibri" w:hAnsi="Calibri"/>
          <w:b/>
          <w:bCs/>
          <w:color w:val="2D3748"/>
          <w:sz w:val="24"/>
          <w:szCs w:val="24"/>
        </w:rPr>
        <w:t xml:space="preserve">3.1 </w:t>
      </w:r>
      <w:r>
        <w:rPr>
          <w:rFonts w:ascii="Calibri" w:cs="Calibri" w:eastAsia="Calibri" w:hAnsi="Calibri"/>
          <w:color w:val="2D3748"/>
          <w:sz w:val="24"/>
          <w:szCs w:val="24"/>
        </w:rPr>
        <w:t xml:space="preserve">Delivery Terms.</w:t>
      </w:r>
    </w:p>
    <w:p>
      <w:pPr>
        <w:spacing w:after="60" w:before="60"/>
        <w:ind w:left="360"/>
        <w:jc w:val="both"/>
      </w:pPr>
      <w:r>
        <w:rPr>
          <w:rFonts w:ascii="Calibri" w:cs="Calibri" w:eastAsia="Calibri" w:hAnsi="Calibri"/>
          <w:color w:val="2D3748"/>
          <w:sz w:val="24"/>
          <w:szCs w:val="24"/>
        </w:rPr>
        <w:t xml:space="preserve">Unless otherwise specified in a PO, all Goods shall be delivered [INCOTERM] [NAMED PLACE] (Incoterms® 2020). Supplier shall comply with all packaging, labeling, and shipping requirements set forth in Exhibit A, including part-number marking, lot traceability codes, hazardous-materials placards (where applicable), and Buyer's required certificates of conformance.</w:t>
      </w:r>
    </w:p>
    <w:p>
      <w:pPr>
        <w:spacing w:after="80" w:before="180"/>
        <w:ind w:left="360"/>
      </w:pPr>
      <w:r>
        <w:rPr>
          <w:rFonts w:ascii="Calibri" w:cs="Calibri" w:eastAsia="Calibri" w:hAnsi="Calibri"/>
          <w:b/>
          <w:bCs/>
          <w:color w:val="2D3748"/>
          <w:sz w:val="24"/>
          <w:szCs w:val="24"/>
        </w:rPr>
        <w:t xml:space="preserve">3.2 </w:t>
      </w:r>
      <w:r>
        <w:rPr>
          <w:rFonts w:ascii="Calibri" w:cs="Calibri" w:eastAsia="Calibri" w:hAnsi="Calibri"/>
          <w:color w:val="2D3748"/>
          <w:sz w:val="24"/>
          <w:szCs w:val="24"/>
        </w:rPr>
        <w:t xml:space="preserve">Title and Risk of Loss.</w:t>
      </w:r>
    </w:p>
    <w:p>
      <w:pPr>
        <w:spacing w:after="60" w:before="60"/>
        <w:ind w:left="360"/>
        <w:jc w:val="both"/>
      </w:pPr>
      <w:r>
        <w:rPr>
          <w:rFonts w:ascii="Calibri" w:cs="Calibri" w:eastAsia="Calibri" w:hAnsi="Calibri"/>
          <w:color w:val="2D3748"/>
          <w:sz w:val="24"/>
          <w:szCs w:val="24"/>
        </w:rPr>
        <w:t xml:space="preserve">Title to and risk of loss for Goods shall pass to Buyer in accordance with the applicable Incoterm. Notwithstanding the foregoing, passage of title shall not constitute acceptance of the Goods.</w:t>
      </w:r>
    </w:p>
    <w:p>
      <w:pPr>
        <w:spacing w:after="80" w:before="180"/>
        <w:ind w:left="360"/>
      </w:pPr>
      <w:r>
        <w:rPr>
          <w:rFonts w:ascii="Calibri" w:cs="Calibri" w:eastAsia="Calibri" w:hAnsi="Calibri"/>
          <w:b/>
          <w:bCs/>
          <w:color w:val="2D3748"/>
          <w:sz w:val="24"/>
          <w:szCs w:val="24"/>
        </w:rPr>
        <w:t xml:space="preserve">3.3 </w:t>
      </w:r>
      <w:r>
        <w:rPr>
          <w:rFonts w:ascii="Calibri" w:cs="Calibri" w:eastAsia="Calibri" w:hAnsi="Calibri"/>
          <w:color w:val="2D3748"/>
          <w:sz w:val="24"/>
          <w:szCs w:val="24"/>
        </w:rPr>
        <w:t xml:space="preserve">Incoming Inspection.</w:t>
      </w:r>
    </w:p>
    <w:p>
      <w:pPr>
        <w:spacing w:after="60" w:before="60"/>
        <w:ind w:left="360"/>
        <w:jc w:val="both"/>
      </w:pPr>
      <w:r>
        <w:rPr>
          <w:rFonts w:ascii="Calibri" w:cs="Calibri" w:eastAsia="Calibri" w:hAnsi="Calibri"/>
          <w:color w:val="2D3748"/>
          <w:sz w:val="24"/>
          <w:szCs w:val="24"/>
        </w:rPr>
        <w:t xml:space="preserve">Buyer shall have [INSPECTION PERIOD] business days after receipt to inspect the Goods for visible defects and conformity to the PO (the "Inspection Period"). Buyer shall notify Supplier in writing of any nonconformity discovered during the Inspection Period. Goods not rejected within the Inspection Period are deemed accepted for purposes of visible defects only.</w:t>
      </w:r>
    </w:p>
    <w:p>
      <w:pPr>
        <w:spacing w:after="80" w:before="180"/>
        <w:ind w:left="360"/>
      </w:pPr>
      <w:r>
        <w:rPr>
          <w:rFonts w:ascii="Calibri" w:cs="Calibri" w:eastAsia="Calibri" w:hAnsi="Calibri"/>
          <w:b/>
          <w:bCs/>
          <w:color w:val="2D3748"/>
          <w:sz w:val="24"/>
          <w:szCs w:val="24"/>
        </w:rPr>
        <w:t xml:space="preserve">3.4 </w:t>
      </w:r>
      <w:r>
        <w:rPr>
          <w:rFonts w:ascii="Calibri" w:cs="Calibri" w:eastAsia="Calibri" w:hAnsi="Calibri"/>
          <w:color w:val="2D3748"/>
          <w:sz w:val="24"/>
          <w:szCs w:val="24"/>
        </w:rPr>
        <w:t xml:space="preserve">Latent Defects.</w:t>
      </w:r>
    </w:p>
    <w:p>
      <w:pPr>
        <w:spacing w:after="60" w:before="60"/>
        <w:ind w:left="360"/>
        <w:jc w:val="both"/>
      </w:pPr>
      <w:r>
        <w:rPr>
          <w:rFonts w:ascii="Calibri" w:cs="Calibri" w:eastAsia="Calibri" w:hAnsi="Calibri"/>
          <w:color w:val="2D3748"/>
          <w:sz w:val="24"/>
          <w:szCs w:val="24"/>
        </w:rPr>
        <w:t xml:space="preserve">Buyer's acceptance shall not waive any rights with respect to latent defects, specification nonconformities, or warranty claims. Buyer may assert such claims at any time within the warranty period set forth in Section 8.</w:t>
      </w:r>
    </w:p>
    <w:p>
      <w:pPr>
        <w:spacing w:after="80" w:before="180"/>
        <w:ind w:left="360"/>
      </w:pPr>
      <w:r>
        <w:rPr>
          <w:rFonts w:ascii="Calibri" w:cs="Calibri" w:eastAsia="Calibri" w:hAnsi="Calibri"/>
          <w:b/>
          <w:bCs/>
          <w:color w:val="2D3748"/>
          <w:sz w:val="24"/>
          <w:szCs w:val="24"/>
        </w:rPr>
        <w:t xml:space="preserve">3.5 </w:t>
      </w:r>
      <w:r>
        <w:rPr>
          <w:rFonts w:ascii="Calibri" w:cs="Calibri" w:eastAsia="Calibri" w:hAnsi="Calibri"/>
          <w:color w:val="2D3748"/>
          <w:sz w:val="24"/>
          <w:szCs w:val="24"/>
        </w:rPr>
        <w:t xml:space="preserve">Remedies for Nonconforming Goods.</w:t>
      </w:r>
    </w:p>
    <w:p>
      <w:pPr>
        <w:spacing w:after="60" w:before="60"/>
        <w:ind w:left="360"/>
        <w:jc w:val="both"/>
      </w:pPr>
      <w:r>
        <w:rPr>
          <w:rFonts w:ascii="Calibri" w:cs="Calibri" w:eastAsia="Calibri" w:hAnsi="Calibri"/>
          <w:color w:val="2D3748"/>
          <w:sz w:val="24"/>
          <w:szCs w:val="24"/>
        </w:rPr>
        <w:t xml:space="preserve">Upon discovery of nonconforming Goods, Buyer may, at its option and at Supplier's sole cost, exercise any one or more of the following remedies: (a) require Supplier to sort the affected lot on-site or at Supplier's facility; (b) require Supplier to repair or rework nonconforming Goods; (c) require Supplier to replace the nonconforming Goods on an expedited basis; (d) obtain a credit or refund for the nonconforming Goods; or (e) cover by purchasing conforming goods from an alternative source, with Supplier bearing the price differential and any expediting costs.</w:t>
      </w:r>
    </w:p>
    <w:p>
      <w:pPr>
        <w:spacing w:after="120" w:before="360"/>
      </w:pPr>
      <w:r>
        <w:rPr>
          <w:rFonts w:ascii="Calibri" w:cs="Calibri" w:eastAsia="Calibri" w:hAnsi="Calibri"/>
          <w:b/>
          <w:bCs/>
          <w:color w:val="2D3748"/>
          <w:sz w:val="28"/>
          <w:szCs w:val="28"/>
        </w:rPr>
        <w:t xml:space="preserve">4. PRICE AND PAYMENT</w:t>
      </w:r>
    </w:p>
    <w:p>
      <w:pPr>
        <w:spacing w:after="80" w:before="180"/>
        <w:ind w:left="360"/>
      </w:pPr>
      <w:r>
        <w:rPr>
          <w:rFonts w:ascii="Calibri" w:cs="Calibri" w:eastAsia="Calibri" w:hAnsi="Calibri"/>
          <w:b/>
          <w:bCs/>
          <w:color w:val="2D3748"/>
          <w:sz w:val="24"/>
          <w:szCs w:val="24"/>
        </w:rPr>
        <w:t xml:space="preserve">4.1 </w:t>
      </w:r>
      <w:r>
        <w:rPr>
          <w:rFonts w:ascii="Calibri" w:cs="Calibri" w:eastAsia="Calibri" w:hAnsi="Calibri"/>
          <w:color w:val="2D3748"/>
          <w:sz w:val="24"/>
          <w:szCs w:val="24"/>
        </w:rPr>
        <w:t xml:space="preserve">Pricing.</w:t>
      </w:r>
    </w:p>
    <w:p>
      <w:pPr>
        <w:spacing w:after="60" w:before="60"/>
        <w:ind w:left="360"/>
        <w:jc w:val="both"/>
      </w:pPr>
      <w:r>
        <w:rPr>
          <w:rFonts w:ascii="Calibri" w:cs="Calibri" w:eastAsia="Calibri" w:hAnsi="Calibri"/>
          <w:color w:val="2D3748"/>
          <w:sz w:val="24"/>
          <w:szCs w:val="24"/>
        </w:rPr>
        <w:t xml:space="preserve">The prices for the Goods are set forth in Exhibit B (the "Prices"). Unless otherwise stated in Exhibit B, Prices are firm for the first [PRICE LOCK PERIOD] of the Term and include all costs of materials, labor, overhead, profit, packaging, and any duties or taxes payable by Supplier in the country of manufacture.</w:t>
      </w:r>
    </w:p>
    <w:p>
      <w:pPr>
        <w:spacing w:after="80" w:before="180"/>
        <w:ind w:left="360"/>
      </w:pPr>
      <w:r>
        <w:rPr>
          <w:rFonts w:ascii="Calibri" w:cs="Calibri" w:eastAsia="Calibri" w:hAnsi="Calibri"/>
          <w:b/>
          <w:bCs/>
          <w:color w:val="2D3748"/>
          <w:sz w:val="24"/>
          <w:szCs w:val="24"/>
        </w:rPr>
        <w:t xml:space="preserve">4.2 </w:t>
      </w:r>
      <w:r>
        <w:rPr>
          <w:rFonts w:ascii="Calibri" w:cs="Calibri" w:eastAsia="Calibri" w:hAnsi="Calibri"/>
          <w:color w:val="2D3748"/>
          <w:sz w:val="24"/>
          <w:szCs w:val="24"/>
        </w:rPr>
        <w:t xml:space="preserve">Invoicing.</w:t>
      </w:r>
    </w:p>
    <w:p>
      <w:pPr>
        <w:spacing w:after="60" w:before="60"/>
        <w:ind w:left="360"/>
        <w:jc w:val="both"/>
      </w:pPr>
      <w:r>
        <w:rPr>
          <w:rFonts w:ascii="Calibri" w:cs="Calibri" w:eastAsia="Calibri" w:hAnsi="Calibri"/>
          <w:color w:val="2D3748"/>
          <w:sz w:val="24"/>
          <w:szCs w:val="24"/>
        </w:rPr>
        <w:t xml:space="preserve">Supplier shall issue an invoice for each shipment upon or after delivery in accordance with the applicable Incoterm. Each invoice shall reference the applicable PO number, itemize quantities shipped, and include supporting documentation as reasonably required by Buyer.</w:t>
      </w:r>
    </w:p>
    <w:p>
      <w:pPr>
        <w:spacing w:after="80" w:before="180"/>
        <w:ind w:left="360"/>
      </w:pPr>
      <w:r>
        <w:rPr>
          <w:rFonts w:ascii="Calibri" w:cs="Calibri" w:eastAsia="Calibri" w:hAnsi="Calibri"/>
          <w:b/>
          <w:bCs/>
          <w:color w:val="2D3748"/>
          <w:sz w:val="24"/>
          <w:szCs w:val="24"/>
        </w:rPr>
        <w:t xml:space="preserve">4.3 </w:t>
      </w:r>
      <w:r>
        <w:rPr>
          <w:rFonts w:ascii="Calibri" w:cs="Calibri" w:eastAsia="Calibri" w:hAnsi="Calibri"/>
          <w:color w:val="2D3748"/>
          <w:sz w:val="24"/>
          <w:szCs w:val="24"/>
        </w:rPr>
        <w:t xml:space="preserve">Payment Terms.</w:t>
      </w:r>
    </w:p>
    <w:p>
      <w:pPr>
        <w:spacing w:after="60" w:before="60"/>
        <w:ind w:left="360"/>
        <w:jc w:val="both"/>
      </w:pPr>
      <w:r>
        <w:rPr>
          <w:rFonts w:ascii="Calibri" w:cs="Calibri" w:eastAsia="Calibri" w:hAnsi="Calibri"/>
          <w:color w:val="2D3748"/>
          <w:sz w:val="24"/>
          <w:szCs w:val="24"/>
        </w:rPr>
        <w:t xml:space="preserve">Buyer shall pay each undisputed invoice within [PAYMENT TERMS] days of receipt of a conforming invoice ("Net [PAYMENT TERMS]"). Buyer may withhold payment for any invoiced amount that is the subject of a good-faith dispute, provided Buyer notifies Supplier in writing of the disputed amount and the basis for the dispute within [DISPUTE NOTICE] days of invoice receipt.</w:t>
      </w:r>
    </w:p>
    <w:p>
      <w:pPr>
        <w:spacing w:after="80" w:before="180"/>
        <w:ind w:left="360"/>
      </w:pPr>
      <w:r>
        <w:rPr>
          <w:rFonts w:ascii="Calibri" w:cs="Calibri" w:eastAsia="Calibri" w:hAnsi="Calibri"/>
          <w:b/>
          <w:bCs/>
          <w:color w:val="2D3748"/>
          <w:sz w:val="24"/>
          <w:szCs w:val="24"/>
        </w:rPr>
        <w:t xml:space="preserve">4.4 </w:t>
      </w:r>
      <w:r>
        <w:rPr>
          <w:rFonts w:ascii="Calibri" w:cs="Calibri" w:eastAsia="Calibri" w:hAnsi="Calibri"/>
          <w:color w:val="2D3748"/>
          <w:sz w:val="24"/>
          <w:szCs w:val="24"/>
        </w:rPr>
        <w:t xml:space="preserve">Setoff and Withholding.</w:t>
      </w:r>
    </w:p>
    <w:p>
      <w:pPr>
        <w:spacing w:after="60" w:before="60"/>
        <w:ind w:left="360"/>
        <w:jc w:val="both"/>
      </w:pPr>
      <w:r>
        <w:rPr>
          <w:rFonts w:ascii="Calibri" w:cs="Calibri" w:eastAsia="Calibri" w:hAnsi="Calibri"/>
          <w:color w:val="2D3748"/>
          <w:sz w:val="24"/>
          <w:szCs w:val="24"/>
        </w:rPr>
        <w:t xml:space="preserve">Buyer may set off against amounts owed to Supplier any undisputed amounts owed by Supplier to Buyer under this Agreement, including without limitation credits for nonconforming Goods, sorting costs, line-down charges, and recall expenses.</w:t>
      </w:r>
    </w:p>
    <w:p>
      <w:pPr>
        <w:spacing w:after="80" w:before="180"/>
        <w:ind w:left="360"/>
      </w:pPr>
      <w:r>
        <w:rPr>
          <w:rFonts w:ascii="Calibri" w:cs="Calibri" w:eastAsia="Calibri" w:hAnsi="Calibri"/>
          <w:b/>
          <w:bCs/>
          <w:color w:val="2D3748"/>
          <w:sz w:val="24"/>
          <w:szCs w:val="24"/>
        </w:rPr>
        <w:t xml:space="preserve">4.5 </w:t>
      </w:r>
      <w:r>
        <w:rPr>
          <w:rFonts w:ascii="Calibri" w:cs="Calibri" w:eastAsia="Calibri" w:hAnsi="Calibri"/>
          <w:color w:val="2D3748"/>
          <w:sz w:val="24"/>
          <w:szCs w:val="24"/>
        </w:rPr>
        <w:t xml:space="preserve">Price Adjustments.</w:t>
      </w:r>
    </w:p>
    <w:p>
      <w:pPr>
        <w:spacing w:after="60" w:before="60"/>
        <w:ind w:left="360"/>
        <w:jc w:val="both"/>
      </w:pPr>
      <w:r>
        <w:rPr>
          <w:rFonts w:ascii="Calibri" w:cs="Calibri" w:eastAsia="Calibri" w:hAnsi="Calibri"/>
          <w:color w:val="2D3748"/>
          <w:sz w:val="24"/>
          <w:szCs w:val="24"/>
        </w:rPr>
        <w:t xml:space="preserve">After the initial Price Lock Period, either Party may request a price adjustment by providing the other Party with at least ninety (90) days' prior written notice, accompanied by documented cost data supporting the request. No price change shall be effective unless agreed in a written amendment signed by both Parties. Supplier shall not condition delivery of Goods on Buyer's acceptance of a price increase.</w:t>
      </w:r>
    </w:p>
    <w:p>
      <w:pPr>
        <w:spacing w:after="120" w:before="360"/>
      </w:pPr>
      <w:r>
        <w:rPr>
          <w:rFonts w:ascii="Calibri" w:cs="Calibri" w:eastAsia="Calibri" w:hAnsi="Calibri"/>
          <w:b/>
          <w:bCs/>
          <w:color w:val="2D3748"/>
          <w:sz w:val="28"/>
          <w:szCs w:val="28"/>
        </w:rPr>
        <w:t xml:space="preserve">5. QUALITY AND CHANGES</w:t>
      </w:r>
    </w:p>
    <w:p>
      <w:pPr>
        <w:spacing w:after="80" w:before="180"/>
        <w:ind w:left="360"/>
      </w:pPr>
      <w:r>
        <w:rPr>
          <w:rFonts w:ascii="Calibri" w:cs="Calibri" w:eastAsia="Calibri" w:hAnsi="Calibri"/>
          <w:b/>
          <w:bCs/>
          <w:color w:val="2D3748"/>
          <w:sz w:val="24"/>
          <w:szCs w:val="24"/>
        </w:rPr>
        <w:t xml:space="preserve">5.1 </w:t>
      </w:r>
      <w:r>
        <w:rPr>
          <w:rFonts w:ascii="Calibri" w:cs="Calibri" w:eastAsia="Calibri" w:hAnsi="Calibri"/>
          <w:color w:val="2D3748"/>
          <w:sz w:val="24"/>
          <w:szCs w:val="24"/>
        </w:rPr>
        <w:t xml:space="preserve">Quality Management System.</w:t>
      </w:r>
    </w:p>
    <w:p>
      <w:pPr>
        <w:spacing w:after="60" w:before="60"/>
        <w:ind w:left="360"/>
        <w:jc w:val="both"/>
      </w:pPr>
      <w:r>
        <w:rPr>
          <w:rFonts w:ascii="Calibri" w:cs="Calibri" w:eastAsia="Calibri" w:hAnsi="Calibri"/>
          <w:color w:val="2D3748"/>
          <w:sz w:val="24"/>
          <w:szCs w:val="24"/>
        </w:rPr>
        <w:t xml:space="preserve">Supplier shall maintain and comply with the quality management system requirements set forth in Exhibit C, including any ISO, IATF, AS9100, or other industry-standard certifications specified therein. Supplier shall permit Buyer and its designees to audit Supplier's quality management system in accordance with Section 11.</w:t>
      </w:r>
    </w:p>
    <w:p>
      <w:pPr>
        <w:spacing w:after="80" w:before="180"/>
        <w:ind w:left="360"/>
      </w:pPr>
      <w:r>
        <w:rPr>
          <w:rFonts w:ascii="Calibri" w:cs="Calibri" w:eastAsia="Calibri" w:hAnsi="Calibri"/>
          <w:b/>
          <w:bCs/>
          <w:color w:val="2D3748"/>
          <w:sz w:val="24"/>
          <w:szCs w:val="24"/>
        </w:rPr>
        <w:t xml:space="preserve">5.2 </w:t>
      </w:r>
      <w:r>
        <w:rPr>
          <w:rFonts w:ascii="Calibri" w:cs="Calibri" w:eastAsia="Calibri" w:hAnsi="Calibri"/>
          <w:color w:val="2D3748"/>
          <w:sz w:val="24"/>
          <w:szCs w:val="24"/>
        </w:rPr>
        <w:t xml:space="preserve">Sampling and Validation.</w:t>
      </w:r>
    </w:p>
    <w:p>
      <w:pPr>
        <w:spacing w:after="60" w:before="60"/>
        <w:ind w:left="360"/>
        <w:jc w:val="both"/>
      </w:pPr>
      <w:r>
        <w:rPr>
          <w:rFonts w:ascii="Calibri" w:cs="Calibri" w:eastAsia="Calibri" w:hAnsi="Calibri"/>
          <w:color w:val="2D3748"/>
          <w:sz w:val="24"/>
          <w:szCs w:val="24"/>
        </w:rPr>
        <w:t xml:space="preserve">Prior to commencing production of any new Good or after any process change approved under Section 5.4, Supplier shall submit samples and the applicable validation documentation (e.g., PPAP, FAI, or equivalent) for Buyer's written approval. Production shipments shall not commence until Buyer has issued written approval.</w:t>
      </w:r>
    </w:p>
    <w:p>
      <w:pPr>
        <w:spacing w:after="80" w:before="180"/>
        <w:ind w:left="360"/>
      </w:pPr>
      <w:r>
        <w:rPr>
          <w:rFonts w:ascii="Calibri" w:cs="Calibri" w:eastAsia="Calibri" w:hAnsi="Calibri"/>
          <w:b/>
          <w:bCs/>
          <w:color w:val="2D3748"/>
          <w:sz w:val="24"/>
          <w:szCs w:val="24"/>
        </w:rPr>
        <w:t xml:space="preserve">5.3 </w:t>
      </w:r>
      <w:r>
        <w:rPr>
          <w:rFonts w:ascii="Calibri" w:cs="Calibri" w:eastAsia="Calibri" w:hAnsi="Calibri"/>
          <w:color w:val="2D3748"/>
          <w:sz w:val="24"/>
          <w:szCs w:val="24"/>
        </w:rPr>
        <w:t xml:space="preserve">Traceability.</w:t>
      </w:r>
    </w:p>
    <w:p>
      <w:pPr>
        <w:spacing w:after="60" w:before="60"/>
        <w:ind w:left="360"/>
        <w:jc w:val="both"/>
      </w:pPr>
      <w:r>
        <w:rPr>
          <w:rFonts w:ascii="Calibri" w:cs="Calibri" w:eastAsia="Calibri" w:hAnsi="Calibri"/>
          <w:color w:val="2D3748"/>
          <w:sz w:val="24"/>
          <w:szCs w:val="24"/>
        </w:rPr>
        <w:t xml:space="preserve">Supplier shall maintain full lot and batch traceability from incoming raw materials through finished Goods delivery, in accordance with the traceability requirements specified in Exhibit C. Supplier shall retain traceability records for a minimum of [RECORD RETENTION] years after delivery.</w:t>
      </w:r>
    </w:p>
    <w:p>
      <w:pPr>
        <w:spacing w:after="80" w:before="180"/>
        <w:ind w:left="360"/>
      </w:pPr>
      <w:r>
        <w:rPr>
          <w:rFonts w:ascii="Calibri" w:cs="Calibri" w:eastAsia="Calibri" w:hAnsi="Calibri"/>
          <w:b/>
          <w:bCs/>
          <w:color w:val="2D3748"/>
          <w:sz w:val="24"/>
          <w:szCs w:val="24"/>
        </w:rPr>
        <w:t xml:space="preserve">5.4 </w:t>
      </w:r>
      <w:r>
        <w:rPr>
          <w:rFonts w:ascii="Calibri" w:cs="Calibri" w:eastAsia="Calibri" w:hAnsi="Calibri"/>
          <w:color w:val="2D3748"/>
          <w:sz w:val="24"/>
          <w:szCs w:val="24"/>
        </w:rPr>
        <w:t xml:space="preserve">Change Control.</w:t>
      </w:r>
    </w:p>
    <w:p>
      <w:pPr>
        <w:spacing w:after="60" w:before="60"/>
        <w:ind w:left="360"/>
        <w:jc w:val="both"/>
      </w:pPr>
      <w:r>
        <w:rPr>
          <w:rFonts w:ascii="Calibri" w:cs="Calibri" w:eastAsia="Calibri" w:hAnsi="Calibri"/>
          <w:color w:val="2D3748"/>
          <w:sz w:val="24"/>
          <w:szCs w:val="24"/>
        </w:rPr>
        <w:t xml:space="preserve">Supplier shall not make any change to materials, manufacturing processes, sub-suppliers, manufacturing location, tooling, inspection methods, or any other element that could affect form, fit, function, reliability, or regulatory compliance of the Goods without Buyer's prior written approval. Supplier shall notify Buyer in writing at least [CHANGE NOTICE] days before the proposed effective date of any such change and shall provide all information reasonably necessary for Buyer to evaluate the proposed change.</w:t>
      </w:r>
    </w:p>
    <w:p>
      <w:pPr>
        <w:spacing w:after="80" w:before="180"/>
        <w:ind w:left="360"/>
      </w:pPr>
      <w:r>
        <w:rPr>
          <w:rFonts w:ascii="Calibri" w:cs="Calibri" w:eastAsia="Calibri" w:hAnsi="Calibri"/>
          <w:b/>
          <w:bCs/>
          <w:color w:val="2D3748"/>
          <w:sz w:val="24"/>
          <w:szCs w:val="24"/>
        </w:rPr>
        <w:t xml:space="preserve">5.5 </w:t>
      </w:r>
      <w:r>
        <w:rPr>
          <w:rFonts w:ascii="Calibri" w:cs="Calibri" w:eastAsia="Calibri" w:hAnsi="Calibri"/>
          <w:color w:val="2D3748"/>
          <w:sz w:val="24"/>
          <w:szCs w:val="24"/>
        </w:rPr>
        <w:t xml:space="preserve">Nonconformity Containment.</w:t>
      </w:r>
    </w:p>
    <w:p>
      <w:pPr>
        <w:spacing w:after="60" w:before="60"/>
        <w:ind w:left="360"/>
        <w:jc w:val="both"/>
      </w:pPr>
      <w:r>
        <w:rPr>
          <w:rFonts w:ascii="Calibri" w:cs="Calibri" w:eastAsia="Calibri" w:hAnsi="Calibri"/>
          <w:color w:val="2D3748"/>
          <w:sz w:val="24"/>
          <w:szCs w:val="24"/>
        </w:rPr>
        <w:t xml:space="preserve">Upon discovery or notification of a nonconformity, Supplier shall immediately implement containment actions to prevent further shipment of suspect or nonconforming Goods, conduct a root-cause analysis, and provide Buyer with a corrective-action report (8D or equivalent) within [CORRECTIVE ACTION] business days.</w:t>
      </w:r>
    </w:p>
    <w:p>
      <w:pPr>
        <w:spacing w:after="120" w:before="360"/>
      </w:pPr>
      <w:r>
        <w:rPr>
          <w:rFonts w:ascii="Calibri" w:cs="Calibri" w:eastAsia="Calibri" w:hAnsi="Calibri"/>
          <w:b/>
          <w:bCs/>
          <w:color w:val="2D3748"/>
          <w:sz w:val="28"/>
          <w:szCs w:val="28"/>
        </w:rPr>
        <w:t xml:space="preserve">6. CONTINUITY OF SUPPLY</w:t>
      </w:r>
    </w:p>
    <w:p>
      <w:pPr>
        <w:spacing w:after="80" w:before="180"/>
        <w:ind w:left="360"/>
      </w:pPr>
      <w:r>
        <w:rPr>
          <w:rFonts w:ascii="Calibri" w:cs="Calibri" w:eastAsia="Calibri" w:hAnsi="Calibri"/>
          <w:b/>
          <w:bCs/>
          <w:color w:val="2D3748"/>
          <w:sz w:val="24"/>
          <w:szCs w:val="24"/>
        </w:rPr>
        <w:t xml:space="preserve">6.1 </w:t>
      </w:r>
      <w:r>
        <w:rPr>
          <w:rFonts w:ascii="Calibri" w:cs="Calibri" w:eastAsia="Calibri" w:hAnsi="Calibri"/>
          <w:color w:val="2D3748"/>
          <w:sz w:val="24"/>
          <w:szCs w:val="24"/>
        </w:rPr>
        <w:t xml:space="preserve">Capacity Assurance.</w:t>
      </w:r>
    </w:p>
    <w:p>
      <w:pPr>
        <w:spacing w:after="60" w:before="60"/>
        <w:ind w:left="360"/>
        <w:jc w:val="both"/>
      </w:pPr>
      <w:r>
        <w:rPr>
          <w:rFonts w:ascii="Calibri" w:cs="Calibri" w:eastAsia="Calibri" w:hAnsi="Calibri"/>
          <w:color w:val="2D3748"/>
          <w:sz w:val="24"/>
          <w:szCs w:val="24"/>
        </w:rPr>
        <w:t xml:space="preserve">Supplier shall maintain sufficient manufacturing capacity to fulfill Buyer's Forecasts, including the ability to surge production by up to [SURGE %]% above the most recent Firm Zone upon [SURGE LEAD TIME] days' notice.</w:t>
      </w:r>
    </w:p>
    <w:p>
      <w:pPr>
        <w:spacing w:after="80" w:before="180"/>
        <w:ind w:left="360"/>
      </w:pPr>
      <w:r>
        <w:rPr>
          <w:rFonts w:ascii="Calibri" w:cs="Calibri" w:eastAsia="Calibri" w:hAnsi="Calibri"/>
          <w:b/>
          <w:bCs/>
          <w:color w:val="2D3748"/>
          <w:sz w:val="24"/>
          <w:szCs w:val="24"/>
        </w:rPr>
        <w:t xml:space="preserve">6.2 </w:t>
      </w:r>
      <w:r>
        <w:rPr>
          <w:rFonts w:ascii="Calibri" w:cs="Calibri" w:eastAsia="Calibri" w:hAnsi="Calibri"/>
          <w:color w:val="2D3748"/>
          <w:sz w:val="24"/>
          <w:szCs w:val="24"/>
        </w:rPr>
        <w:t xml:space="preserve">Safety Stock.</w:t>
      </w:r>
    </w:p>
    <w:p>
      <w:pPr>
        <w:spacing w:after="60" w:before="60"/>
        <w:ind w:left="360"/>
        <w:jc w:val="both"/>
      </w:pPr>
      <w:r>
        <w:rPr>
          <w:rFonts w:ascii="Calibri" w:cs="Calibri" w:eastAsia="Calibri" w:hAnsi="Calibri"/>
          <w:color w:val="2D3748"/>
          <w:sz w:val="24"/>
          <w:szCs w:val="24"/>
        </w:rPr>
        <w:t xml:space="preserve">Supplier shall maintain a safety stock of finished Goods equal to [SAFETY STOCK] weeks of the then-current Firm Zone quantities, at Supplier's cost. Safety stock levels, replenishment policies, and storage requirements are further specified in Exhibit D.</w:t>
      </w:r>
    </w:p>
    <w:p>
      <w:pPr>
        <w:spacing w:after="80" w:before="180"/>
        <w:ind w:left="360"/>
      </w:pPr>
      <w:r>
        <w:rPr>
          <w:rFonts w:ascii="Calibri" w:cs="Calibri" w:eastAsia="Calibri" w:hAnsi="Calibri"/>
          <w:b/>
          <w:bCs/>
          <w:color w:val="2D3748"/>
          <w:sz w:val="24"/>
          <w:szCs w:val="24"/>
        </w:rPr>
        <w:t xml:space="preserve">6.3 </w:t>
      </w:r>
      <w:r>
        <w:rPr>
          <w:rFonts w:ascii="Calibri" w:cs="Calibri" w:eastAsia="Calibri" w:hAnsi="Calibri"/>
          <w:color w:val="2D3748"/>
          <w:sz w:val="24"/>
          <w:szCs w:val="24"/>
        </w:rPr>
        <w:t xml:space="preserve">Backup Manufacturing and Disaster Recovery.</w:t>
      </w:r>
    </w:p>
    <w:p>
      <w:pPr>
        <w:spacing w:after="60" w:before="60"/>
        <w:ind w:left="360"/>
        <w:jc w:val="both"/>
      </w:pPr>
      <w:r>
        <w:rPr>
          <w:rFonts w:ascii="Calibri" w:cs="Calibri" w:eastAsia="Calibri" w:hAnsi="Calibri"/>
          <w:color w:val="2D3748"/>
          <w:sz w:val="24"/>
          <w:szCs w:val="24"/>
        </w:rPr>
        <w:t xml:space="preserve">Supplier shall maintain and test a documented disaster recovery and business continuity plan in accordance with Exhibit D, including identification of backup manufacturing sites capable of producing the Goods within [DR LEAD TIME] days of a triggering event.</w:t>
      </w:r>
    </w:p>
    <w:p>
      <w:pPr>
        <w:spacing w:after="80" w:before="180"/>
        <w:ind w:left="360"/>
      </w:pPr>
      <w:r>
        <w:rPr>
          <w:rFonts w:ascii="Calibri" w:cs="Calibri" w:eastAsia="Calibri" w:hAnsi="Calibri"/>
          <w:b/>
          <w:bCs/>
          <w:color w:val="2D3748"/>
          <w:sz w:val="24"/>
          <w:szCs w:val="24"/>
        </w:rPr>
        <w:t xml:space="preserve">6.4 </w:t>
      </w:r>
      <w:r>
        <w:rPr>
          <w:rFonts w:ascii="Calibri" w:cs="Calibri" w:eastAsia="Calibri" w:hAnsi="Calibri"/>
          <w:color w:val="2D3748"/>
          <w:sz w:val="24"/>
          <w:szCs w:val="24"/>
        </w:rPr>
        <w:t xml:space="preserve">Cybersecurity.</w:t>
      </w:r>
    </w:p>
    <w:p>
      <w:pPr>
        <w:spacing w:after="60" w:before="60"/>
        <w:ind w:left="360"/>
        <w:jc w:val="both"/>
      </w:pPr>
      <w:r>
        <w:rPr>
          <w:rFonts w:ascii="Calibri" w:cs="Calibri" w:eastAsia="Calibri" w:hAnsi="Calibri"/>
          <w:color w:val="2D3748"/>
          <w:sz w:val="24"/>
          <w:szCs w:val="24"/>
        </w:rPr>
        <w:t xml:space="preserve">Supplier shall implement and maintain cybersecurity controls consistent with [CYBER STANDARD] (or equivalent) as further specified in Exhibit D, and shall notify Buyer of any cybersecurity incident affecting Supplier's systems within [CYBER NOTICE] hours of discovery.</w:t>
      </w:r>
    </w:p>
    <w:p>
      <w:pPr>
        <w:spacing w:after="80" w:before="180"/>
        <w:ind w:left="360"/>
      </w:pPr>
      <w:r>
        <w:rPr>
          <w:rFonts w:ascii="Calibri" w:cs="Calibri" w:eastAsia="Calibri" w:hAnsi="Calibri"/>
          <w:b/>
          <w:bCs/>
          <w:color w:val="2D3748"/>
          <w:sz w:val="24"/>
          <w:szCs w:val="24"/>
        </w:rPr>
        <w:t xml:space="preserve">6.5 </w:t>
      </w:r>
      <w:r>
        <w:rPr>
          <w:rFonts w:ascii="Calibri" w:cs="Calibri" w:eastAsia="Calibri" w:hAnsi="Calibri"/>
          <w:color w:val="2D3748"/>
          <w:sz w:val="24"/>
          <w:szCs w:val="24"/>
        </w:rPr>
        <w:t xml:space="preserve">Labor and Workforce.</w:t>
      </w:r>
    </w:p>
    <w:p>
      <w:pPr>
        <w:spacing w:after="60" w:before="60"/>
        <w:ind w:left="360"/>
        <w:jc w:val="both"/>
      </w:pPr>
      <w:r>
        <w:rPr>
          <w:rFonts w:ascii="Calibri" w:cs="Calibri" w:eastAsia="Calibri" w:hAnsi="Calibri"/>
          <w:color w:val="2D3748"/>
          <w:sz w:val="24"/>
          <w:szCs w:val="24"/>
        </w:rPr>
        <w:t xml:space="preserve">Supplier shall maintain a trained and adequate workforce to meet its obligations under this Agreement. Supplier shall promptly notify Buyer of any actual or anticipated labor dispute, strike, or work stoppage that may affect supply of the Goods.</w:t>
      </w:r>
    </w:p>
    <w:p>
      <w:pPr>
        <w:spacing w:after="80" w:before="180"/>
        <w:ind w:left="360"/>
      </w:pPr>
      <w:r>
        <w:rPr>
          <w:rFonts w:ascii="Calibri" w:cs="Calibri" w:eastAsia="Calibri" w:hAnsi="Calibri"/>
          <w:b/>
          <w:bCs/>
          <w:color w:val="2D3748"/>
          <w:sz w:val="24"/>
          <w:szCs w:val="24"/>
        </w:rPr>
        <w:t xml:space="preserve">6.6 </w:t>
      </w:r>
      <w:r>
        <w:rPr>
          <w:rFonts w:ascii="Calibri" w:cs="Calibri" w:eastAsia="Calibri" w:hAnsi="Calibri"/>
          <w:color w:val="2D3748"/>
          <w:sz w:val="24"/>
          <w:szCs w:val="24"/>
        </w:rPr>
        <w:t xml:space="preserve">Shortage Disclosure and Allocation.</w:t>
      </w:r>
    </w:p>
    <w:p>
      <w:pPr>
        <w:spacing w:after="60" w:before="60"/>
        <w:ind w:left="360"/>
        <w:jc w:val="both"/>
      </w:pPr>
      <w:r>
        <w:rPr>
          <w:rFonts w:ascii="Calibri" w:cs="Calibri" w:eastAsia="Calibri" w:hAnsi="Calibri"/>
          <w:color w:val="2D3748"/>
          <w:sz w:val="24"/>
          <w:szCs w:val="24"/>
        </w:rPr>
        <w:t xml:space="preserve">If Supplier is unable or anticipates being unable to fulfill any PO in full, Supplier shall immediately notify Buyer in writing, disclosing the cause, expected duration, and available quantities. In the event of allocation, Supplier shall allocate available Goods to Buyer on a basis no less favorable than the allocation provided to Supplier's other customers, and Buyer's allocation shall in no event be less than Buyer's pro-rata share based on the prior [ALLOCATION PERIOD]-month purchase history.</w:t>
      </w:r>
    </w:p>
    <w:p>
      <w:pPr>
        <w:spacing w:after="80" w:before="180"/>
        <w:ind w:left="360"/>
      </w:pPr>
      <w:r>
        <w:rPr>
          <w:rFonts w:ascii="Calibri" w:cs="Calibri" w:eastAsia="Calibri" w:hAnsi="Calibri"/>
          <w:b/>
          <w:bCs/>
          <w:color w:val="2D3748"/>
          <w:sz w:val="24"/>
          <w:szCs w:val="24"/>
        </w:rPr>
        <w:t xml:space="preserve">6.7 </w:t>
      </w:r>
      <w:r>
        <w:rPr>
          <w:rFonts w:ascii="Calibri" w:cs="Calibri" w:eastAsia="Calibri" w:hAnsi="Calibri"/>
          <w:color w:val="2D3748"/>
          <w:sz w:val="24"/>
          <w:szCs w:val="24"/>
        </w:rPr>
        <w:t xml:space="preserve">Second-Source Qualification.</w:t>
      </w:r>
    </w:p>
    <w:p>
      <w:pPr>
        <w:spacing w:after="60" w:before="60"/>
        <w:ind w:left="360"/>
        <w:jc w:val="both"/>
      </w:pPr>
      <w:r>
        <w:rPr>
          <w:rFonts w:ascii="Calibri" w:cs="Calibri" w:eastAsia="Calibri" w:hAnsi="Calibri"/>
          <w:color w:val="2D3748"/>
          <w:sz w:val="24"/>
          <w:szCs w:val="24"/>
        </w:rPr>
        <w:t xml:space="preserve">Supplier shall cooperate with Buyer's efforts to qualify a second source for any or all Goods, including providing technical data (subject to confidentiality protections), participating in qualification activities, and supplying samples for comparative testing.</w:t>
      </w:r>
    </w:p>
    <w:p>
      <w:pPr>
        <w:spacing w:after="120" w:before="360"/>
      </w:pPr>
      <w:r>
        <w:rPr>
          <w:rFonts w:ascii="Calibri" w:cs="Calibri" w:eastAsia="Calibri" w:hAnsi="Calibri"/>
          <w:b/>
          <w:bCs/>
          <w:color w:val="2D3748"/>
          <w:sz w:val="28"/>
          <w:szCs w:val="28"/>
        </w:rPr>
        <w:t xml:space="preserve">7. COMPLIANCE, SAFETY, AND RECALLS</w:t>
      </w:r>
    </w:p>
    <w:p>
      <w:pPr>
        <w:spacing w:after="80" w:before="180"/>
        <w:ind w:left="360"/>
      </w:pPr>
      <w:r>
        <w:rPr>
          <w:rFonts w:ascii="Calibri" w:cs="Calibri" w:eastAsia="Calibri" w:hAnsi="Calibri"/>
          <w:b/>
          <w:bCs/>
          <w:color w:val="2D3748"/>
          <w:sz w:val="24"/>
          <w:szCs w:val="24"/>
        </w:rPr>
        <w:t xml:space="preserve">7.1 </w:t>
      </w:r>
      <w:r>
        <w:rPr>
          <w:rFonts w:ascii="Calibri" w:cs="Calibri" w:eastAsia="Calibri" w:hAnsi="Calibri"/>
          <w:color w:val="2D3748"/>
          <w:sz w:val="24"/>
          <w:szCs w:val="24"/>
        </w:rPr>
        <w:t xml:space="preserve">Permits and Approvals.</w:t>
      </w:r>
    </w:p>
    <w:p>
      <w:pPr>
        <w:spacing w:after="60" w:before="60"/>
        <w:ind w:left="360"/>
        <w:jc w:val="both"/>
      </w:pPr>
      <w:r>
        <w:rPr>
          <w:rFonts w:ascii="Calibri" w:cs="Calibri" w:eastAsia="Calibri" w:hAnsi="Calibri"/>
          <w:color w:val="2D3748"/>
          <w:sz w:val="24"/>
          <w:szCs w:val="24"/>
        </w:rPr>
        <w:t xml:space="preserve">Supplier shall obtain and maintain all permits, licenses, registrations, and governmental approvals required in connection with the manufacture, sale, and export of the Goods.</w:t>
      </w:r>
    </w:p>
    <w:p>
      <w:pPr>
        <w:spacing w:after="80" w:before="180"/>
        <w:ind w:left="360"/>
      </w:pPr>
      <w:r>
        <w:rPr>
          <w:rFonts w:ascii="Calibri" w:cs="Calibri" w:eastAsia="Calibri" w:hAnsi="Calibri"/>
          <w:b/>
          <w:bCs/>
          <w:color w:val="2D3748"/>
          <w:sz w:val="24"/>
          <w:szCs w:val="24"/>
        </w:rPr>
        <w:t xml:space="preserve">7.2 </w:t>
      </w:r>
      <w:r>
        <w:rPr>
          <w:rFonts w:ascii="Calibri" w:cs="Calibri" w:eastAsia="Calibri" w:hAnsi="Calibri"/>
          <w:color w:val="2D3748"/>
          <w:sz w:val="24"/>
          <w:szCs w:val="24"/>
        </w:rPr>
        <w:t xml:space="preserve">Regulatory Compliance.</w:t>
      </w:r>
    </w:p>
    <w:p>
      <w:pPr>
        <w:spacing w:after="60" w:before="60"/>
        <w:ind w:left="360"/>
        <w:jc w:val="both"/>
      </w:pPr>
      <w:r>
        <w:rPr>
          <w:rFonts w:ascii="Calibri" w:cs="Calibri" w:eastAsia="Calibri" w:hAnsi="Calibri"/>
          <w:color w:val="2D3748"/>
          <w:sz w:val="24"/>
          <w:szCs w:val="24"/>
        </w:rPr>
        <w:t xml:space="preserve">Supplier shall comply with all applicable laws, regulations, and industry standards, including without limitation those relating to:</w:t>
      </w:r>
    </w:p>
    <w:p>
      <w:pPr>
        <w:spacing w:after="40" w:before="40"/>
        <w:ind w:left="720" w:hanging="240"/>
      </w:pPr>
      <w:r>
        <w:rPr>
          <w:rFonts w:ascii="Calibri" w:cs="Calibri" w:eastAsia="Calibri" w:hAnsi="Calibri"/>
          <w:color w:val="2D3748"/>
          <w:sz w:val="24"/>
          <w:szCs w:val="24"/>
        </w:rPr>
        <w:t xml:space="preserve">• </w:t>
      </w:r>
      <w:r>
        <w:rPr>
          <w:rFonts w:ascii="Calibri" w:cs="Calibri" w:eastAsia="Calibri" w:hAnsi="Calibri"/>
          <w:color w:val="2D3748"/>
          <w:sz w:val="24"/>
          <w:szCs w:val="24"/>
        </w:rPr>
        <w:t xml:space="preserve">Product safety, labeling, and consumer protection;</w:t>
      </w:r>
    </w:p>
    <w:p>
      <w:pPr>
        <w:spacing w:after="40" w:before="40"/>
        <w:ind w:left="720" w:hanging="240"/>
      </w:pPr>
      <w:r>
        <w:rPr>
          <w:rFonts w:ascii="Calibri" w:cs="Calibri" w:eastAsia="Calibri" w:hAnsi="Calibri"/>
          <w:color w:val="2D3748"/>
          <w:sz w:val="24"/>
          <w:szCs w:val="24"/>
        </w:rPr>
        <w:t xml:space="preserve">• </w:t>
      </w:r>
      <w:r>
        <w:rPr>
          <w:rFonts w:ascii="Calibri" w:cs="Calibri" w:eastAsia="Calibri" w:hAnsi="Calibri"/>
          <w:color w:val="2D3748"/>
          <w:sz w:val="24"/>
          <w:szCs w:val="24"/>
        </w:rPr>
        <w:t xml:space="preserve">Environmental protection, hazardous substances (including REACH, RoHS, and Prop 65), and waste management;</w:t>
      </w:r>
    </w:p>
    <w:p>
      <w:pPr>
        <w:spacing w:after="40" w:before="40"/>
        <w:ind w:left="720" w:hanging="240"/>
      </w:pPr>
      <w:r>
        <w:rPr>
          <w:rFonts w:ascii="Calibri" w:cs="Calibri" w:eastAsia="Calibri" w:hAnsi="Calibri"/>
          <w:color w:val="2D3748"/>
          <w:sz w:val="24"/>
          <w:szCs w:val="24"/>
        </w:rPr>
        <w:t xml:space="preserve">• </w:t>
      </w:r>
      <w:r>
        <w:rPr>
          <w:rFonts w:ascii="Calibri" w:cs="Calibri" w:eastAsia="Calibri" w:hAnsi="Calibri"/>
          <w:color w:val="2D3748"/>
          <w:sz w:val="24"/>
          <w:szCs w:val="24"/>
        </w:rPr>
        <w:t xml:space="preserve">Labor and employment, including child labor, forced labor, human trafficking, working hours, and minimum wage;</w:t>
      </w:r>
    </w:p>
    <w:p>
      <w:pPr>
        <w:spacing w:after="40" w:before="40"/>
        <w:ind w:left="720" w:hanging="240"/>
      </w:pPr>
      <w:r>
        <w:rPr>
          <w:rFonts w:ascii="Calibri" w:cs="Calibri" w:eastAsia="Calibri" w:hAnsi="Calibri"/>
          <w:color w:val="2D3748"/>
          <w:sz w:val="24"/>
          <w:szCs w:val="24"/>
        </w:rPr>
        <w:t xml:space="preserve">• </w:t>
      </w:r>
      <w:r>
        <w:rPr>
          <w:rFonts w:ascii="Calibri" w:cs="Calibri" w:eastAsia="Calibri" w:hAnsi="Calibri"/>
          <w:color w:val="2D3748"/>
          <w:sz w:val="24"/>
          <w:szCs w:val="24"/>
        </w:rPr>
        <w:t xml:space="preserve">Import/export controls, customs, and trade compliance, including country-of-origin marking;</w:t>
      </w:r>
    </w:p>
    <w:p>
      <w:pPr>
        <w:spacing w:after="40" w:before="40"/>
        <w:ind w:left="720" w:hanging="240"/>
      </w:pPr>
      <w:r>
        <w:rPr>
          <w:rFonts w:ascii="Calibri" w:cs="Calibri" w:eastAsia="Calibri" w:hAnsi="Calibri"/>
          <w:color w:val="2D3748"/>
          <w:sz w:val="24"/>
          <w:szCs w:val="24"/>
        </w:rPr>
        <w:t xml:space="preserve">• </w:t>
      </w:r>
      <w:r>
        <w:rPr>
          <w:rFonts w:ascii="Calibri" w:cs="Calibri" w:eastAsia="Calibri" w:hAnsi="Calibri"/>
          <w:color w:val="2D3748"/>
          <w:sz w:val="24"/>
          <w:szCs w:val="24"/>
        </w:rPr>
        <w:t xml:space="preserve">Sanctions, export restrictions, and anti-boycott laws;</w:t>
      </w:r>
    </w:p>
    <w:p>
      <w:pPr>
        <w:spacing w:after="40" w:before="40"/>
        <w:ind w:left="720" w:hanging="240"/>
      </w:pPr>
      <w:r>
        <w:rPr>
          <w:rFonts w:ascii="Calibri" w:cs="Calibri" w:eastAsia="Calibri" w:hAnsi="Calibri"/>
          <w:color w:val="2D3748"/>
          <w:sz w:val="24"/>
          <w:szCs w:val="24"/>
        </w:rPr>
        <w:t xml:space="preserve">• </w:t>
      </w:r>
      <w:r>
        <w:rPr>
          <w:rFonts w:ascii="Calibri" w:cs="Calibri" w:eastAsia="Calibri" w:hAnsi="Calibri"/>
          <w:color w:val="2D3748"/>
          <w:sz w:val="24"/>
          <w:szCs w:val="24"/>
        </w:rPr>
        <w:t xml:space="preserve">Anti-corruption and anti-bribery, including the U.S. Foreign Corrupt Practices Act and the UK Bribery Act.</w:t>
      </w:r>
    </w:p>
    <w:p>
      <w:pPr>
        <w:spacing w:after="80" w:before="180"/>
        <w:ind w:left="360"/>
      </w:pPr>
      <w:r>
        <w:rPr>
          <w:rFonts w:ascii="Calibri" w:cs="Calibri" w:eastAsia="Calibri" w:hAnsi="Calibri"/>
          <w:b/>
          <w:bCs/>
          <w:color w:val="2D3748"/>
          <w:sz w:val="24"/>
          <w:szCs w:val="24"/>
        </w:rPr>
        <w:t xml:space="preserve">7.3 </w:t>
      </w:r>
      <w:r>
        <w:rPr>
          <w:rFonts w:ascii="Calibri" w:cs="Calibri" w:eastAsia="Calibri" w:hAnsi="Calibri"/>
          <w:color w:val="2D3748"/>
          <w:sz w:val="24"/>
          <w:szCs w:val="24"/>
        </w:rPr>
        <w:t xml:space="preserve">Complaint Handling and Traceability.</w:t>
      </w:r>
    </w:p>
    <w:p>
      <w:pPr>
        <w:spacing w:after="60" w:before="60"/>
        <w:ind w:left="360"/>
        <w:jc w:val="both"/>
      </w:pPr>
      <w:r>
        <w:rPr>
          <w:rFonts w:ascii="Calibri" w:cs="Calibri" w:eastAsia="Calibri" w:hAnsi="Calibri"/>
          <w:color w:val="2D3748"/>
          <w:sz w:val="24"/>
          <w:szCs w:val="24"/>
        </w:rPr>
        <w:t xml:space="preserve">Supplier shall maintain a complaint-handling system that enables traceability from finished Goods back to raw-material lots and manufacturing records. Supplier shall cooperate fully with any Buyer investigation of field complaints, warranty claims, or regulatory inquiries, including providing access to manufacturing records within [RECORD ACCESS] business days of Buyer's request.</w:t>
      </w:r>
    </w:p>
    <w:p>
      <w:pPr>
        <w:spacing w:after="80" w:before="180"/>
        <w:ind w:left="360"/>
      </w:pPr>
      <w:r>
        <w:rPr>
          <w:rFonts w:ascii="Calibri" w:cs="Calibri" w:eastAsia="Calibri" w:hAnsi="Calibri"/>
          <w:b/>
          <w:bCs/>
          <w:color w:val="2D3748"/>
          <w:sz w:val="24"/>
          <w:szCs w:val="24"/>
        </w:rPr>
        <w:t xml:space="preserve">7.4 </w:t>
      </w:r>
      <w:r>
        <w:rPr>
          <w:rFonts w:ascii="Calibri" w:cs="Calibri" w:eastAsia="Calibri" w:hAnsi="Calibri"/>
          <w:color w:val="2D3748"/>
          <w:sz w:val="24"/>
          <w:szCs w:val="24"/>
        </w:rPr>
        <w:t xml:space="preserve">Recall Authority and Costs.</w:t>
      </w:r>
    </w:p>
    <w:p>
      <w:pPr>
        <w:spacing w:after="60" w:before="60"/>
        <w:ind w:left="360"/>
        <w:jc w:val="both"/>
      </w:pPr>
      <w:r>
        <w:rPr>
          <w:rFonts w:ascii="Calibri" w:cs="Calibri" w:eastAsia="Calibri" w:hAnsi="Calibri"/>
          <w:color w:val="2D3748"/>
          <w:sz w:val="24"/>
          <w:szCs w:val="24"/>
        </w:rPr>
        <w:t xml:space="preserve">If a recall, field action, or market withdrawal is required due to a defect, nonconformity, or regulatory noncompliance attributable in whole or in part to Supplier's Goods, Supplier shall (a) cooperate fully with Buyer in planning and executing the recall, (b) bear all costs and expenses arising from or related to the recall to the extent caused by Supplier's Goods, including notification, retrieval, repair, replacement, disposal, regulatory penalties, and associated administrative costs, and (c) implement corrective actions to prevent recurrence. The recall procedures and cost-allocation methodology are further specified in Exhibit E.</w:t>
      </w:r>
    </w:p>
    <w:p>
      <w:pPr>
        <w:spacing w:after="120" w:before="360"/>
      </w:pPr>
      <w:r>
        <w:rPr>
          <w:rFonts w:ascii="Calibri" w:cs="Calibri" w:eastAsia="Calibri" w:hAnsi="Calibri"/>
          <w:b/>
          <w:bCs/>
          <w:color w:val="2D3748"/>
          <w:sz w:val="28"/>
          <w:szCs w:val="28"/>
        </w:rPr>
        <w:t xml:space="preserve">8. WARRANTIES</w:t>
      </w:r>
    </w:p>
    <w:p>
      <w:pPr>
        <w:spacing w:after="80" w:before="180"/>
        <w:ind w:left="360"/>
      </w:pPr>
      <w:r>
        <w:rPr>
          <w:rFonts w:ascii="Calibri" w:cs="Calibri" w:eastAsia="Calibri" w:hAnsi="Calibri"/>
          <w:b/>
          <w:bCs/>
          <w:color w:val="2D3748"/>
          <w:sz w:val="24"/>
          <w:szCs w:val="24"/>
        </w:rPr>
        <w:t xml:space="preserve">8.1 </w:t>
      </w:r>
      <w:r>
        <w:rPr>
          <w:rFonts w:ascii="Calibri" w:cs="Calibri" w:eastAsia="Calibri" w:hAnsi="Calibri"/>
          <w:color w:val="2D3748"/>
          <w:sz w:val="24"/>
          <w:szCs w:val="24"/>
        </w:rPr>
        <w:t xml:space="preserve">Supplier Warranties.</w:t>
      </w:r>
    </w:p>
    <w:p>
      <w:pPr>
        <w:spacing w:after="60" w:before="60"/>
        <w:ind w:left="360"/>
        <w:jc w:val="both"/>
      </w:pPr>
      <w:r>
        <w:rPr>
          <w:rFonts w:ascii="Calibri" w:cs="Calibri" w:eastAsia="Calibri" w:hAnsi="Calibri"/>
          <w:color w:val="2D3748"/>
          <w:sz w:val="24"/>
          <w:szCs w:val="24"/>
        </w:rPr>
        <w:t xml:space="preserve">Supplier represents and warrants that all Goods delivered under this Agreement shall:</w:t>
      </w:r>
    </w:p>
    <w:p>
      <w:pPr>
        <w:spacing w:after="40" w:before="40"/>
        <w:ind w:left="720" w:hanging="240"/>
      </w:pPr>
      <w:r>
        <w:rPr>
          <w:rFonts w:ascii="Calibri" w:cs="Calibri" w:eastAsia="Calibri" w:hAnsi="Calibri"/>
          <w:color w:val="2D3748"/>
          <w:sz w:val="24"/>
          <w:szCs w:val="24"/>
        </w:rPr>
        <w:t xml:space="preserve">• </w:t>
      </w:r>
      <w:r>
        <w:rPr>
          <w:rFonts w:ascii="Calibri" w:cs="Calibri" w:eastAsia="Calibri" w:hAnsi="Calibri"/>
          <w:color w:val="2D3748"/>
          <w:sz w:val="24"/>
          <w:szCs w:val="24"/>
        </w:rPr>
        <w:t xml:space="preserve">(a) be new and not used, refurbished, or remanufactured (unless expressly agreed in writing);</w:t>
      </w:r>
    </w:p>
    <w:p>
      <w:pPr>
        <w:spacing w:after="40" w:before="40"/>
        <w:ind w:left="720" w:hanging="240"/>
      </w:pPr>
      <w:r>
        <w:rPr>
          <w:rFonts w:ascii="Calibri" w:cs="Calibri" w:eastAsia="Calibri" w:hAnsi="Calibri"/>
          <w:color w:val="2D3748"/>
          <w:sz w:val="24"/>
          <w:szCs w:val="24"/>
        </w:rPr>
        <w:t xml:space="preserve">• </w:t>
      </w:r>
      <w:r>
        <w:rPr>
          <w:rFonts w:ascii="Calibri" w:cs="Calibri" w:eastAsia="Calibri" w:hAnsi="Calibri"/>
          <w:color w:val="2D3748"/>
          <w:sz w:val="24"/>
          <w:szCs w:val="24"/>
        </w:rPr>
        <w:t xml:space="preserve">(b) conform in all respects to the Specifications, drawings, samples, and other requirements set forth in Exhibit A;</w:t>
      </w:r>
    </w:p>
    <w:p>
      <w:pPr>
        <w:spacing w:after="40" w:before="40"/>
        <w:ind w:left="720" w:hanging="240"/>
      </w:pPr>
      <w:r>
        <w:rPr>
          <w:rFonts w:ascii="Calibri" w:cs="Calibri" w:eastAsia="Calibri" w:hAnsi="Calibri"/>
          <w:color w:val="2D3748"/>
          <w:sz w:val="24"/>
          <w:szCs w:val="24"/>
        </w:rPr>
        <w:t xml:space="preserve">• </w:t>
      </w:r>
      <w:r>
        <w:rPr>
          <w:rFonts w:ascii="Calibri" w:cs="Calibri" w:eastAsia="Calibri" w:hAnsi="Calibri"/>
          <w:color w:val="2D3748"/>
          <w:sz w:val="24"/>
          <w:szCs w:val="24"/>
        </w:rPr>
        <w:t xml:space="preserve">(c) be free from defects in materials, workmanship, and design (to the extent Supplier is responsible for design);</w:t>
      </w:r>
    </w:p>
    <w:p>
      <w:pPr>
        <w:spacing w:after="40" w:before="40"/>
        <w:ind w:left="720" w:hanging="240"/>
      </w:pPr>
      <w:r>
        <w:rPr>
          <w:rFonts w:ascii="Calibri" w:cs="Calibri" w:eastAsia="Calibri" w:hAnsi="Calibri"/>
          <w:color w:val="2D3748"/>
          <w:sz w:val="24"/>
          <w:szCs w:val="24"/>
        </w:rPr>
        <w:t xml:space="preserve">• </w:t>
      </w:r>
      <w:r>
        <w:rPr>
          <w:rFonts w:ascii="Calibri" w:cs="Calibri" w:eastAsia="Calibri" w:hAnsi="Calibri"/>
          <w:color w:val="2D3748"/>
          <w:sz w:val="24"/>
          <w:szCs w:val="24"/>
        </w:rPr>
        <w:t xml:space="preserve">(d) be free and clear of all liens, encumbrances, and security interests;</w:t>
      </w:r>
    </w:p>
    <w:p>
      <w:pPr>
        <w:spacing w:after="40" w:before="40"/>
        <w:ind w:left="720" w:hanging="240"/>
      </w:pPr>
      <w:r>
        <w:rPr>
          <w:rFonts w:ascii="Calibri" w:cs="Calibri" w:eastAsia="Calibri" w:hAnsi="Calibri"/>
          <w:color w:val="2D3748"/>
          <w:sz w:val="24"/>
          <w:szCs w:val="24"/>
        </w:rPr>
        <w:t xml:space="preserve">• </w:t>
      </w:r>
      <w:r>
        <w:rPr>
          <w:rFonts w:ascii="Calibri" w:cs="Calibri" w:eastAsia="Calibri" w:hAnsi="Calibri"/>
          <w:color w:val="2D3748"/>
          <w:sz w:val="24"/>
          <w:szCs w:val="24"/>
        </w:rPr>
        <w:t xml:space="preserve">(e) comply with all applicable laws, regulations, and industry standards;</w:t>
      </w:r>
    </w:p>
    <w:p>
      <w:pPr>
        <w:spacing w:after="40" w:before="40"/>
        <w:ind w:left="720" w:hanging="240"/>
      </w:pPr>
      <w:r>
        <w:rPr>
          <w:rFonts w:ascii="Calibri" w:cs="Calibri" w:eastAsia="Calibri" w:hAnsi="Calibri"/>
          <w:color w:val="2D3748"/>
          <w:sz w:val="24"/>
          <w:szCs w:val="24"/>
        </w:rPr>
        <w:t xml:space="preserve">• </w:t>
      </w:r>
      <w:r>
        <w:rPr>
          <w:rFonts w:ascii="Calibri" w:cs="Calibri" w:eastAsia="Calibri" w:hAnsi="Calibri"/>
          <w:color w:val="2D3748"/>
          <w:sz w:val="24"/>
          <w:szCs w:val="24"/>
        </w:rPr>
        <w:t xml:space="preserve">(f) be fit for the particular purpose disclosed by Buyer to Supplier in writing, including the end-use applications described in Exhibit A.</w:t>
      </w:r>
    </w:p>
    <w:p>
      <w:pPr>
        <w:spacing w:after="80" w:before="180"/>
        <w:ind w:left="360"/>
      </w:pPr>
      <w:r>
        <w:rPr>
          <w:rFonts w:ascii="Calibri" w:cs="Calibri" w:eastAsia="Calibri" w:hAnsi="Calibri"/>
          <w:b/>
          <w:bCs/>
          <w:color w:val="2D3748"/>
          <w:sz w:val="24"/>
          <w:szCs w:val="24"/>
        </w:rPr>
        <w:t xml:space="preserve">8.2 </w:t>
      </w:r>
      <w:r>
        <w:rPr>
          <w:rFonts w:ascii="Calibri" w:cs="Calibri" w:eastAsia="Calibri" w:hAnsi="Calibri"/>
          <w:color w:val="2D3748"/>
          <w:sz w:val="24"/>
          <w:szCs w:val="24"/>
        </w:rPr>
        <w:t xml:space="preserve">Warranty Period.</w:t>
      </w:r>
    </w:p>
    <w:p>
      <w:pPr>
        <w:spacing w:after="60" w:before="60"/>
        <w:ind w:left="360"/>
        <w:jc w:val="both"/>
      </w:pPr>
      <w:r>
        <w:rPr>
          <w:rFonts w:ascii="Calibri" w:cs="Calibri" w:eastAsia="Calibri" w:hAnsi="Calibri"/>
          <w:color w:val="2D3748"/>
          <w:sz w:val="24"/>
          <w:szCs w:val="24"/>
        </w:rPr>
        <w:t xml:space="preserve">The warranties set forth in Section 8.1 shall survive for a period of [WARRANTY PERIOD] from the date of (a) Buyer's acceptance of the Goods, or (b) installation of the Goods in Buyer's end product and delivery to Buyer's customer, whichever is later (the "Warranty Period"). If Supplier repairs or replaces a Good under warranty, the warranty for the repaired or replacement Good shall restart from the date of repair or replacement.</w:t>
      </w:r>
    </w:p>
    <w:p>
      <w:pPr>
        <w:spacing w:after="80" w:before="180"/>
        <w:ind w:left="360"/>
      </w:pPr>
      <w:r>
        <w:rPr>
          <w:rFonts w:ascii="Calibri" w:cs="Calibri" w:eastAsia="Calibri" w:hAnsi="Calibri"/>
          <w:b/>
          <w:bCs/>
          <w:color w:val="2D3748"/>
          <w:sz w:val="24"/>
          <w:szCs w:val="24"/>
        </w:rPr>
        <w:t xml:space="preserve">8.3 </w:t>
      </w:r>
      <w:r>
        <w:rPr>
          <w:rFonts w:ascii="Calibri" w:cs="Calibri" w:eastAsia="Calibri" w:hAnsi="Calibri"/>
          <w:color w:val="2D3748"/>
          <w:sz w:val="24"/>
          <w:szCs w:val="24"/>
        </w:rPr>
        <w:t xml:space="preserve">Warranty Remedies.</w:t>
      </w:r>
    </w:p>
    <w:p>
      <w:pPr>
        <w:spacing w:after="60" w:before="60"/>
        <w:ind w:left="360"/>
        <w:jc w:val="both"/>
      </w:pPr>
      <w:r>
        <w:rPr>
          <w:rFonts w:ascii="Calibri" w:cs="Calibri" w:eastAsia="Calibri" w:hAnsi="Calibri"/>
          <w:color w:val="2D3748"/>
          <w:sz w:val="24"/>
          <w:szCs w:val="24"/>
        </w:rPr>
        <w:t xml:space="preserve">In addition to any other remedies available under this Agreement or at law, if Goods fail to conform to the warranties during the Warranty Period, Buyer may exercise the remedies set forth in Section 3.5 at Supplier's sole cost.</w:t>
      </w:r>
    </w:p>
    <w:p>
      <w:pPr>
        <w:spacing w:after="120" w:before="360"/>
      </w:pPr>
      <w:r>
        <w:rPr>
          <w:rFonts w:ascii="Calibri" w:cs="Calibri" w:eastAsia="Calibri" w:hAnsi="Calibri"/>
          <w:b/>
          <w:bCs/>
          <w:color w:val="2D3748"/>
          <w:sz w:val="28"/>
          <w:szCs w:val="28"/>
        </w:rPr>
        <w:t xml:space="preserve">9. INDEMNITY AND INSURANCE</w:t>
      </w:r>
    </w:p>
    <w:p>
      <w:pPr>
        <w:spacing w:after="80" w:before="180"/>
        <w:ind w:left="360"/>
      </w:pPr>
      <w:r>
        <w:rPr>
          <w:rFonts w:ascii="Calibri" w:cs="Calibri" w:eastAsia="Calibri" w:hAnsi="Calibri"/>
          <w:b/>
          <w:bCs/>
          <w:color w:val="2D3748"/>
          <w:sz w:val="24"/>
          <w:szCs w:val="24"/>
        </w:rPr>
        <w:t xml:space="preserve">9.1 </w:t>
      </w:r>
      <w:r>
        <w:rPr>
          <w:rFonts w:ascii="Calibri" w:cs="Calibri" w:eastAsia="Calibri" w:hAnsi="Calibri"/>
          <w:color w:val="2D3748"/>
          <w:sz w:val="24"/>
          <w:szCs w:val="24"/>
        </w:rPr>
        <w:t xml:space="preserve">Supplier Indemnification.</w:t>
      </w:r>
    </w:p>
    <w:p>
      <w:pPr>
        <w:spacing w:after="60" w:before="60"/>
        <w:ind w:left="360"/>
        <w:jc w:val="both"/>
      </w:pPr>
      <w:r>
        <w:rPr>
          <w:rFonts w:ascii="Calibri" w:cs="Calibri" w:eastAsia="Calibri" w:hAnsi="Calibri"/>
          <w:color w:val="2D3748"/>
          <w:sz w:val="24"/>
          <w:szCs w:val="24"/>
        </w:rPr>
        <w:t xml:space="preserve">Supplier shall defend, indemnify, and hold harmless Buyer and its affiliates, and their respective officers, directors, employees, agents, successors, and assigns (collectively, "Buyer Indemnitees"), from and against any and all claims, actions, suits, proceedings, losses, damages, liabilities, costs, and expenses (including reasonable attorneys' fees) arising out of or related to: (a) any defect in or nonconformity of the Goods; (b) any personal injury, death, or property damage caused by the Goods; (c) any recall, field action, or market withdrawal attributable to the Goods; (d) any actual or alleged infringement of third-party intellectual property rights by the Goods (except to the extent arising from Buyer's sole design); or (e) Supplier's violation of applicable law.</w:t>
      </w:r>
    </w:p>
    <w:p>
      <w:pPr>
        <w:spacing w:after="80" w:before="180"/>
        <w:ind w:left="360"/>
      </w:pPr>
      <w:r>
        <w:rPr>
          <w:rFonts w:ascii="Calibri" w:cs="Calibri" w:eastAsia="Calibri" w:hAnsi="Calibri"/>
          <w:b/>
          <w:bCs/>
          <w:color w:val="2D3748"/>
          <w:sz w:val="24"/>
          <w:szCs w:val="24"/>
        </w:rPr>
        <w:t xml:space="preserve">9.2 </w:t>
      </w:r>
      <w:r>
        <w:rPr>
          <w:rFonts w:ascii="Calibri" w:cs="Calibri" w:eastAsia="Calibri" w:hAnsi="Calibri"/>
          <w:color w:val="2D3748"/>
          <w:sz w:val="24"/>
          <w:szCs w:val="24"/>
        </w:rPr>
        <w:t xml:space="preserve">Buyer Indemnification.</w:t>
      </w:r>
    </w:p>
    <w:p>
      <w:pPr>
        <w:spacing w:after="60" w:before="60"/>
        <w:ind w:left="360"/>
        <w:jc w:val="both"/>
      </w:pPr>
      <w:r>
        <w:rPr>
          <w:rFonts w:ascii="Calibri" w:cs="Calibri" w:eastAsia="Calibri" w:hAnsi="Calibri"/>
          <w:color w:val="2D3748"/>
          <w:sz w:val="24"/>
          <w:szCs w:val="24"/>
        </w:rPr>
        <w:t xml:space="preserve">Buyer shall defend, indemnify, and hold harmless Supplier and its affiliates from and against any claims arising out of defects attributable solely to Buyer's proprietary design specifications provided to Supplier, to the extent such defects are not caused by Supplier's deviation from, or failure to follow, such specifications.</w:t>
      </w:r>
    </w:p>
    <w:p>
      <w:pPr>
        <w:spacing w:after="80" w:before="180"/>
        <w:ind w:left="360"/>
      </w:pPr>
      <w:r>
        <w:rPr>
          <w:rFonts w:ascii="Calibri" w:cs="Calibri" w:eastAsia="Calibri" w:hAnsi="Calibri"/>
          <w:b/>
          <w:bCs/>
          <w:color w:val="2D3748"/>
          <w:sz w:val="24"/>
          <w:szCs w:val="24"/>
        </w:rPr>
        <w:t xml:space="preserve">9.3 </w:t>
      </w:r>
      <w:r>
        <w:rPr>
          <w:rFonts w:ascii="Calibri" w:cs="Calibri" w:eastAsia="Calibri" w:hAnsi="Calibri"/>
          <w:color w:val="2D3748"/>
          <w:sz w:val="24"/>
          <w:szCs w:val="24"/>
        </w:rPr>
        <w:t xml:space="preserve">Indemnification Procedures.</w:t>
      </w:r>
    </w:p>
    <w:p>
      <w:pPr>
        <w:spacing w:after="60" w:before="60"/>
        <w:ind w:left="360"/>
        <w:jc w:val="both"/>
      </w:pPr>
      <w:r>
        <w:rPr>
          <w:rFonts w:ascii="Calibri" w:cs="Calibri" w:eastAsia="Calibri" w:hAnsi="Calibri"/>
          <w:color w:val="2D3748"/>
          <w:sz w:val="24"/>
          <w:szCs w:val="24"/>
        </w:rPr>
        <w:t xml:space="preserve">The indemnifying Party's obligations under this Section 9 are conditioned upon: (a) prompt written notice of the claim; (b) sole control of the defense and settlement (provided that the indemnifying Party shall not settle any claim that imposes non-monetary obligations on the indemnified Party without such Party's prior written consent); and (c) reasonable cooperation by the indemnified Party at the indemnifying Party's expense.</w:t>
      </w:r>
    </w:p>
    <w:p>
      <w:pPr>
        <w:spacing w:after="80" w:before="180"/>
        <w:ind w:left="360"/>
      </w:pPr>
      <w:r>
        <w:rPr>
          <w:rFonts w:ascii="Calibri" w:cs="Calibri" w:eastAsia="Calibri" w:hAnsi="Calibri"/>
          <w:b/>
          <w:bCs/>
          <w:color w:val="2D3748"/>
          <w:sz w:val="24"/>
          <w:szCs w:val="24"/>
        </w:rPr>
        <w:t xml:space="preserve">9.4 </w:t>
      </w:r>
      <w:r>
        <w:rPr>
          <w:rFonts w:ascii="Calibri" w:cs="Calibri" w:eastAsia="Calibri" w:hAnsi="Calibri"/>
          <w:color w:val="2D3748"/>
          <w:sz w:val="24"/>
          <w:szCs w:val="24"/>
        </w:rPr>
        <w:t xml:space="preserve">Insurance.</w:t>
      </w:r>
    </w:p>
    <w:p>
      <w:pPr>
        <w:spacing w:after="60" w:before="60"/>
        <w:ind w:left="360"/>
        <w:jc w:val="both"/>
      </w:pPr>
      <w:r>
        <w:rPr>
          <w:rFonts w:ascii="Calibri" w:cs="Calibri" w:eastAsia="Calibri" w:hAnsi="Calibri"/>
          <w:color w:val="2D3748"/>
          <w:sz w:val="24"/>
          <w:szCs w:val="24"/>
        </w:rPr>
        <w:t xml:space="preserve">Supplier shall maintain the insurance coverages specified in Exhibit F at all times during the Term and for [TAIL PERIOD] thereafter. Supplier shall name Buyer as an additional insured on its commercial general liability and product liability policies and shall provide Buyer with certificates of insurance evidencing such coverage upon execution of this Agreement and annually thereafter.</w:t>
      </w:r>
    </w:p>
    <w:p>
      <w:pPr>
        <w:spacing w:after="120" w:before="360"/>
      </w:pPr>
      <w:r>
        <w:rPr>
          <w:rFonts w:ascii="Calibri" w:cs="Calibri" w:eastAsia="Calibri" w:hAnsi="Calibri"/>
          <w:b/>
          <w:bCs/>
          <w:color w:val="2D3748"/>
          <w:sz w:val="28"/>
          <w:szCs w:val="28"/>
        </w:rPr>
        <w:t xml:space="preserve">10. INTELLECTUAL PROPERTY AND TOOLING</w:t>
      </w:r>
    </w:p>
    <w:p>
      <w:pPr>
        <w:spacing w:after="80" w:before="180"/>
        <w:ind w:left="360"/>
      </w:pPr>
      <w:r>
        <w:rPr>
          <w:rFonts w:ascii="Calibri" w:cs="Calibri" w:eastAsia="Calibri" w:hAnsi="Calibri"/>
          <w:b/>
          <w:bCs/>
          <w:color w:val="2D3748"/>
          <w:sz w:val="24"/>
          <w:szCs w:val="24"/>
        </w:rPr>
        <w:t xml:space="preserve">10.1 </w:t>
      </w:r>
      <w:r>
        <w:rPr>
          <w:rFonts w:ascii="Calibri" w:cs="Calibri" w:eastAsia="Calibri" w:hAnsi="Calibri"/>
          <w:color w:val="2D3748"/>
          <w:sz w:val="24"/>
          <w:szCs w:val="24"/>
        </w:rPr>
        <w:t xml:space="preserve">Buyer-Owned IP.</w:t>
      </w:r>
    </w:p>
    <w:p>
      <w:pPr>
        <w:spacing w:after="60" w:before="60"/>
        <w:ind w:left="360"/>
        <w:jc w:val="both"/>
      </w:pPr>
      <w:r>
        <w:rPr>
          <w:rFonts w:ascii="Calibri" w:cs="Calibri" w:eastAsia="Calibri" w:hAnsi="Calibri"/>
          <w:color w:val="2D3748"/>
          <w:sz w:val="24"/>
          <w:szCs w:val="24"/>
        </w:rPr>
        <w:t xml:space="preserve">All designs, drawings, specifications, data, and other technical information provided by Buyer to Supplier, and any modifications or derivatives thereof created by Supplier in the course of performing under this Agreement ("Buyer IP"), are and shall remain the exclusive property of Buyer. Supplier shall not use Buyer IP for any purpose other than performing its obligations under this Agreement.</w:t>
      </w:r>
    </w:p>
    <w:p>
      <w:pPr>
        <w:spacing w:after="80" w:before="180"/>
        <w:ind w:left="360"/>
      </w:pPr>
      <w:r>
        <w:rPr>
          <w:rFonts w:ascii="Calibri" w:cs="Calibri" w:eastAsia="Calibri" w:hAnsi="Calibri"/>
          <w:b/>
          <w:bCs/>
          <w:color w:val="2D3748"/>
          <w:sz w:val="24"/>
          <w:szCs w:val="24"/>
        </w:rPr>
        <w:t xml:space="preserve">10.2 </w:t>
      </w:r>
      <w:r>
        <w:rPr>
          <w:rFonts w:ascii="Calibri" w:cs="Calibri" w:eastAsia="Calibri" w:hAnsi="Calibri"/>
          <w:color w:val="2D3748"/>
          <w:sz w:val="24"/>
          <w:szCs w:val="24"/>
        </w:rPr>
        <w:t xml:space="preserve">Supplier Background IP.</w:t>
      </w:r>
    </w:p>
    <w:p>
      <w:pPr>
        <w:spacing w:after="60" w:before="60"/>
        <w:ind w:left="360"/>
        <w:jc w:val="both"/>
      </w:pPr>
      <w:r>
        <w:rPr>
          <w:rFonts w:ascii="Calibri" w:cs="Calibri" w:eastAsia="Calibri" w:hAnsi="Calibri"/>
          <w:color w:val="2D3748"/>
          <w:sz w:val="24"/>
          <w:szCs w:val="24"/>
        </w:rPr>
        <w:t xml:space="preserve">Supplier retains all right, title, and interest in and to its pre-existing intellectual property and any intellectual property developed independently of this Agreement ("Background IP"). To the extent Background IP is incorporated into the Goods, Supplier grants Buyer a non-exclusive, royalty-free, perpetual license to use, have used, and repair such Background IP solely in connection with the Goods.</w:t>
      </w:r>
    </w:p>
    <w:p>
      <w:pPr>
        <w:spacing w:after="80" w:before="180"/>
        <w:ind w:left="360"/>
      </w:pPr>
      <w:r>
        <w:rPr>
          <w:rFonts w:ascii="Calibri" w:cs="Calibri" w:eastAsia="Calibri" w:hAnsi="Calibri"/>
          <w:b/>
          <w:bCs/>
          <w:color w:val="2D3748"/>
          <w:sz w:val="24"/>
          <w:szCs w:val="24"/>
        </w:rPr>
        <w:t xml:space="preserve">10.3 </w:t>
      </w:r>
      <w:r>
        <w:rPr>
          <w:rFonts w:ascii="Calibri" w:cs="Calibri" w:eastAsia="Calibri" w:hAnsi="Calibri"/>
          <w:color w:val="2D3748"/>
          <w:sz w:val="24"/>
          <w:szCs w:val="24"/>
        </w:rPr>
        <w:t xml:space="preserve">Continuity License.</w:t>
      </w:r>
    </w:p>
    <w:p>
      <w:pPr>
        <w:spacing w:after="60" w:before="60"/>
        <w:ind w:left="360"/>
        <w:jc w:val="both"/>
      </w:pPr>
      <w:r>
        <w:rPr>
          <w:rFonts w:ascii="Calibri" w:cs="Calibri" w:eastAsia="Calibri" w:hAnsi="Calibri"/>
          <w:color w:val="2D3748"/>
          <w:sz w:val="24"/>
          <w:szCs w:val="24"/>
        </w:rPr>
        <w:t xml:space="preserve">In the event of termination for any reason, Supplier grants Buyer a non-exclusive, royalty-bearing license to use Supplier's manufacturing processes and Background IP solely to the extent necessary to enable Buyer or a qualified third party to manufacture the Goods for a transition period not to exceed [TRANSITION LICENSE PERIOD], subject to reasonable royalty terms to be negotiated in good faith.</w:t>
      </w:r>
    </w:p>
    <w:p>
      <w:pPr>
        <w:spacing w:after="80" w:before="180"/>
        <w:ind w:left="360"/>
      </w:pPr>
      <w:r>
        <w:rPr>
          <w:rFonts w:ascii="Calibri" w:cs="Calibri" w:eastAsia="Calibri" w:hAnsi="Calibri"/>
          <w:b/>
          <w:bCs/>
          <w:color w:val="2D3748"/>
          <w:sz w:val="24"/>
          <w:szCs w:val="24"/>
        </w:rPr>
        <w:t xml:space="preserve">10.4 </w:t>
      </w:r>
      <w:r>
        <w:rPr>
          <w:rFonts w:ascii="Calibri" w:cs="Calibri" w:eastAsia="Calibri" w:hAnsi="Calibri"/>
          <w:color w:val="2D3748"/>
          <w:sz w:val="24"/>
          <w:szCs w:val="24"/>
        </w:rPr>
        <w:t xml:space="preserve">Tooling.</w:t>
      </w:r>
    </w:p>
    <w:p>
      <w:pPr>
        <w:spacing w:after="60" w:before="60"/>
        <w:ind w:left="360"/>
        <w:jc w:val="both"/>
      </w:pPr>
      <w:r>
        <w:rPr>
          <w:rFonts w:ascii="Calibri" w:cs="Calibri" w:eastAsia="Calibri" w:hAnsi="Calibri"/>
          <w:color w:val="2D3748"/>
          <w:sz w:val="24"/>
          <w:szCs w:val="24"/>
        </w:rPr>
        <w:t xml:space="preserve">All tooling, molds, dies, fixtures, jigs, and gauges ("Tooling") paid for by Buyer shall be Buyer's exclusive property, regardless of physical location. Supplier shall (a) clearly mark all Buyer-owned Tooling as Buyer's property; (b) maintain, repair, and replace Tooling as necessary to produce Goods conforming to the Specifications; (c) insure Tooling against loss or damage; (d) use Tooling solely for Buyer's orders; (e) provide Tooling condition reports at least annually; and (f) return all Tooling to Buyer promptly upon request or upon termination of this Agreement. Further terms governing Tooling are set forth in Exhibit G.</w:t>
      </w:r>
    </w:p>
    <w:p>
      <w:pPr>
        <w:spacing w:after="120" w:before="360"/>
      </w:pPr>
      <w:r>
        <w:rPr>
          <w:rFonts w:ascii="Calibri" w:cs="Calibri" w:eastAsia="Calibri" w:hAnsi="Calibri"/>
          <w:b/>
          <w:bCs/>
          <w:color w:val="2D3748"/>
          <w:sz w:val="28"/>
          <w:szCs w:val="28"/>
        </w:rPr>
        <w:t xml:space="preserve">11. CONFIDENTIALITY AND AUDIT</w:t>
      </w:r>
    </w:p>
    <w:p>
      <w:pPr>
        <w:spacing w:after="80" w:before="180"/>
        <w:ind w:left="360"/>
      </w:pPr>
      <w:r>
        <w:rPr>
          <w:rFonts w:ascii="Calibri" w:cs="Calibri" w:eastAsia="Calibri" w:hAnsi="Calibri"/>
          <w:b/>
          <w:bCs/>
          <w:color w:val="2D3748"/>
          <w:sz w:val="24"/>
          <w:szCs w:val="24"/>
        </w:rPr>
        <w:t xml:space="preserve">11.1 </w:t>
      </w:r>
      <w:r>
        <w:rPr>
          <w:rFonts w:ascii="Calibri" w:cs="Calibri" w:eastAsia="Calibri" w:hAnsi="Calibri"/>
          <w:color w:val="2D3748"/>
          <w:sz w:val="24"/>
          <w:szCs w:val="24"/>
        </w:rPr>
        <w:t xml:space="preserve">Confidential Information.</w:t>
      </w:r>
    </w:p>
    <w:p>
      <w:pPr>
        <w:spacing w:after="60" w:before="60"/>
        <w:ind w:left="360"/>
        <w:jc w:val="both"/>
      </w:pPr>
      <w:r>
        <w:rPr>
          <w:rFonts w:ascii="Calibri" w:cs="Calibri" w:eastAsia="Calibri" w:hAnsi="Calibri"/>
          <w:color w:val="2D3748"/>
          <w:sz w:val="24"/>
          <w:szCs w:val="24"/>
        </w:rPr>
        <w:t xml:space="preserve">Each Party shall keep confidential and shall not disclose to any third party (except to employees, agents, and subcontractors with a need to know, bound by obligations of confidentiality at least as protective as this Section) the other Party's confidential information, including without limitation: designs, specifications, drawings, Forecasts, pricing, customer data, and business plans. Confidential information shall not include information that: (a) is or becomes publicly available without breach; (b) was known to the receiving Party prior to disclosure; (c) is independently developed; or (d) is disclosed pursuant to legal requirement, subject to prompt notice and reasonable efforts to limit disclosure.</w:t>
      </w:r>
    </w:p>
    <w:p>
      <w:pPr>
        <w:spacing w:after="80" w:before="180"/>
        <w:ind w:left="360"/>
      </w:pPr>
      <w:r>
        <w:rPr>
          <w:rFonts w:ascii="Calibri" w:cs="Calibri" w:eastAsia="Calibri" w:hAnsi="Calibri"/>
          <w:b/>
          <w:bCs/>
          <w:color w:val="2D3748"/>
          <w:sz w:val="24"/>
          <w:szCs w:val="24"/>
        </w:rPr>
        <w:t xml:space="preserve">11.2 </w:t>
      </w:r>
      <w:r>
        <w:rPr>
          <w:rFonts w:ascii="Calibri" w:cs="Calibri" w:eastAsia="Calibri" w:hAnsi="Calibri"/>
          <w:color w:val="2D3748"/>
          <w:sz w:val="24"/>
          <w:szCs w:val="24"/>
        </w:rPr>
        <w:t xml:space="preserve">Data Protection.</w:t>
      </w:r>
    </w:p>
    <w:p>
      <w:pPr>
        <w:spacing w:after="60" w:before="60"/>
        <w:ind w:left="360"/>
        <w:jc w:val="both"/>
      </w:pPr>
      <w:r>
        <w:rPr>
          <w:rFonts w:ascii="Calibri" w:cs="Calibri" w:eastAsia="Calibri" w:hAnsi="Calibri"/>
          <w:color w:val="2D3748"/>
          <w:sz w:val="24"/>
          <w:szCs w:val="24"/>
        </w:rPr>
        <w:t xml:space="preserve">To the extent Supplier receives or has access to personal data in connection with this Agreement, Supplier shall comply with all applicable data protection laws and regulations and shall process such data solely as necessary to perform its obligations hereunder.</w:t>
      </w:r>
    </w:p>
    <w:p>
      <w:pPr>
        <w:spacing w:after="80" w:before="180"/>
        <w:ind w:left="360"/>
      </w:pPr>
      <w:r>
        <w:rPr>
          <w:rFonts w:ascii="Calibri" w:cs="Calibri" w:eastAsia="Calibri" w:hAnsi="Calibri"/>
          <w:b/>
          <w:bCs/>
          <w:color w:val="2D3748"/>
          <w:sz w:val="24"/>
          <w:szCs w:val="24"/>
        </w:rPr>
        <w:t xml:space="preserve">11.3 </w:t>
      </w:r>
      <w:r>
        <w:rPr>
          <w:rFonts w:ascii="Calibri" w:cs="Calibri" w:eastAsia="Calibri" w:hAnsi="Calibri"/>
          <w:color w:val="2D3748"/>
          <w:sz w:val="24"/>
          <w:szCs w:val="24"/>
        </w:rPr>
        <w:t xml:space="preserve">Audit Rights.</w:t>
      </w:r>
    </w:p>
    <w:p>
      <w:pPr>
        <w:spacing w:after="60" w:before="60"/>
        <w:ind w:left="360"/>
        <w:jc w:val="both"/>
      </w:pPr>
      <w:r>
        <w:rPr>
          <w:rFonts w:ascii="Calibri" w:cs="Calibri" w:eastAsia="Calibri" w:hAnsi="Calibri"/>
          <w:color w:val="2D3748"/>
          <w:sz w:val="24"/>
          <w:szCs w:val="24"/>
        </w:rPr>
        <w:t xml:space="preserve">Buyer and its designees (including third-party auditors and Buyer's customers) shall have the right, upon [AUDIT NOTICE] days' prior written notice, to audit and inspect Supplier's facilities, systems, books, and records to verify compliance with this Agreement, including without limitation:</w:t>
      </w:r>
    </w:p>
    <w:p>
      <w:pPr>
        <w:spacing w:after="40" w:before="40"/>
        <w:ind w:left="720" w:hanging="240"/>
      </w:pPr>
      <w:r>
        <w:rPr>
          <w:rFonts w:ascii="Calibri" w:cs="Calibri" w:eastAsia="Calibri" w:hAnsi="Calibri"/>
          <w:color w:val="2D3748"/>
          <w:sz w:val="24"/>
          <w:szCs w:val="24"/>
        </w:rPr>
        <w:t xml:space="preserve">• </w:t>
      </w:r>
      <w:r>
        <w:rPr>
          <w:rFonts w:ascii="Calibri" w:cs="Calibri" w:eastAsia="Calibri" w:hAnsi="Calibri"/>
          <w:color w:val="2D3748"/>
          <w:sz w:val="24"/>
          <w:szCs w:val="24"/>
        </w:rPr>
        <w:t xml:space="preserve">(a) Quality system audits, including process audits and product audits;</w:t>
      </w:r>
    </w:p>
    <w:p>
      <w:pPr>
        <w:spacing w:after="40" w:before="40"/>
        <w:ind w:left="720" w:hanging="240"/>
      </w:pPr>
      <w:r>
        <w:rPr>
          <w:rFonts w:ascii="Calibri" w:cs="Calibri" w:eastAsia="Calibri" w:hAnsi="Calibri"/>
          <w:color w:val="2D3748"/>
          <w:sz w:val="24"/>
          <w:szCs w:val="24"/>
        </w:rPr>
        <w:t xml:space="preserve">• </w:t>
      </w:r>
      <w:r>
        <w:rPr>
          <w:rFonts w:ascii="Calibri" w:cs="Calibri" w:eastAsia="Calibri" w:hAnsi="Calibri"/>
          <w:color w:val="2D3748"/>
          <w:sz w:val="24"/>
          <w:szCs w:val="24"/>
        </w:rPr>
        <w:t xml:space="preserve">(b) Cybersecurity and information-security assessments;</w:t>
      </w:r>
    </w:p>
    <w:p>
      <w:pPr>
        <w:spacing w:after="40" w:before="40"/>
        <w:ind w:left="720" w:hanging="240"/>
      </w:pPr>
      <w:r>
        <w:rPr>
          <w:rFonts w:ascii="Calibri" w:cs="Calibri" w:eastAsia="Calibri" w:hAnsi="Calibri"/>
          <w:color w:val="2D3748"/>
          <w:sz w:val="24"/>
          <w:szCs w:val="24"/>
        </w:rPr>
        <w:t xml:space="preserve">• </w:t>
      </w:r>
      <w:r>
        <w:rPr>
          <w:rFonts w:ascii="Calibri" w:cs="Calibri" w:eastAsia="Calibri" w:hAnsi="Calibri"/>
          <w:color w:val="2D3748"/>
          <w:sz w:val="24"/>
          <w:szCs w:val="24"/>
        </w:rPr>
        <w:t xml:space="preserve">(c) Regulatory and social-compliance audits;</w:t>
      </w:r>
    </w:p>
    <w:p>
      <w:pPr>
        <w:spacing w:after="40" w:before="40"/>
        <w:ind w:left="720" w:hanging="240"/>
      </w:pPr>
      <w:r>
        <w:rPr>
          <w:rFonts w:ascii="Calibri" w:cs="Calibri" w:eastAsia="Calibri" w:hAnsi="Calibri"/>
          <w:color w:val="2D3748"/>
          <w:sz w:val="24"/>
          <w:szCs w:val="24"/>
        </w:rPr>
        <w:t xml:space="preserve">• </w:t>
      </w:r>
      <w:r>
        <w:rPr>
          <w:rFonts w:ascii="Calibri" w:cs="Calibri" w:eastAsia="Calibri" w:hAnsi="Calibri"/>
          <w:color w:val="2D3748"/>
          <w:sz w:val="24"/>
          <w:szCs w:val="24"/>
        </w:rPr>
        <w:t xml:space="preserve">(d) Financial audits to verify pricing, cost data, and compliance with applicable cost-reduction commitments.</w:t>
      </w:r>
    </w:p>
    <w:p>
      <w:pPr>
        <w:spacing w:after="60" w:before="60"/>
        <w:ind w:left="360"/>
        <w:jc w:val="both"/>
      </w:pPr>
      <w:r>
        <w:rPr>
          <w:rFonts w:ascii="Calibri" w:cs="Calibri" w:eastAsia="Calibri" w:hAnsi="Calibri"/>
          <w:color w:val="2D3748"/>
          <w:sz w:val="24"/>
          <w:szCs w:val="24"/>
        </w:rPr>
        <w:t xml:space="preserve">Supplier shall cooperate fully with all audits, provide access to relevant personnel and documentation, and implement corrective actions for any audit findings within the time frames agreed by the Parties.</w:t>
      </w:r>
    </w:p>
    <w:p>
      <w:pPr>
        <w:spacing w:after="120" w:before="360"/>
      </w:pPr>
      <w:r>
        <w:rPr>
          <w:rFonts w:ascii="Calibri" w:cs="Calibri" w:eastAsia="Calibri" w:hAnsi="Calibri"/>
          <w:b/>
          <w:bCs/>
          <w:color w:val="2D3748"/>
          <w:sz w:val="28"/>
          <w:szCs w:val="28"/>
        </w:rPr>
        <w:t xml:space="preserve">12. TERMINATION AND TRANSITION</w:t>
      </w:r>
    </w:p>
    <w:p>
      <w:pPr>
        <w:spacing w:after="80" w:before="180"/>
        <w:ind w:left="360"/>
      </w:pPr>
      <w:r>
        <w:rPr>
          <w:rFonts w:ascii="Calibri" w:cs="Calibri" w:eastAsia="Calibri" w:hAnsi="Calibri"/>
          <w:b/>
          <w:bCs/>
          <w:color w:val="2D3748"/>
          <w:sz w:val="24"/>
          <w:szCs w:val="24"/>
        </w:rPr>
        <w:t xml:space="preserve">12.1 </w:t>
      </w:r>
      <w:r>
        <w:rPr>
          <w:rFonts w:ascii="Calibri" w:cs="Calibri" w:eastAsia="Calibri" w:hAnsi="Calibri"/>
          <w:color w:val="2D3748"/>
          <w:sz w:val="24"/>
          <w:szCs w:val="24"/>
        </w:rPr>
        <w:t xml:space="preserve">Term.</w:t>
      </w:r>
    </w:p>
    <w:p>
      <w:pPr>
        <w:spacing w:after="60" w:before="60"/>
        <w:ind w:left="360"/>
        <w:jc w:val="both"/>
      </w:pPr>
      <w:r>
        <w:rPr>
          <w:rFonts w:ascii="Calibri" w:cs="Calibri" w:eastAsia="Calibri" w:hAnsi="Calibri"/>
          <w:color w:val="2D3748"/>
          <w:sz w:val="24"/>
          <w:szCs w:val="24"/>
        </w:rPr>
        <w:t xml:space="preserve">This Agreement shall commence on the Effective Date and continue for an initial term of [INITIAL TERM] (the "Initial Term"), unless earlier terminated in accordance with this Section 12. Upon expiration of the Initial Term, this Agreement shall automatically renew for successive [RENEWAL TERM] periods (each, a "Renewal Term") unless either Party provides written notice of non-renewal at least [NON-RENEWAL NOTICE] days before the end of the then-current term.</w:t>
      </w:r>
    </w:p>
    <w:p>
      <w:pPr>
        <w:spacing w:after="80" w:before="180"/>
        <w:ind w:left="360"/>
      </w:pPr>
      <w:r>
        <w:rPr>
          <w:rFonts w:ascii="Calibri" w:cs="Calibri" w:eastAsia="Calibri" w:hAnsi="Calibri"/>
          <w:b/>
          <w:bCs/>
          <w:color w:val="2D3748"/>
          <w:sz w:val="24"/>
          <w:szCs w:val="24"/>
        </w:rPr>
        <w:t xml:space="preserve">12.2 </w:t>
      </w:r>
      <w:r>
        <w:rPr>
          <w:rFonts w:ascii="Calibri" w:cs="Calibri" w:eastAsia="Calibri" w:hAnsi="Calibri"/>
          <w:color w:val="2D3748"/>
          <w:sz w:val="24"/>
          <w:szCs w:val="24"/>
        </w:rPr>
        <w:t xml:space="preserve">Termination for Convenience.</w:t>
      </w:r>
    </w:p>
    <w:p>
      <w:pPr>
        <w:spacing w:after="60" w:before="60"/>
        <w:ind w:left="360"/>
        <w:jc w:val="both"/>
      </w:pPr>
      <w:r>
        <w:rPr>
          <w:rFonts w:ascii="Calibri" w:cs="Calibri" w:eastAsia="Calibri" w:hAnsi="Calibri"/>
          <w:color w:val="2D3748"/>
          <w:sz w:val="24"/>
          <w:szCs w:val="24"/>
        </w:rPr>
        <w:t xml:space="preserve">Either Party may terminate this Agreement for convenience upon sixty (60) days' prior written notice to the other Party. In the event of termination for convenience by Buyer, Buyer shall (a) pay for all conforming Goods delivered prior to the effective date of termination, (b) pay Supplier's documented, non-recoverable costs for work-in-progress and raw materials ordered in reliance on accepted POs, and (c) accept delivery of any Goods in production that cannot reasonably be redirected.</w:t>
      </w:r>
    </w:p>
    <w:p>
      <w:pPr>
        <w:spacing w:after="80" w:before="180"/>
        <w:ind w:left="360"/>
      </w:pPr>
      <w:r>
        <w:rPr>
          <w:rFonts w:ascii="Calibri" w:cs="Calibri" w:eastAsia="Calibri" w:hAnsi="Calibri"/>
          <w:b/>
          <w:bCs/>
          <w:color w:val="2D3748"/>
          <w:sz w:val="24"/>
          <w:szCs w:val="24"/>
        </w:rPr>
        <w:t xml:space="preserve">12.3 </w:t>
      </w:r>
      <w:r>
        <w:rPr>
          <w:rFonts w:ascii="Calibri" w:cs="Calibri" w:eastAsia="Calibri" w:hAnsi="Calibri"/>
          <w:color w:val="2D3748"/>
          <w:sz w:val="24"/>
          <w:szCs w:val="24"/>
        </w:rPr>
        <w:t xml:space="preserve">Termination for Cause — Immediate.</w:t>
      </w:r>
    </w:p>
    <w:p>
      <w:pPr>
        <w:spacing w:after="60" w:before="60"/>
        <w:ind w:left="360"/>
        <w:jc w:val="both"/>
      </w:pPr>
      <w:r>
        <w:rPr>
          <w:rFonts w:ascii="Calibri" w:cs="Calibri" w:eastAsia="Calibri" w:hAnsi="Calibri"/>
          <w:color w:val="2D3748"/>
          <w:sz w:val="24"/>
          <w:szCs w:val="24"/>
        </w:rPr>
        <w:t xml:space="preserve">Either Party may terminate this Agreement immediately upon written notice if the other Party: (a) commits a material safety violation that poses an imminent risk to persons or property; (b) engages in or is charged with corruption, bribery, or fraud; (c) is designated on any applicable sanctions or restricted-party list; (d) infringes the terminating Party's intellectual property rights; or (e) experiences a pattern of critical quality failures that Supplier fails to remedy after written notice and a reasonable cure period.</w:t>
      </w:r>
    </w:p>
    <w:p>
      <w:pPr>
        <w:spacing w:after="80" w:before="180"/>
        <w:ind w:left="360"/>
      </w:pPr>
      <w:r>
        <w:rPr>
          <w:rFonts w:ascii="Calibri" w:cs="Calibri" w:eastAsia="Calibri" w:hAnsi="Calibri"/>
          <w:b/>
          <w:bCs/>
          <w:color w:val="2D3748"/>
          <w:sz w:val="24"/>
          <w:szCs w:val="24"/>
        </w:rPr>
        <w:t xml:space="preserve">12.4 </w:t>
      </w:r>
      <w:r>
        <w:rPr>
          <w:rFonts w:ascii="Calibri" w:cs="Calibri" w:eastAsia="Calibri" w:hAnsi="Calibri"/>
          <w:color w:val="2D3748"/>
          <w:sz w:val="24"/>
          <w:szCs w:val="24"/>
        </w:rPr>
        <w:t xml:space="preserve">Termination for Cause — With Cure.</w:t>
      </w:r>
    </w:p>
    <w:p>
      <w:pPr>
        <w:spacing w:after="60" w:before="60"/>
        <w:ind w:left="360"/>
        <w:jc w:val="both"/>
      </w:pPr>
      <w:r>
        <w:rPr>
          <w:rFonts w:ascii="Calibri" w:cs="Calibri" w:eastAsia="Calibri" w:hAnsi="Calibri"/>
          <w:color w:val="2D3748"/>
          <w:sz w:val="24"/>
          <w:szCs w:val="24"/>
        </w:rPr>
        <w:t xml:space="preserve">Either Party may terminate this Agreement upon [CURE PERIOD] days' written notice if the other Party materially breaches any provision of this Agreement (other than those listed in Section 12.3), and such breach remains uncured at the end of the notice period.</w:t>
      </w:r>
    </w:p>
    <w:p>
      <w:pPr>
        <w:spacing w:after="80" w:before="180"/>
        <w:ind w:left="360"/>
      </w:pPr>
      <w:r>
        <w:rPr>
          <w:rFonts w:ascii="Calibri" w:cs="Calibri" w:eastAsia="Calibri" w:hAnsi="Calibri"/>
          <w:b/>
          <w:bCs/>
          <w:color w:val="2D3748"/>
          <w:sz w:val="24"/>
          <w:szCs w:val="24"/>
        </w:rPr>
        <w:t xml:space="preserve">12.5 </w:t>
      </w:r>
      <w:r>
        <w:rPr>
          <w:rFonts w:ascii="Calibri" w:cs="Calibri" w:eastAsia="Calibri" w:hAnsi="Calibri"/>
          <w:color w:val="2D3748"/>
          <w:sz w:val="24"/>
          <w:szCs w:val="24"/>
        </w:rPr>
        <w:t xml:space="preserve">Transition Supply Period.</w:t>
      </w:r>
    </w:p>
    <w:p>
      <w:pPr>
        <w:spacing w:after="60" w:before="60"/>
        <w:ind w:left="360"/>
        <w:jc w:val="both"/>
      </w:pPr>
      <w:r>
        <w:rPr>
          <w:rFonts w:ascii="Calibri" w:cs="Calibri" w:eastAsia="Calibri" w:hAnsi="Calibri"/>
          <w:color w:val="2D3748"/>
          <w:sz w:val="24"/>
          <w:szCs w:val="24"/>
        </w:rPr>
        <w:t xml:space="preserve">Upon any termination or expiration of this Agreement, Supplier shall continue to supply Goods to Buyer under the terms of this Agreement for a transition period of up to [TRANSITION PERIOD] (the "Transition Period"), during which Buyer may place POs at the most recently agreed Prices. Supplier shall cooperate in good faith with Buyer's transition to an alternative supply source, including providing reasonable technical assistance.</w:t>
      </w:r>
    </w:p>
    <w:p>
      <w:pPr>
        <w:spacing w:after="80" w:before="180"/>
        <w:ind w:left="360"/>
      </w:pPr>
      <w:r>
        <w:rPr>
          <w:rFonts w:ascii="Calibri" w:cs="Calibri" w:eastAsia="Calibri" w:hAnsi="Calibri"/>
          <w:b/>
          <w:bCs/>
          <w:color w:val="2D3748"/>
          <w:sz w:val="24"/>
          <w:szCs w:val="24"/>
        </w:rPr>
        <w:t xml:space="preserve">12.6 </w:t>
      </w:r>
      <w:r>
        <w:rPr>
          <w:rFonts w:ascii="Calibri" w:cs="Calibri" w:eastAsia="Calibri" w:hAnsi="Calibri"/>
          <w:color w:val="2D3748"/>
          <w:sz w:val="24"/>
          <w:szCs w:val="24"/>
        </w:rPr>
        <w:t xml:space="preserve">Survival.</w:t>
      </w:r>
    </w:p>
    <w:p>
      <w:pPr>
        <w:spacing w:after="60" w:before="60"/>
        <w:ind w:left="360"/>
        <w:jc w:val="both"/>
      </w:pPr>
      <w:r>
        <w:rPr>
          <w:rFonts w:ascii="Calibri" w:cs="Calibri" w:eastAsia="Calibri" w:hAnsi="Calibri"/>
          <w:color w:val="2D3748"/>
          <w:sz w:val="24"/>
          <w:szCs w:val="24"/>
        </w:rPr>
        <w:t xml:space="preserve">Sections 7 (Compliance), 8 (Warranties), 9 (Indemnity and Insurance), 10 (IP and Tooling), 11 (Confidentiality and Audit), and 13 (Liability and General) shall survive any termination or expiration of this Agreement.</w:t>
      </w:r>
    </w:p>
    <w:p>
      <w:pPr>
        <w:spacing w:after="120" w:before="360"/>
      </w:pPr>
      <w:r>
        <w:rPr>
          <w:rFonts w:ascii="Calibri" w:cs="Calibri" w:eastAsia="Calibri" w:hAnsi="Calibri"/>
          <w:b/>
          <w:bCs/>
          <w:color w:val="2D3748"/>
          <w:sz w:val="28"/>
          <w:szCs w:val="28"/>
        </w:rPr>
        <w:t xml:space="preserve">13. LIABILITY AND GENERAL</w:t>
      </w:r>
    </w:p>
    <w:p>
      <w:pPr>
        <w:spacing w:after="80" w:before="180"/>
        <w:ind w:left="360"/>
      </w:pPr>
      <w:r>
        <w:rPr>
          <w:rFonts w:ascii="Calibri" w:cs="Calibri" w:eastAsia="Calibri" w:hAnsi="Calibri"/>
          <w:b/>
          <w:bCs/>
          <w:color w:val="2D3748"/>
          <w:sz w:val="24"/>
          <w:szCs w:val="24"/>
        </w:rPr>
        <w:t xml:space="preserve">13.1 </w:t>
      </w:r>
      <w:r>
        <w:rPr>
          <w:rFonts w:ascii="Calibri" w:cs="Calibri" w:eastAsia="Calibri" w:hAnsi="Calibri"/>
          <w:color w:val="2D3748"/>
          <w:sz w:val="24"/>
          <w:szCs w:val="24"/>
        </w:rPr>
        <w:t xml:space="preserve">Limitation of Liability — Indirect Damages.</w:t>
      </w:r>
    </w:p>
    <w:p>
      <w:pPr>
        <w:spacing w:after="60" w:before="60"/>
        <w:ind w:left="360"/>
        <w:jc w:val="both"/>
      </w:pPr>
      <w:r>
        <w:rPr>
          <w:rFonts w:ascii="Calibri" w:cs="Calibri" w:eastAsia="Calibri" w:hAnsi="Calibri"/>
          <w:color w:val="2D3748"/>
          <w:sz w:val="24"/>
          <w:szCs w:val="24"/>
        </w:rPr>
        <w:t xml:space="preserve">EXCEPT AS SET FORTH IN SECTION 13.2, NEITHER PARTY SHALL BE LIABLE TO THE OTHER FOR ANY INDIRECT, INCIDENTAL, CONSEQUENTIAL, SPECIAL, OR PUNITIVE DAMAGES ARISING OUT OF OR RELATED TO THIS AGREEMENT, REGARDLESS OF THE FORM OF ACTION OR THEORY OF LIABILITY, EVEN IF ADVISED OF THE POSSIBILITY OF SUCH DAMAGES.</w:t>
      </w:r>
    </w:p>
    <w:p>
      <w:pPr>
        <w:spacing w:after="80" w:before="180"/>
        <w:ind w:left="360"/>
      </w:pPr>
      <w:r>
        <w:rPr>
          <w:rFonts w:ascii="Calibri" w:cs="Calibri" w:eastAsia="Calibri" w:hAnsi="Calibri"/>
          <w:b/>
          <w:bCs/>
          <w:color w:val="2D3748"/>
          <w:sz w:val="24"/>
          <w:szCs w:val="24"/>
        </w:rPr>
        <w:t xml:space="preserve">13.2 </w:t>
      </w:r>
      <w:r>
        <w:rPr>
          <w:rFonts w:ascii="Calibri" w:cs="Calibri" w:eastAsia="Calibri" w:hAnsi="Calibri"/>
          <w:color w:val="2D3748"/>
          <w:sz w:val="24"/>
          <w:szCs w:val="24"/>
        </w:rPr>
        <w:t xml:space="preserve">Carve-Outs from Indirect-Damage Exclusion.</w:t>
      </w:r>
    </w:p>
    <w:p>
      <w:pPr>
        <w:spacing w:after="60" w:before="60"/>
        <w:ind w:left="360"/>
        <w:jc w:val="both"/>
      </w:pPr>
      <w:r>
        <w:rPr>
          <w:rFonts w:ascii="Calibri" w:cs="Calibri" w:eastAsia="Calibri" w:hAnsi="Calibri"/>
          <w:color w:val="2D3748"/>
          <w:sz w:val="24"/>
          <w:szCs w:val="24"/>
        </w:rPr>
        <w:t xml:space="preserve">The exclusion in Section 13.1 shall not apply to: (a) Supplier's cover obligations under Section 3.5(e); (b) recall and field-action costs under Section 7.4; (c) sorting, containment, and rework costs under Sections 3.5 and 5.5; (d) line-down costs and production-interruption damages caused by Supplier's failure to deliver conforming Goods; (e) customer chargebacks, penalties, and premium freight charges resulting from Supplier's nonperformance; (f) either Party's indemnification obligations under Section 9; or (g) either Party's breach of confidentiality under Section 11.</w:t>
      </w:r>
    </w:p>
    <w:p>
      <w:pPr>
        <w:spacing w:after="80" w:before="180"/>
        <w:ind w:left="360"/>
      </w:pPr>
      <w:r>
        <w:rPr>
          <w:rFonts w:ascii="Calibri" w:cs="Calibri" w:eastAsia="Calibri" w:hAnsi="Calibri"/>
          <w:b/>
          <w:bCs/>
          <w:color w:val="2D3748"/>
          <w:sz w:val="24"/>
          <w:szCs w:val="24"/>
        </w:rPr>
        <w:t xml:space="preserve">13.3 </w:t>
      </w:r>
      <w:r>
        <w:rPr>
          <w:rFonts w:ascii="Calibri" w:cs="Calibri" w:eastAsia="Calibri" w:hAnsi="Calibri"/>
          <w:color w:val="2D3748"/>
          <w:sz w:val="24"/>
          <w:szCs w:val="24"/>
        </w:rPr>
        <w:t xml:space="preserve">Aggregate Liability Cap.</w:t>
      </w:r>
    </w:p>
    <w:p>
      <w:pPr>
        <w:spacing w:after="60" w:before="60"/>
        <w:ind w:left="360"/>
        <w:jc w:val="both"/>
      </w:pPr>
      <w:r>
        <w:rPr>
          <w:rFonts w:ascii="Calibri" w:cs="Calibri" w:eastAsia="Calibri" w:hAnsi="Calibri"/>
          <w:color w:val="2D3748"/>
          <w:sz w:val="24"/>
          <w:szCs w:val="24"/>
        </w:rPr>
        <w:t xml:space="preserve">Subject to Section 13.4, each Party's total aggregate liability under this Agreement shall not exceed [LIABILITY CAP] or [LIABILITY CAP MULTIPLE] times the aggregate amounts paid or payable under this Agreement during the [CAP PERIOD] immediately preceding the event giving rise to liability, whichever is greater. The liability matrix in Exhibit H provides further detail on category-specific caps and allocations.</w:t>
      </w:r>
    </w:p>
    <w:p>
      <w:pPr>
        <w:spacing w:after="80" w:before="180"/>
        <w:ind w:left="360"/>
      </w:pPr>
      <w:r>
        <w:rPr>
          <w:rFonts w:ascii="Calibri" w:cs="Calibri" w:eastAsia="Calibri" w:hAnsi="Calibri"/>
          <w:b/>
          <w:bCs/>
          <w:color w:val="2D3748"/>
          <w:sz w:val="24"/>
          <w:szCs w:val="24"/>
        </w:rPr>
        <w:t xml:space="preserve">13.4 </w:t>
      </w:r>
      <w:r>
        <w:rPr>
          <w:rFonts w:ascii="Calibri" w:cs="Calibri" w:eastAsia="Calibri" w:hAnsi="Calibri"/>
          <w:color w:val="2D3748"/>
          <w:sz w:val="24"/>
          <w:szCs w:val="24"/>
        </w:rPr>
        <w:t xml:space="preserve">Uncapped Liability.</w:t>
      </w:r>
    </w:p>
    <w:p>
      <w:pPr>
        <w:spacing w:after="60" w:before="60"/>
        <w:ind w:left="360"/>
        <w:jc w:val="both"/>
      </w:pPr>
      <w:r>
        <w:rPr>
          <w:rFonts w:ascii="Calibri" w:cs="Calibri" w:eastAsia="Calibri" w:hAnsi="Calibri"/>
          <w:color w:val="2D3748"/>
          <w:sz w:val="24"/>
          <w:szCs w:val="24"/>
        </w:rPr>
        <w:t xml:space="preserve">The aggregate cap in Section 13.3 shall not apply to: (a) liability for death or personal injury caused by negligence; (b) liability for fraud or willful misconduct; (c) Supplier's indemnification obligations for IP infringement under Section 9.1(d); or (d) either Party's obligations under applicable law that cannot be limited or excluded.</w:t>
      </w:r>
    </w:p>
    <w:p>
      <w:pPr>
        <w:spacing w:after="80" w:before="180"/>
        <w:ind w:left="360"/>
      </w:pPr>
      <w:r>
        <w:rPr>
          <w:rFonts w:ascii="Calibri" w:cs="Calibri" w:eastAsia="Calibri" w:hAnsi="Calibri"/>
          <w:b/>
          <w:bCs/>
          <w:color w:val="2D3748"/>
          <w:sz w:val="24"/>
          <w:szCs w:val="24"/>
        </w:rPr>
        <w:t xml:space="preserve">13.5 </w:t>
      </w:r>
      <w:r>
        <w:rPr>
          <w:rFonts w:ascii="Calibri" w:cs="Calibri" w:eastAsia="Calibri" w:hAnsi="Calibri"/>
          <w:color w:val="2D3748"/>
          <w:sz w:val="24"/>
          <w:szCs w:val="24"/>
        </w:rPr>
        <w:t xml:space="preserve">Governing Law.</w:t>
      </w:r>
    </w:p>
    <w:p>
      <w:pPr>
        <w:spacing w:after="60" w:before="60"/>
        <w:ind w:left="360"/>
        <w:jc w:val="both"/>
      </w:pPr>
      <w:r>
        <w:rPr>
          <w:rFonts w:ascii="Calibri" w:cs="Calibri" w:eastAsia="Calibri" w:hAnsi="Calibri"/>
          <w:color w:val="2D3748"/>
          <w:sz w:val="24"/>
          <w:szCs w:val="24"/>
        </w:rPr>
        <w:t xml:space="preserve">This Agreement shall be governed by and construed in accordance with the laws of the State of [GOVERNING LAW STATE], without regard to its conflict-of-laws principles. The United Nations Convention on Contracts for the International Sale of Goods (CISG) is expressly excluded.</w:t>
      </w:r>
    </w:p>
    <w:p>
      <w:pPr>
        <w:spacing w:after="80" w:before="180"/>
        <w:ind w:left="360"/>
      </w:pPr>
      <w:r>
        <w:rPr>
          <w:rFonts w:ascii="Calibri" w:cs="Calibri" w:eastAsia="Calibri" w:hAnsi="Calibri"/>
          <w:b/>
          <w:bCs/>
          <w:color w:val="2D3748"/>
          <w:sz w:val="24"/>
          <w:szCs w:val="24"/>
        </w:rPr>
        <w:t xml:space="preserve">13.6 </w:t>
      </w:r>
      <w:r>
        <w:rPr>
          <w:rFonts w:ascii="Calibri" w:cs="Calibri" w:eastAsia="Calibri" w:hAnsi="Calibri"/>
          <w:color w:val="2D3748"/>
          <w:sz w:val="24"/>
          <w:szCs w:val="24"/>
        </w:rPr>
        <w:t xml:space="preserve">Dispute Resolution.</w:t>
      </w:r>
    </w:p>
    <w:p>
      <w:pPr>
        <w:spacing w:after="60" w:before="60"/>
        <w:ind w:left="360"/>
        <w:jc w:val="both"/>
      </w:pPr>
      <w:r>
        <w:rPr>
          <w:rFonts w:ascii="Calibri" w:cs="Calibri" w:eastAsia="Calibri" w:hAnsi="Calibri"/>
          <w:color w:val="2D3748"/>
          <w:sz w:val="24"/>
          <w:szCs w:val="24"/>
        </w:rPr>
        <w:t xml:space="preserve">Any dispute arising out of or related to this Agreement shall first be submitted to good-faith negotiation between senior executives of each Party for a period of [NEGOTIATION PERIOD] days. If unresolved, the dispute shall be submitted to [DISPUTE MECHANISM: binding arbitration under [ARBITRATION RULES] / litigation in the [JURISDICTION] courts].</w:t>
      </w:r>
    </w:p>
    <w:p>
      <w:pPr>
        <w:spacing w:after="80" w:before="180"/>
        <w:ind w:left="360"/>
      </w:pPr>
      <w:r>
        <w:rPr>
          <w:rFonts w:ascii="Calibri" w:cs="Calibri" w:eastAsia="Calibri" w:hAnsi="Calibri"/>
          <w:b/>
          <w:bCs/>
          <w:color w:val="2D3748"/>
          <w:sz w:val="24"/>
          <w:szCs w:val="24"/>
        </w:rPr>
        <w:t xml:space="preserve">13.7 </w:t>
      </w:r>
      <w:r>
        <w:rPr>
          <w:rFonts w:ascii="Calibri" w:cs="Calibri" w:eastAsia="Calibri" w:hAnsi="Calibri"/>
          <w:color w:val="2D3748"/>
          <w:sz w:val="24"/>
          <w:szCs w:val="24"/>
        </w:rPr>
        <w:t xml:space="preserve">Force Majeure.</w:t>
      </w:r>
    </w:p>
    <w:p>
      <w:pPr>
        <w:spacing w:after="60" w:before="60"/>
        <w:ind w:left="360"/>
        <w:jc w:val="both"/>
      </w:pPr>
      <w:r>
        <w:rPr>
          <w:rFonts w:ascii="Calibri" w:cs="Calibri" w:eastAsia="Calibri" w:hAnsi="Calibri"/>
          <w:color w:val="2D3748"/>
          <w:sz w:val="24"/>
          <w:szCs w:val="24"/>
        </w:rPr>
        <w:t xml:space="preserve">Neither Party shall be liable for failure or delay in performance caused by events beyond its reasonable control, including natural disasters, war, terrorism, pandemics, government actions, and utility failures (each, a "Force Majeure Event"), provided that the affected Party (a) gives prompt written notice, (b) uses commercially reasonable efforts to mitigate, and (c) resumes performance promptly when the event ceases. If a Force Majeure Event continues for more than [FM PERIOD] days, the unaffected Party may terminate the affected POs without liability.</w:t>
      </w:r>
    </w:p>
    <w:p>
      <w:pPr>
        <w:spacing w:after="80" w:before="180"/>
        <w:ind w:left="360"/>
      </w:pPr>
      <w:r>
        <w:rPr>
          <w:rFonts w:ascii="Calibri" w:cs="Calibri" w:eastAsia="Calibri" w:hAnsi="Calibri"/>
          <w:b/>
          <w:bCs/>
          <w:color w:val="2D3748"/>
          <w:sz w:val="24"/>
          <w:szCs w:val="24"/>
        </w:rPr>
        <w:t xml:space="preserve">13.8 </w:t>
      </w:r>
      <w:r>
        <w:rPr>
          <w:rFonts w:ascii="Calibri" w:cs="Calibri" w:eastAsia="Calibri" w:hAnsi="Calibri"/>
          <w:color w:val="2D3748"/>
          <w:sz w:val="24"/>
          <w:szCs w:val="24"/>
        </w:rPr>
        <w:t xml:space="preserve">Assignment.</w:t>
      </w:r>
    </w:p>
    <w:p>
      <w:pPr>
        <w:spacing w:after="60" w:before="60"/>
        <w:ind w:left="360"/>
        <w:jc w:val="both"/>
      </w:pPr>
      <w:r>
        <w:rPr>
          <w:rFonts w:ascii="Calibri" w:cs="Calibri" w:eastAsia="Calibri" w:hAnsi="Calibri"/>
          <w:color w:val="2D3748"/>
          <w:sz w:val="24"/>
          <w:szCs w:val="24"/>
        </w:rPr>
        <w:t xml:space="preserve">Neither Party may assign this Agreement without the prior written consent of the other Party, except that either Party may assign this Agreement to an affiliate or in connection with a merger, acquisition, or sale of all or substantially all of its assets. Any purported assignment in violation of this Section is void.</w:t>
      </w:r>
    </w:p>
    <w:p>
      <w:pPr>
        <w:spacing w:after="80" w:before="180"/>
        <w:ind w:left="360"/>
      </w:pPr>
      <w:r>
        <w:rPr>
          <w:rFonts w:ascii="Calibri" w:cs="Calibri" w:eastAsia="Calibri" w:hAnsi="Calibri"/>
          <w:b/>
          <w:bCs/>
          <w:color w:val="2D3748"/>
          <w:sz w:val="24"/>
          <w:szCs w:val="24"/>
        </w:rPr>
        <w:t xml:space="preserve">13.9 </w:t>
      </w:r>
      <w:r>
        <w:rPr>
          <w:rFonts w:ascii="Calibri" w:cs="Calibri" w:eastAsia="Calibri" w:hAnsi="Calibri"/>
          <w:color w:val="2D3748"/>
          <w:sz w:val="24"/>
          <w:szCs w:val="24"/>
        </w:rPr>
        <w:t xml:space="preserve">Notices.</w:t>
      </w:r>
    </w:p>
    <w:p>
      <w:pPr>
        <w:spacing w:after="60" w:before="60"/>
        <w:ind w:left="360"/>
        <w:jc w:val="both"/>
      </w:pPr>
      <w:r>
        <w:rPr>
          <w:rFonts w:ascii="Calibri" w:cs="Calibri" w:eastAsia="Calibri" w:hAnsi="Calibri"/>
          <w:color w:val="2D3748"/>
          <w:sz w:val="24"/>
          <w:szCs w:val="24"/>
        </w:rPr>
        <w:t xml:space="preserve">All notices under this Agreement shall be in writing and delivered to the addresses set forth on the signature page by (a) personal delivery, (b) nationally recognized overnight courier, or (c) email with confirmed receipt, and shall be effective upon receipt.</w:t>
      </w:r>
    </w:p>
    <w:p>
      <w:pPr>
        <w:spacing w:after="80" w:before="180"/>
        <w:ind w:left="360"/>
      </w:pPr>
      <w:r>
        <w:rPr>
          <w:rFonts w:ascii="Calibri" w:cs="Calibri" w:eastAsia="Calibri" w:hAnsi="Calibri"/>
          <w:b/>
          <w:bCs/>
          <w:color w:val="2D3748"/>
          <w:sz w:val="24"/>
          <w:szCs w:val="24"/>
        </w:rPr>
        <w:t xml:space="preserve">13.10 </w:t>
      </w:r>
      <w:r>
        <w:rPr>
          <w:rFonts w:ascii="Calibri" w:cs="Calibri" w:eastAsia="Calibri" w:hAnsi="Calibri"/>
          <w:color w:val="2D3748"/>
          <w:sz w:val="24"/>
          <w:szCs w:val="24"/>
        </w:rPr>
        <w:t xml:space="preserve">Entire Agreement; Amendment.</w:t>
      </w:r>
    </w:p>
    <w:p>
      <w:pPr>
        <w:spacing w:after="60" w:before="60"/>
        <w:ind w:left="360"/>
        <w:jc w:val="both"/>
      </w:pPr>
      <w:r>
        <w:rPr>
          <w:rFonts w:ascii="Calibri" w:cs="Calibri" w:eastAsia="Calibri" w:hAnsi="Calibri"/>
          <w:color w:val="2D3748"/>
          <w:sz w:val="24"/>
          <w:szCs w:val="24"/>
        </w:rPr>
        <w:t xml:space="preserve">This Agreement (including the Exhibits) constitutes the entire agreement between the Parties with respect to the subject matter hereof and supersedes all prior negotiations, representations, and agreements. This Agreement may be amended only by a written instrument signed by authorized representatives of both Parties.</w:t>
      </w:r>
    </w:p>
    <w:p>
      <w:pPr>
        <w:spacing w:after="80" w:before="180"/>
        <w:ind w:left="360"/>
      </w:pPr>
      <w:r>
        <w:rPr>
          <w:rFonts w:ascii="Calibri" w:cs="Calibri" w:eastAsia="Calibri" w:hAnsi="Calibri"/>
          <w:b/>
          <w:bCs/>
          <w:color w:val="2D3748"/>
          <w:sz w:val="24"/>
          <w:szCs w:val="24"/>
        </w:rPr>
        <w:t xml:space="preserve">13.11 </w:t>
      </w:r>
      <w:r>
        <w:rPr>
          <w:rFonts w:ascii="Calibri" w:cs="Calibri" w:eastAsia="Calibri" w:hAnsi="Calibri"/>
          <w:color w:val="2D3748"/>
          <w:sz w:val="24"/>
          <w:szCs w:val="24"/>
        </w:rPr>
        <w:t xml:space="preserve">Severability.</w:t>
      </w:r>
    </w:p>
    <w:p>
      <w:pPr>
        <w:spacing w:after="60" w:before="60"/>
        <w:ind w:left="360"/>
        <w:jc w:val="both"/>
      </w:pPr>
      <w:r>
        <w:rPr>
          <w:rFonts w:ascii="Calibri" w:cs="Calibri" w:eastAsia="Calibri" w:hAnsi="Calibri"/>
          <w:color w:val="2D3748"/>
          <w:sz w:val="24"/>
          <w:szCs w:val="24"/>
        </w:rPr>
        <w:t xml:space="preserve">If any provision of this Agreement is held invalid or unenforceable, the remaining provisions shall continue in full force and effect, and the Parties shall negotiate in good faith a valid replacement provision that most closely reflects the original intent.</w:t>
      </w:r>
    </w:p>
    <w:p>
      <w:pPr>
        <w:spacing w:after="80" w:before="180"/>
        <w:ind w:left="360"/>
      </w:pPr>
      <w:r>
        <w:rPr>
          <w:rFonts w:ascii="Calibri" w:cs="Calibri" w:eastAsia="Calibri" w:hAnsi="Calibri"/>
          <w:b/>
          <w:bCs/>
          <w:color w:val="2D3748"/>
          <w:sz w:val="24"/>
          <w:szCs w:val="24"/>
        </w:rPr>
        <w:t xml:space="preserve">13.12 </w:t>
      </w:r>
      <w:r>
        <w:rPr>
          <w:rFonts w:ascii="Calibri" w:cs="Calibri" w:eastAsia="Calibri" w:hAnsi="Calibri"/>
          <w:color w:val="2D3748"/>
          <w:sz w:val="24"/>
          <w:szCs w:val="24"/>
        </w:rPr>
        <w:t xml:space="preserve">Waiver.</w:t>
      </w:r>
    </w:p>
    <w:p>
      <w:pPr>
        <w:spacing w:after="60" w:before="60"/>
        <w:ind w:left="360"/>
        <w:jc w:val="both"/>
      </w:pPr>
      <w:r>
        <w:rPr>
          <w:rFonts w:ascii="Calibri" w:cs="Calibri" w:eastAsia="Calibri" w:hAnsi="Calibri"/>
          <w:color w:val="2D3748"/>
          <w:sz w:val="24"/>
          <w:szCs w:val="24"/>
        </w:rPr>
        <w:t xml:space="preserve">No waiver of any provision of this Agreement shall be effective unless in writing and signed by the waiving Party. No failure or delay in exercising any right shall constitute a waiver of such right.</w:t>
      </w:r>
    </w:p>
    <w:p>
      <w:pPr>
        <w:spacing w:after="80" w:before="180"/>
        <w:ind w:left="360"/>
      </w:pPr>
      <w:r>
        <w:rPr>
          <w:rFonts w:ascii="Calibri" w:cs="Calibri" w:eastAsia="Calibri" w:hAnsi="Calibri"/>
          <w:b/>
          <w:bCs/>
          <w:color w:val="2D3748"/>
          <w:sz w:val="24"/>
          <w:szCs w:val="24"/>
        </w:rPr>
        <w:t xml:space="preserve">13.13 </w:t>
      </w:r>
      <w:r>
        <w:rPr>
          <w:rFonts w:ascii="Calibri" w:cs="Calibri" w:eastAsia="Calibri" w:hAnsi="Calibri"/>
          <w:color w:val="2D3748"/>
          <w:sz w:val="24"/>
          <w:szCs w:val="24"/>
        </w:rPr>
        <w:t xml:space="preserve">Counterparts.</w:t>
      </w:r>
    </w:p>
    <w:p>
      <w:pPr>
        <w:spacing w:after="60" w:before="60"/>
        <w:ind w:left="360"/>
        <w:jc w:val="both"/>
      </w:pPr>
      <w:r>
        <w:rPr>
          <w:rFonts w:ascii="Calibri" w:cs="Calibri" w:eastAsia="Calibri" w:hAnsi="Calibri"/>
          <w:color w:val="2D3748"/>
          <w:sz w:val="24"/>
          <w:szCs w:val="24"/>
        </w:rPr>
        <w:t xml:space="preserve">This Agreement may be executed in counterparts, each of which shall be deemed an original, and all of which together shall constitute one and the same instrument. Electronic signatures shall have the same legal effect as original signatures.</w:t>
      </w:r>
    </w:p>
    <w:p>
      <w:pPr>
        <w:spacing w:before="600"/>
      </w:pPr>
    </w:p>
    <w:p>
      <w:pPr>
        <w:spacing w:after="60" w:before="200"/>
        <w:ind w:left="0"/>
        <w:jc w:val="both"/>
      </w:pPr>
      <w:r>
        <w:rPr>
          <w:rFonts w:ascii="Calibri" w:cs="Calibri" w:eastAsia="Calibri" w:hAnsi="Calibri"/>
          <w:color w:val="2D3748"/>
          <w:sz w:val="24"/>
          <w:szCs w:val="24"/>
        </w:rPr>
        <w:t xml:space="preserve">IN WITNESS WHEREOF, the Parties have caused this Manufacturing Supply Agreement to be executed by their duly authorized representatives as of the Effective Date.</w:t>
      </w:r>
    </w:p>
    <w:p>
      <w:pPr>
        <w:spacing w:before="40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00"/>
        <w:gridCol w:w="100"/>
      </w:tblGrid>
      <w:tr>
        <w:tc>
          <w:tcPr>
            <w:tcW w:type="dxa" w:w="4680"/>
            <w:tcBorders>
              <w:top w:val="none"/>
              <w:left w:val="none"/>
              <w:bottom w:val="none"/>
              <w:right w:val="none"/>
            </w:tcBorders>
          </w:tcPr>
          <w:p>
            <w:pPr>
              <w:spacing w:after="60" w:before="60"/>
              <w:ind w:left="0"/>
              <w:jc w:val="both"/>
            </w:pPr>
            <w:r>
              <w:rPr>
                <w:rFonts w:ascii="Calibri" w:cs="Calibri" w:eastAsia="Calibri" w:hAnsi="Calibri"/>
                <w:b/>
                <w:bCs/>
                <w:color w:val="2D3748"/>
                <w:sz w:val="24"/>
                <w:szCs w:val="24"/>
              </w:rPr>
              <w:t xml:space="preserve">BUYER:</w:t>
            </w:r>
          </w:p>
          <w:p>
            <w:pPr>
              <w:spacing w:after="60" w:before="60"/>
              <w:ind w:left="0"/>
              <w:jc w:val="both"/>
            </w:pPr>
            <w:r>
              <w:rPr>
                <w:rFonts w:ascii="Calibri" w:cs="Calibri" w:eastAsia="Calibri" w:hAnsi="Calibri"/>
                <w:b/>
                <w:bCs/>
                <w:color w:val="2D3748"/>
                <w:sz w:val="24"/>
                <w:szCs w:val="24"/>
              </w:rPr>
              <w:t xml:space="preserve">[BUYER LEGAL NAME]</w:t>
            </w:r>
          </w:p>
          <w:p>
            <w:pPr>
              <w:spacing w:after="0" w:before="0"/>
            </w:pPr>
          </w:p>
          <w:p>
            <w:pPr>
              <w:spacing w:after="60" w:before="60"/>
              <w:ind w:left="0"/>
              <w:jc w:val="both"/>
            </w:pPr>
            <w:r>
              <w:rPr>
                <w:rFonts w:ascii="Calibri" w:cs="Calibri" w:eastAsia="Calibri" w:hAnsi="Calibri"/>
                <w:color w:val="2D3748"/>
                <w:sz w:val="24"/>
                <w:szCs w:val="24"/>
              </w:rPr>
              <w:t xml:space="preserve">____________________________________</w:t>
            </w:r>
          </w:p>
          <w:p>
            <w:pPr>
              <w:spacing w:after="60" w:before="60"/>
              <w:ind w:left="0"/>
              <w:jc w:val="both"/>
            </w:pPr>
            <w:r>
              <w:rPr>
                <w:rFonts w:ascii="Calibri" w:cs="Calibri" w:eastAsia="Calibri" w:hAnsi="Calibri"/>
                <w:color w:val="2D3748"/>
                <w:sz w:val="24"/>
                <w:szCs w:val="24"/>
              </w:rPr>
              <w:t xml:space="preserve">Name: [BUYER SIGNATORY NAME]</w:t>
            </w:r>
          </w:p>
          <w:p>
            <w:pPr>
              <w:spacing w:after="60" w:before="60"/>
              <w:ind w:left="0"/>
              <w:jc w:val="both"/>
            </w:pPr>
            <w:r>
              <w:rPr>
                <w:rFonts w:ascii="Calibri" w:cs="Calibri" w:eastAsia="Calibri" w:hAnsi="Calibri"/>
                <w:color w:val="2D3748"/>
                <w:sz w:val="24"/>
                <w:szCs w:val="24"/>
              </w:rPr>
              <w:t xml:space="preserve">Title: [BUYER SIGNATORY TITLE]</w:t>
            </w:r>
          </w:p>
          <w:p>
            <w:pPr>
              <w:spacing w:after="60" w:before="60"/>
              <w:ind w:left="0"/>
              <w:jc w:val="both"/>
            </w:pPr>
            <w:r>
              <w:rPr>
                <w:rFonts w:ascii="Calibri" w:cs="Calibri" w:eastAsia="Calibri" w:hAnsi="Calibri"/>
                <w:color w:val="2D3748"/>
                <w:sz w:val="24"/>
                <w:szCs w:val="24"/>
              </w:rPr>
              <w:t xml:space="preserve">Date: [DATE]</w:t>
            </w:r>
          </w:p>
        </w:tc>
        <w:tc>
          <w:tcPr>
            <w:tcW w:type="dxa" w:w="4680"/>
            <w:tcBorders>
              <w:top w:val="none"/>
              <w:left w:val="none"/>
              <w:bottom w:val="none"/>
              <w:right w:val="none"/>
            </w:tcBorders>
          </w:tcPr>
          <w:p>
            <w:pPr>
              <w:spacing w:after="60" w:before="60"/>
              <w:ind w:left="0"/>
              <w:jc w:val="both"/>
            </w:pPr>
            <w:r>
              <w:rPr>
                <w:rFonts w:ascii="Calibri" w:cs="Calibri" w:eastAsia="Calibri" w:hAnsi="Calibri"/>
                <w:b/>
                <w:bCs/>
                <w:color w:val="2D3748"/>
                <w:sz w:val="24"/>
                <w:szCs w:val="24"/>
              </w:rPr>
              <w:t xml:space="preserve">SUPPLIER:</w:t>
            </w:r>
          </w:p>
          <w:p>
            <w:pPr>
              <w:spacing w:after="60" w:before="60"/>
              <w:ind w:left="0"/>
              <w:jc w:val="both"/>
            </w:pPr>
            <w:r>
              <w:rPr>
                <w:rFonts w:ascii="Calibri" w:cs="Calibri" w:eastAsia="Calibri" w:hAnsi="Calibri"/>
                <w:b/>
                <w:bCs/>
                <w:color w:val="2D3748"/>
                <w:sz w:val="24"/>
                <w:szCs w:val="24"/>
              </w:rPr>
              <w:t xml:space="preserve">[SUPPLIER LEGAL NAME]</w:t>
            </w:r>
          </w:p>
          <w:p>
            <w:pPr>
              <w:spacing w:after="0" w:before="0"/>
            </w:pPr>
          </w:p>
          <w:p>
            <w:pPr>
              <w:spacing w:after="60" w:before="60"/>
              <w:ind w:left="0"/>
              <w:jc w:val="both"/>
            </w:pPr>
            <w:r>
              <w:rPr>
                <w:rFonts w:ascii="Calibri" w:cs="Calibri" w:eastAsia="Calibri" w:hAnsi="Calibri"/>
                <w:color w:val="2D3748"/>
                <w:sz w:val="24"/>
                <w:szCs w:val="24"/>
              </w:rPr>
              <w:t xml:space="preserve">____________________________________</w:t>
            </w:r>
          </w:p>
          <w:p>
            <w:pPr>
              <w:spacing w:after="60" w:before="60"/>
              <w:ind w:left="0"/>
              <w:jc w:val="both"/>
            </w:pPr>
            <w:r>
              <w:rPr>
                <w:rFonts w:ascii="Calibri" w:cs="Calibri" w:eastAsia="Calibri" w:hAnsi="Calibri"/>
                <w:color w:val="2D3748"/>
                <w:sz w:val="24"/>
                <w:szCs w:val="24"/>
              </w:rPr>
              <w:t xml:space="preserve">Name: [SUPPLIER SIGNATORY NAME]</w:t>
            </w:r>
          </w:p>
          <w:p>
            <w:pPr>
              <w:spacing w:after="60" w:before="60"/>
              <w:ind w:left="0"/>
              <w:jc w:val="both"/>
            </w:pPr>
            <w:r>
              <w:rPr>
                <w:rFonts w:ascii="Calibri" w:cs="Calibri" w:eastAsia="Calibri" w:hAnsi="Calibri"/>
                <w:color w:val="2D3748"/>
                <w:sz w:val="24"/>
                <w:szCs w:val="24"/>
              </w:rPr>
              <w:t xml:space="preserve">Title: [SUPPLIER SIGNATORY TITLE]</w:t>
            </w:r>
          </w:p>
          <w:p>
            <w:pPr>
              <w:spacing w:after="60" w:before="60"/>
              <w:ind w:left="0"/>
              <w:jc w:val="both"/>
            </w:pPr>
            <w:r>
              <w:rPr>
                <w:rFonts w:ascii="Calibri" w:cs="Calibri" w:eastAsia="Calibri" w:hAnsi="Calibri"/>
                <w:color w:val="2D3748"/>
                <w:sz w:val="24"/>
                <w:szCs w:val="24"/>
              </w:rPr>
              <w:t xml:space="preserve">Date: [DATE]</w:t>
            </w:r>
          </w:p>
        </w:tc>
      </w:tr>
    </w:tbl>
    <w:p>
      <w:pPr>
        <w:pageBreakBefore/>
      </w:pPr>
      <w:r>
        <w:br/>
      </w:r>
    </w:p>
    <w:p>
      <w:pPr>
        <w:spacing w:after="60" w:before="0"/>
        <w:jc w:val="center"/>
      </w:pPr>
      <w:r>
        <w:rPr>
          <w:rFonts w:ascii="Calibri" w:cs="Calibri" w:eastAsia="Calibri" w:hAnsi="Calibri"/>
          <w:b/>
          <w:bCs/>
          <w:color w:val="2D3748"/>
          <w:sz w:val="32"/>
          <w:szCs w:val="32"/>
        </w:rPr>
        <w:t xml:space="preserve">EXHIBIT A</w:t>
      </w:r>
    </w:p>
    <w:p>
      <w:pPr>
        <w:spacing w:after="200" w:before="0"/>
        <w:jc w:val="center"/>
      </w:pPr>
      <w:r>
        <w:rPr>
          <w:rFonts w:ascii="Calibri" w:cs="Calibri" w:eastAsia="Calibri" w:hAnsi="Calibri"/>
          <w:b/>
          <w:bCs/>
          <w:color w:val="2D3748"/>
          <w:sz w:val="28"/>
          <w:szCs w:val="28"/>
        </w:rPr>
        <w:t xml:space="preserve">Goods and Specifications</w:t>
      </w:r>
    </w:p>
    <w:p>
      <w:pPr>
        <w:spacing w:after="60" w:before="120"/>
        <w:ind w:left="0"/>
        <w:jc w:val="both"/>
      </w:pPr>
      <w:r>
        <w:rPr>
          <w:rFonts w:ascii="Calibri" w:cs="Calibri" w:eastAsia="Calibri" w:hAnsi="Calibri"/>
          <w:color w:val="2D3748"/>
          <w:sz w:val="24"/>
          <w:szCs w:val="24"/>
        </w:rPr>
        <w:t xml:space="preserve">This Exhibit A sets forth the Goods, Specifications, and related requirements referenced in the Agreement.</w:t>
      </w:r>
    </w:p>
    <w:p>
      <w:pPr>
        <w:spacing w:after="0" w:before="0"/>
      </w:pPr>
    </w:p>
    <w:p>
      <w:pPr>
        <w:spacing w:after="60" w:before="200"/>
        <w:ind w:left="0"/>
        <w:jc w:val="both"/>
      </w:pPr>
      <w:r>
        <w:rPr>
          <w:rFonts w:ascii="Calibri" w:cs="Calibri" w:eastAsia="Calibri" w:hAnsi="Calibri"/>
          <w:b/>
          <w:bCs/>
          <w:color w:val="2D3748"/>
          <w:sz w:val="24"/>
          <w:szCs w:val="24"/>
        </w:rPr>
        <w:t xml:space="preserve">Goods Schedule</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00"/>
        <w:gridCol w:w="100"/>
        <w:gridCol w:w="100"/>
        <w:gridCol w:w="100"/>
        <w:gridCol w:w="100"/>
        <w:gridCol w:w="100"/>
      </w:tblGrid>
      <w:tr>
        <w:tc>
          <w:tcPr>
            <w:tcW w:type="dxa" w:w="1500"/>
            <w:shd w:fill="2D3748" w:val="clear"/>
          </w:tcPr>
          <w:p>
            <w:pPr>
              <w:spacing w:after="40" w:before="40"/>
              <w:jc w:val="center"/>
            </w:pPr>
            <w:r>
              <w:rPr>
                <w:rFonts w:ascii="Calibri" w:cs="Calibri" w:eastAsia="Calibri" w:hAnsi="Calibri"/>
                <w:b/>
                <w:bCs/>
                <w:color w:val="FFFFFF"/>
                <w:sz w:val="22"/>
                <w:szCs w:val="22"/>
              </w:rPr>
              <w:t xml:space="preserve">Part Number</w:t>
            </w:r>
          </w:p>
        </w:tc>
        <w:tc>
          <w:tcPr>
            <w:tcW w:type="dxa" w:w="2400"/>
            <w:shd w:fill="2D3748" w:val="clear"/>
          </w:tcPr>
          <w:p>
            <w:pPr>
              <w:spacing w:after="40" w:before="40"/>
              <w:jc w:val="center"/>
            </w:pPr>
            <w:r>
              <w:rPr>
                <w:rFonts w:ascii="Calibri" w:cs="Calibri" w:eastAsia="Calibri" w:hAnsi="Calibri"/>
                <w:b/>
                <w:bCs/>
                <w:color w:val="FFFFFF"/>
                <w:sz w:val="22"/>
                <w:szCs w:val="22"/>
              </w:rPr>
              <w:t xml:space="preserve">Description</w:t>
            </w:r>
          </w:p>
        </w:tc>
        <w:tc>
          <w:tcPr>
            <w:tcW w:type="dxa" w:w="1200"/>
            <w:shd w:fill="2D3748" w:val="clear"/>
          </w:tcPr>
          <w:p>
            <w:pPr>
              <w:spacing w:after="40" w:before="40"/>
              <w:jc w:val="center"/>
            </w:pPr>
            <w:r>
              <w:rPr>
                <w:rFonts w:ascii="Calibri" w:cs="Calibri" w:eastAsia="Calibri" w:hAnsi="Calibri"/>
                <w:b/>
                <w:bCs/>
                <w:color w:val="FFFFFF"/>
                <w:sz w:val="22"/>
                <w:szCs w:val="22"/>
              </w:rPr>
              <w:t xml:space="preserve">Specification Rev.</w:t>
            </w:r>
          </w:p>
        </w:tc>
        <w:tc>
          <w:tcPr>
            <w:tcW w:type="dxa" w:w="1000"/>
            <w:shd w:fill="2D3748" w:val="clear"/>
          </w:tcPr>
          <w:p>
            <w:pPr>
              <w:spacing w:after="40" w:before="40"/>
              <w:jc w:val="center"/>
            </w:pPr>
            <w:r>
              <w:rPr>
                <w:rFonts w:ascii="Calibri" w:cs="Calibri" w:eastAsia="Calibri" w:hAnsi="Calibri"/>
                <w:b/>
                <w:bCs/>
                <w:color w:val="FFFFFF"/>
                <w:sz w:val="22"/>
                <w:szCs w:val="22"/>
              </w:rPr>
              <w:t xml:space="preserve">MOQ</w:t>
            </w:r>
          </w:p>
        </w:tc>
        <w:tc>
          <w:tcPr>
            <w:tcW w:type="dxa" w:w="1200"/>
            <w:shd w:fill="2D3748" w:val="clear"/>
          </w:tcPr>
          <w:p>
            <w:pPr>
              <w:spacing w:after="40" w:before="40"/>
              <w:jc w:val="center"/>
            </w:pPr>
            <w:r>
              <w:rPr>
                <w:rFonts w:ascii="Calibri" w:cs="Calibri" w:eastAsia="Calibri" w:hAnsi="Calibri"/>
                <w:b/>
                <w:bCs/>
                <w:color w:val="FFFFFF"/>
                <w:sz w:val="22"/>
                <w:szCs w:val="22"/>
              </w:rPr>
              <w:t xml:space="preserve">Lead Time (Days)</w:t>
            </w:r>
          </w:p>
        </w:tc>
        <w:tc>
          <w:tcPr>
            <w:tcW w:type="dxa" w:w="2060"/>
            <w:shd w:fill="2D3748" w:val="clear"/>
          </w:tcPr>
          <w:p>
            <w:pPr>
              <w:spacing w:after="40" w:before="40"/>
              <w:jc w:val="center"/>
            </w:pPr>
            <w:r>
              <w:rPr>
                <w:rFonts w:ascii="Calibri" w:cs="Calibri" w:eastAsia="Calibri" w:hAnsi="Calibri"/>
                <w:b/>
                <w:bCs/>
                <w:color w:val="FFFFFF"/>
                <w:sz w:val="22"/>
                <w:szCs w:val="22"/>
              </w:rPr>
              <w:t xml:space="preserve">Packaging</w:t>
            </w:r>
          </w:p>
        </w:tc>
      </w:tr>
      <w:tr>
        <w:tc>
          <w:tcPr>
            <w:tcW w:type="dxa" w:w="1500"/>
          </w:tcPr>
          <w:p>
            <w:pPr>
              <w:spacing w:after="30" w:before="30"/>
            </w:pPr>
            <w:r>
              <w:rPr>
                <w:rFonts w:ascii="Calibri" w:cs="Calibri" w:eastAsia="Calibri" w:hAnsi="Calibri"/>
                <w:color w:val="2D3748"/>
                <w:sz w:val="22"/>
                <w:szCs w:val="22"/>
              </w:rPr>
              <w:t xml:space="preserve">[PART-001]</w:t>
            </w:r>
          </w:p>
        </w:tc>
        <w:tc>
          <w:tcPr>
            <w:tcW w:type="dxa" w:w="2400"/>
          </w:tcPr>
          <w:p>
            <w:pPr>
              <w:spacing w:after="30" w:before="30"/>
            </w:pPr>
            <w:r>
              <w:rPr>
                <w:rFonts w:ascii="Calibri" w:cs="Calibri" w:eastAsia="Calibri" w:hAnsi="Calibri"/>
                <w:color w:val="2D3748"/>
                <w:sz w:val="22"/>
                <w:szCs w:val="22"/>
              </w:rPr>
              <w:t xml:space="preserve">[Description of Good 1]</w:t>
            </w:r>
          </w:p>
        </w:tc>
        <w:tc>
          <w:tcPr>
            <w:tcW w:type="dxa" w:w="1200"/>
          </w:tcPr>
          <w:p>
            <w:pPr>
              <w:spacing w:after="30" w:before="30"/>
            </w:pPr>
            <w:r>
              <w:rPr>
                <w:rFonts w:ascii="Calibri" w:cs="Calibri" w:eastAsia="Calibri" w:hAnsi="Calibri"/>
                <w:color w:val="2D3748"/>
                <w:sz w:val="22"/>
                <w:szCs w:val="22"/>
              </w:rPr>
              <w:t xml:space="preserve">[Rev. __]</w:t>
            </w:r>
          </w:p>
        </w:tc>
        <w:tc>
          <w:tcPr>
            <w:tcW w:type="dxa" w:w="1000"/>
          </w:tcPr>
          <w:p>
            <w:pPr>
              <w:spacing w:after="30" w:before="30"/>
            </w:pPr>
            <w:r>
              <w:rPr>
                <w:rFonts w:ascii="Calibri" w:cs="Calibri" w:eastAsia="Calibri" w:hAnsi="Calibri"/>
                <w:color w:val="2D3748"/>
                <w:sz w:val="22"/>
                <w:szCs w:val="22"/>
              </w:rPr>
              <w:t xml:space="preserve">[___]</w:t>
            </w:r>
          </w:p>
        </w:tc>
        <w:tc>
          <w:tcPr>
            <w:tcW w:type="dxa" w:w="1200"/>
          </w:tcPr>
          <w:p>
            <w:pPr>
              <w:spacing w:after="30" w:before="30"/>
            </w:pPr>
            <w:r>
              <w:rPr>
                <w:rFonts w:ascii="Calibri" w:cs="Calibri" w:eastAsia="Calibri" w:hAnsi="Calibri"/>
                <w:color w:val="2D3748"/>
                <w:sz w:val="22"/>
                <w:szCs w:val="22"/>
              </w:rPr>
              <w:t xml:space="preserve">[___]</w:t>
            </w:r>
          </w:p>
        </w:tc>
        <w:tc>
          <w:tcPr>
            <w:tcW w:type="dxa" w:w="2060"/>
          </w:tcPr>
          <w:p>
            <w:pPr>
              <w:spacing w:after="30" w:before="30"/>
            </w:pPr>
            <w:r>
              <w:rPr>
                <w:rFonts w:ascii="Calibri" w:cs="Calibri" w:eastAsia="Calibri" w:hAnsi="Calibri"/>
                <w:color w:val="2D3748"/>
                <w:sz w:val="22"/>
                <w:szCs w:val="22"/>
              </w:rPr>
              <w:t xml:space="preserve">[Standard/Custom]</w:t>
            </w:r>
          </w:p>
        </w:tc>
      </w:tr>
      <w:tr>
        <w:tc>
          <w:tcPr>
            <w:tcW w:type="dxa" w:w="1500"/>
            <w:shd w:fill="F7FAFC" w:val="clear"/>
          </w:tcPr>
          <w:p>
            <w:pPr>
              <w:spacing w:after="30" w:before="30"/>
            </w:pPr>
            <w:r>
              <w:rPr>
                <w:rFonts w:ascii="Calibri" w:cs="Calibri" w:eastAsia="Calibri" w:hAnsi="Calibri"/>
                <w:color w:val="2D3748"/>
                <w:sz w:val="22"/>
                <w:szCs w:val="22"/>
              </w:rPr>
              <w:t xml:space="preserve">[PART-002]</w:t>
            </w:r>
          </w:p>
        </w:tc>
        <w:tc>
          <w:tcPr>
            <w:tcW w:type="dxa" w:w="2400"/>
            <w:shd w:fill="F7FAFC" w:val="clear"/>
          </w:tcPr>
          <w:p>
            <w:pPr>
              <w:spacing w:after="30" w:before="30"/>
            </w:pPr>
            <w:r>
              <w:rPr>
                <w:rFonts w:ascii="Calibri" w:cs="Calibri" w:eastAsia="Calibri" w:hAnsi="Calibri"/>
                <w:color w:val="2D3748"/>
                <w:sz w:val="22"/>
                <w:szCs w:val="22"/>
              </w:rPr>
              <w:t xml:space="preserve">[Description of Good 2]</w:t>
            </w:r>
          </w:p>
        </w:tc>
        <w:tc>
          <w:tcPr>
            <w:tcW w:type="dxa" w:w="1200"/>
            <w:shd w:fill="F7FAFC" w:val="clear"/>
          </w:tcPr>
          <w:p>
            <w:pPr>
              <w:spacing w:after="30" w:before="30"/>
            </w:pPr>
            <w:r>
              <w:rPr>
                <w:rFonts w:ascii="Calibri" w:cs="Calibri" w:eastAsia="Calibri" w:hAnsi="Calibri"/>
                <w:color w:val="2D3748"/>
                <w:sz w:val="22"/>
                <w:szCs w:val="22"/>
              </w:rPr>
              <w:t xml:space="preserve">[Rev. __]</w:t>
            </w:r>
          </w:p>
        </w:tc>
        <w:tc>
          <w:tcPr>
            <w:tcW w:type="dxa" w:w="1000"/>
            <w:shd w:fill="F7FAFC" w:val="clear"/>
          </w:tcPr>
          <w:p>
            <w:pPr>
              <w:spacing w:after="30" w:before="30"/>
            </w:pPr>
            <w:r>
              <w:rPr>
                <w:rFonts w:ascii="Calibri" w:cs="Calibri" w:eastAsia="Calibri" w:hAnsi="Calibri"/>
                <w:color w:val="2D3748"/>
                <w:sz w:val="22"/>
                <w:szCs w:val="22"/>
              </w:rPr>
              <w:t xml:space="preserve">[___]</w:t>
            </w:r>
          </w:p>
        </w:tc>
        <w:tc>
          <w:tcPr>
            <w:tcW w:type="dxa" w:w="1200"/>
            <w:shd w:fill="F7FAFC" w:val="clear"/>
          </w:tcPr>
          <w:p>
            <w:pPr>
              <w:spacing w:after="30" w:before="30"/>
            </w:pPr>
            <w:r>
              <w:rPr>
                <w:rFonts w:ascii="Calibri" w:cs="Calibri" w:eastAsia="Calibri" w:hAnsi="Calibri"/>
                <w:color w:val="2D3748"/>
                <w:sz w:val="22"/>
                <w:szCs w:val="22"/>
              </w:rPr>
              <w:t xml:space="preserve">[___]</w:t>
            </w:r>
          </w:p>
        </w:tc>
        <w:tc>
          <w:tcPr>
            <w:tcW w:type="dxa" w:w="2060"/>
            <w:shd w:fill="F7FAFC" w:val="clear"/>
          </w:tcPr>
          <w:p>
            <w:pPr>
              <w:spacing w:after="30" w:before="30"/>
            </w:pPr>
            <w:r>
              <w:rPr>
                <w:rFonts w:ascii="Calibri" w:cs="Calibri" w:eastAsia="Calibri" w:hAnsi="Calibri"/>
                <w:color w:val="2D3748"/>
                <w:sz w:val="22"/>
                <w:szCs w:val="22"/>
              </w:rPr>
              <w:t xml:space="preserve">[Standard/Custom]</w:t>
            </w:r>
          </w:p>
        </w:tc>
      </w:tr>
      <w:tr>
        <w:tc>
          <w:tcPr>
            <w:tcW w:type="dxa" w:w="1500"/>
          </w:tcPr>
          <w:p>
            <w:pPr>
              <w:spacing w:after="30" w:before="30"/>
            </w:pPr>
            <w:r>
              <w:rPr>
                <w:rFonts w:ascii="Calibri" w:cs="Calibri" w:eastAsia="Calibri" w:hAnsi="Calibri"/>
                <w:color w:val="2D3748"/>
                <w:sz w:val="22"/>
                <w:szCs w:val="22"/>
              </w:rPr>
              <w:t xml:space="preserve">[PART-003]</w:t>
            </w:r>
          </w:p>
        </w:tc>
        <w:tc>
          <w:tcPr>
            <w:tcW w:type="dxa" w:w="2400"/>
          </w:tcPr>
          <w:p>
            <w:pPr>
              <w:spacing w:after="30" w:before="30"/>
            </w:pPr>
            <w:r>
              <w:rPr>
                <w:rFonts w:ascii="Calibri" w:cs="Calibri" w:eastAsia="Calibri" w:hAnsi="Calibri"/>
                <w:color w:val="2D3748"/>
                <w:sz w:val="22"/>
                <w:szCs w:val="22"/>
              </w:rPr>
              <w:t xml:space="preserve">[Description of Good 3]</w:t>
            </w:r>
          </w:p>
        </w:tc>
        <w:tc>
          <w:tcPr>
            <w:tcW w:type="dxa" w:w="1200"/>
          </w:tcPr>
          <w:p>
            <w:pPr>
              <w:spacing w:after="30" w:before="30"/>
            </w:pPr>
            <w:r>
              <w:rPr>
                <w:rFonts w:ascii="Calibri" w:cs="Calibri" w:eastAsia="Calibri" w:hAnsi="Calibri"/>
                <w:color w:val="2D3748"/>
                <w:sz w:val="22"/>
                <w:szCs w:val="22"/>
              </w:rPr>
              <w:t xml:space="preserve">[Rev. __]</w:t>
            </w:r>
          </w:p>
        </w:tc>
        <w:tc>
          <w:tcPr>
            <w:tcW w:type="dxa" w:w="1000"/>
          </w:tcPr>
          <w:p>
            <w:pPr>
              <w:spacing w:after="30" w:before="30"/>
            </w:pPr>
            <w:r>
              <w:rPr>
                <w:rFonts w:ascii="Calibri" w:cs="Calibri" w:eastAsia="Calibri" w:hAnsi="Calibri"/>
                <w:color w:val="2D3748"/>
                <w:sz w:val="22"/>
                <w:szCs w:val="22"/>
              </w:rPr>
              <w:t xml:space="preserve">[___]</w:t>
            </w:r>
          </w:p>
        </w:tc>
        <w:tc>
          <w:tcPr>
            <w:tcW w:type="dxa" w:w="1200"/>
          </w:tcPr>
          <w:p>
            <w:pPr>
              <w:spacing w:after="30" w:before="30"/>
            </w:pPr>
            <w:r>
              <w:rPr>
                <w:rFonts w:ascii="Calibri" w:cs="Calibri" w:eastAsia="Calibri" w:hAnsi="Calibri"/>
                <w:color w:val="2D3748"/>
                <w:sz w:val="22"/>
                <w:szCs w:val="22"/>
              </w:rPr>
              <w:t xml:space="preserve">[___]</w:t>
            </w:r>
          </w:p>
        </w:tc>
        <w:tc>
          <w:tcPr>
            <w:tcW w:type="dxa" w:w="2060"/>
          </w:tcPr>
          <w:p>
            <w:pPr>
              <w:spacing w:after="30" w:before="30"/>
            </w:pPr>
            <w:r>
              <w:rPr>
                <w:rFonts w:ascii="Calibri" w:cs="Calibri" w:eastAsia="Calibri" w:hAnsi="Calibri"/>
                <w:color w:val="2D3748"/>
                <w:sz w:val="22"/>
                <w:szCs w:val="22"/>
              </w:rPr>
              <w:t xml:space="preserve">[Standard/Custom]</w:t>
            </w:r>
          </w:p>
        </w:tc>
      </w:tr>
    </w:tbl>
    <w:p>
      <w:pPr>
        <w:spacing w:after="0" w:before="0"/>
      </w:pPr>
    </w:p>
    <w:p>
      <w:pPr>
        <w:spacing w:after="60" w:before="60"/>
        <w:ind w:left="0"/>
        <w:jc w:val="both"/>
      </w:pPr>
      <w:r>
        <w:rPr>
          <w:rFonts w:ascii="Calibri" w:cs="Calibri" w:eastAsia="Calibri" w:hAnsi="Calibri"/>
          <w:b/>
          <w:bCs/>
          <w:color w:val="2D3748"/>
          <w:sz w:val="24"/>
          <w:szCs w:val="24"/>
        </w:rPr>
        <w:t xml:space="preserve">Applicable Standards and Certifications:</w:t>
      </w:r>
    </w:p>
    <w:p>
      <w:pPr>
        <w:spacing w:after="40" w:before="40"/>
        <w:ind w:left="720" w:hanging="240"/>
      </w:pPr>
      <w:r>
        <w:rPr>
          <w:rFonts w:ascii="Calibri" w:cs="Calibri" w:eastAsia="Calibri" w:hAnsi="Calibri"/>
          <w:color w:val="2D3748"/>
          <w:sz w:val="24"/>
          <w:szCs w:val="24"/>
        </w:rPr>
        <w:t xml:space="preserve">• </w:t>
      </w:r>
      <w:r>
        <w:rPr>
          <w:rFonts w:ascii="Calibri" w:cs="Calibri" w:eastAsia="Calibri" w:hAnsi="Calibri"/>
          <w:color w:val="2D3748"/>
          <w:sz w:val="24"/>
          <w:szCs w:val="24"/>
        </w:rPr>
        <w:t xml:space="preserve">[List applicable industry standards, e.g., ISO 9001, IATF 16949, AS9100, UL, CE]</w:t>
      </w:r>
    </w:p>
    <w:p>
      <w:pPr>
        <w:spacing w:after="40" w:before="40"/>
        <w:ind w:left="720" w:hanging="240"/>
      </w:pPr>
      <w:r>
        <w:rPr>
          <w:rFonts w:ascii="Calibri" w:cs="Calibri" w:eastAsia="Calibri" w:hAnsi="Calibri"/>
          <w:color w:val="2D3748"/>
          <w:sz w:val="24"/>
          <w:szCs w:val="24"/>
        </w:rPr>
        <w:t xml:space="preserve">• </w:t>
      </w:r>
      <w:r>
        <w:rPr>
          <w:rFonts w:ascii="Calibri" w:cs="Calibri" w:eastAsia="Calibri" w:hAnsi="Calibri"/>
          <w:color w:val="2D3748"/>
          <w:sz w:val="24"/>
          <w:szCs w:val="24"/>
        </w:rPr>
        <w:t xml:space="preserve">[Reference drawings by number and revision]</w:t>
      </w:r>
    </w:p>
    <w:p>
      <w:pPr>
        <w:spacing w:after="40" w:before="40"/>
        <w:ind w:left="720" w:hanging="240"/>
      </w:pPr>
      <w:r>
        <w:rPr>
          <w:rFonts w:ascii="Calibri" w:cs="Calibri" w:eastAsia="Calibri" w:hAnsi="Calibri"/>
          <w:color w:val="2D3748"/>
          <w:sz w:val="24"/>
          <w:szCs w:val="24"/>
        </w:rPr>
        <w:t xml:space="preserve">• </w:t>
      </w:r>
      <w:r>
        <w:rPr>
          <w:rFonts w:ascii="Calibri" w:cs="Calibri" w:eastAsia="Calibri" w:hAnsi="Calibri"/>
          <w:color w:val="2D3748"/>
          <w:sz w:val="24"/>
          <w:szCs w:val="24"/>
        </w:rPr>
        <w:t xml:space="preserve">[Identify critical-to-quality (CTQ) characteristics]</w:t>
      </w:r>
    </w:p>
    <w:p>
      <w:pPr>
        <w:spacing w:after="40" w:before="40"/>
        <w:ind w:left="720" w:hanging="240"/>
      </w:pPr>
      <w:r>
        <w:rPr>
          <w:rFonts w:ascii="Calibri" w:cs="Calibri" w:eastAsia="Calibri" w:hAnsi="Calibri"/>
          <w:color w:val="2D3748"/>
          <w:sz w:val="24"/>
          <w:szCs w:val="24"/>
        </w:rPr>
        <w:t xml:space="preserve">• </w:t>
      </w:r>
      <w:r>
        <w:rPr>
          <w:rFonts w:ascii="Calibri" w:cs="Calibri" w:eastAsia="Calibri" w:hAnsi="Calibri"/>
          <w:color w:val="2D3748"/>
          <w:sz w:val="24"/>
          <w:szCs w:val="24"/>
        </w:rPr>
        <w:t xml:space="preserve">[Packaging, labeling, and shipping requirements]</w:t>
      </w:r>
    </w:p>
    <w:p>
      <w:pPr>
        <w:spacing w:after="40" w:before="40"/>
        <w:ind w:left="720" w:hanging="240"/>
      </w:pPr>
      <w:r>
        <w:rPr>
          <w:rFonts w:ascii="Calibri" w:cs="Calibri" w:eastAsia="Calibri" w:hAnsi="Calibri"/>
          <w:color w:val="2D3748"/>
          <w:sz w:val="24"/>
          <w:szCs w:val="24"/>
        </w:rPr>
        <w:t xml:space="preserve">• </w:t>
      </w:r>
      <w:r>
        <w:rPr>
          <w:rFonts w:ascii="Calibri" w:cs="Calibri" w:eastAsia="Calibri" w:hAnsi="Calibri"/>
          <w:color w:val="2D3748"/>
          <w:sz w:val="24"/>
          <w:szCs w:val="24"/>
        </w:rPr>
        <w:t xml:space="preserve">[End-use applications and fitness-for-purpose disclosures]</w:t>
      </w:r>
    </w:p>
    <w:p>
      <w:pPr>
        <w:pageBreakBefore/>
      </w:pPr>
      <w:r>
        <w:br/>
      </w:r>
    </w:p>
    <w:p>
      <w:pPr>
        <w:spacing w:after="60" w:before="0"/>
        <w:jc w:val="center"/>
      </w:pPr>
      <w:r>
        <w:rPr>
          <w:rFonts w:ascii="Calibri" w:cs="Calibri" w:eastAsia="Calibri" w:hAnsi="Calibri"/>
          <w:b/>
          <w:bCs/>
          <w:color w:val="2D3748"/>
          <w:sz w:val="32"/>
          <w:szCs w:val="32"/>
        </w:rPr>
        <w:t xml:space="preserve">EXHIBIT B</w:t>
      </w:r>
    </w:p>
    <w:p>
      <w:pPr>
        <w:spacing w:after="200" w:before="0"/>
        <w:jc w:val="center"/>
      </w:pPr>
      <w:r>
        <w:rPr>
          <w:rFonts w:ascii="Calibri" w:cs="Calibri" w:eastAsia="Calibri" w:hAnsi="Calibri"/>
          <w:b/>
          <w:bCs/>
          <w:color w:val="2D3748"/>
          <w:sz w:val="28"/>
          <w:szCs w:val="28"/>
        </w:rPr>
        <w:t xml:space="preserve">Forecasts and Pricing</w:t>
      </w:r>
    </w:p>
    <w:p>
      <w:pPr>
        <w:spacing w:after="60" w:before="120"/>
        <w:ind w:left="0"/>
        <w:jc w:val="both"/>
      </w:pPr>
      <w:r>
        <w:rPr>
          <w:rFonts w:ascii="Calibri" w:cs="Calibri" w:eastAsia="Calibri" w:hAnsi="Calibri"/>
          <w:color w:val="2D3748"/>
          <w:sz w:val="24"/>
          <w:szCs w:val="24"/>
        </w:rPr>
        <w:t xml:space="preserve">This Exhibit B sets forth the Prices and forecast parameters referenced in the Agreement.</w:t>
      </w:r>
    </w:p>
    <w:p>
      <w:pPr>
        <w:spacing w:after="0" w:before="0"/>
      </w:pPr>
    </w:p>
    <w:p>
      <w:pPr>
        <w:spacing w:after="60" w:before="200"/>
        <w:ind w:left="0"/>
        <w:jc w:val="both"/>
      </w:pPr>
      <w:r>
        <w:rPr>
          <w:rFonts w:ascii="Calibri" w:cs="Calibri" w:eastAsia="Calibri" w:hAnsi="Calibri"/>
          <w:b/>
          <w:bCs/>
          <w:color w:val="2D3748"/>
          <w:sz w:val="24"/>
          <w:szCs w:val="24"/>
        </w:rPr>
        <w:t xml:space="preserve">Pricing Schedule</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00"/>
        <w:gridCol w:w="100"/>
        <w:gridCol w:w="100"/>
        <w:gridCol w:w="100"/>
        <w:gridCol w:w="100"/>
        <w:gridCol w:w="100"/>
      </w:tblGrid>
      <w:tr>
        <w:tc>
          <w:tcPr>
            <w:tcW w:type="dxa" w:w="1500"/>
            <w:shd w:fill="2D3748" w:val="clear"/>
          </w:tcPr>
          <w:p>
            <w:pPr>
              <w:spacing w:after="40" w:before="40"/>
              <w:jc w:val="center"/>
            </w:pPr>
            <w:r>
              <w:rPr>
                <w:rFonts w:ascii="Calibri" w:cs="Calibri" w:eastAsia="Calibri" w:hAnsi="Calibri"/>
                <w:b/>
                <w:bCs/>
                <w:color w:val="FFFFFF"/>
                <w:sz w:val="22"/>
                <w:szCs w:val="22"/>
              </w:rPr>
              <w:t xml:space="preserve">Part Number</w:t>
            </w:r>
          </w:p>
        </w:tc>
        <w:tc>
          <w:tcPr>
            <w:tcW w:type="dxa" w:w="1600"/>
            <w:shd w:fill="2D3748" w:val="clear"/>
          </w:tcPr>
          <w:p>
            <w:pPr>
              <w:spacing w:after="40" w:before="40"/>
              <w:jc w:val="center"/>
            </w:pPr>
            <w:r>
              <w:rPr>
                <w:rFonts w:ascii="Calibri" w:cs="Calibri" w:eastAsia="Calibri" w:hAnsi="Calibri"/>
                <w:b/>
                <w:bCs/>
                <w:color w:val="FFFFFF"/>
                <w:sz w:val="22"/>
                <w:szCs w:val="22"/>
              </w:rPr>
              <w:t xml:space="preserve">Unit Price (USD)</w:t>
            </w:r>
          </w:p>
        </w:tc>
        <w:tc>
          <w:tcPr>
            <w:tcW w:type="dxa" w:w="1100"/>
            <w:shd w:fill="2D3748" w:val="clear"/>
          </w:tcPr>
          <w:p>
            <w:pPr>
              <w:spacing w:after="40" w:before="40"/>
              <w:jc w:val="center"/>
            </w:pPr>
            <w:r>
              <w:rPr>
                <w:rFonts w:ascii="Calibri" w:cs="Calibri" w:eastAsia="Calibri" w:hAnsi="Calibri"/>
                <w:b/>
                <w:bCs/>
                <w:color w:val="FFFFFF"/>
                <w:sz w:val="22"/>
                <w:szCs w:val="22"/>
              </w:rPr>
              <w:t xml:space="preserve">Currency</w:t>
            </w:r>
          </w:p>
        </w:tc>
        <w:tc>
          <w:tcPr>
            <w:tcW w:type="dxa" w:w="1600"/>
            <w:shd w:fill="2D3748" w:val="clear"/>
          </w:tcPr>
          <w:p>
            <w:pPr>
              <w:spacing w:after="40" w:before="40"/>
              <w:jc w:val="center"/>
            </w:pPr>
            <w:r>
              <w:rPr>
                <w:rFonts w:ascii="Calibri" w:cs="Calibri" w:eastAsia="Calibri" w:hAnsi="Calibri"/>
                <w:b/>
                <w:bCs/>
                <w:color w:val="FFFFFF"/>
                <w:sz w:val="22"/>
                <w:szCs w:val="22"/>
              </w:rPr>
              <w:t xml:space="preserve">Price Lock Period</w:t>
            </w:r>
          </w:p>
        </w:tc>
        <w:tc>
          <w:tcPr>
            <w:tcW w:type="dxa" w:w="1600"/>
            <w:shd w:fill="2D3748" w:val="clear"/>
          </w:tcPr>
          <w:p>
            <w:pPr>
              <w:spacing w:after="40" w:before="40"/>
              <w:jc w:val="center"/>
            </w:pPr>
            <w:r>
              <w:rPr>
                <w:rFonts w:ascii="Calibri" w:cs="Calibri" w:eastAsia="Calibri" w:hAnsi="Calibri"/>
                <w:b/>
                <w:bCs/>
                <w:color w:val="FFFFFF"/>
                <w:sz w:val="22"/>
                <w:szCs w:val="22"/>
              </w:rPr>
              <w:t xml:space="preserve">Volume Tier 1</w:t>
            </w:r>
          </w:p>
        </w:tc>
        <w:tc>
          <w:tcPr>
            <w:tcW w:type="dxa" w:w="1960"/>
            <w:shd w:fill="2D3748" w:val="clear"/>
          </w:tcPr>
          <w:p>
            <w:pPr>
              <w:spacing w:after="40" w:before="40"/>
              <w:jc w:val="center"/>
            </w:pPr>
            <w:r>
              <w:rPr>
                <w:rFonts w:ascii="Calibri" w:cs="Calibri" w:eastAsia="Calibri" w:hAnsi="Calibri"/>
                <w:b/>
                <w:bCs/>
                <w:color w:val="FFFFFF"/>
                <w:sz w:val="22"/>
                <w:szCs w:val="22"/>
              </w:rPr>
              <w:t xml:space="preserve">Volume Tier 2</w:t>
            </w:r>
          </w:p>
        </w:tc>
      </w:tr>
      <w:tr>
        <w:tc>
          <w:tcPr>
            <w:tcW w:type="dxa" w:w="1500"/>
          </w:tcPr>
          <w:p>
            <w:pPr>
              <w:spacing w:after="30" w:before="30"/>
            </w:pPr>
            <w:r>
              <w:rPr>
                <w:rFonts w:ascii="Calibri" w:cs="Calibri" w:eastAsia="Calibri" w:hAnsi="Calibri"/>
                <w:color w:val="2D3748"/>
                <w:sz w:val="22"/>
                <w:szCs w:val="22"/>
              </w:rPr>
              <w:t xml:space="preserve">[PART-001]</w:t>
            </w:r>
          </w:p>
        </w:tc>
        <w:tc>
          <w:tcPr>
            <w:tcW w:type="dxa" w:w="1600"/>
          </w:tcPr>
          <w:p>
            <w:pPr>
              <w:spacing w:after="30" w:before="30"/>
            </w:pPr>
            <w:r>
              <w:rPr>
                <w:rFonts w:ascii="Calibri" w:cs="Calibri" w:eastAsia="Calibri" w:hAnsi="Calibri"/>
                <w:color w:val="2D3748"/>
                <w:sz w:val="22"/>
                <w:szCs w:val="22"/>
              </w:rPr>
              <w:t xml:space="preserve">$[___]</w:t>
            </w:r>
          </w:p>
        </w:tc>
        <w:tc>
          <w:tcPr>
            <w:tcW w:type="dxa" w:w="1100"/>
          </w:tcPr>
          <w:p>
            <w:pPr>
              <w:spacing w:after="30" w:before="30"/>
            </w:pPr>
            <w:r>
              <w:rPr>
                <w:rFonts w:ascii="Calibri" w:cs="Calibri" w:eastAsia="Calibri" w:hAnsi="Calibri"/>
                <w:color w:val="2D3748"/>
                <w:sz w:val="22"/>
                <w:szCs w:val="22"/>
              </w:rPr>
              <w:t xml:space="preserve">[USD]</w:t>
            </w:r>
          </w:p>
        </w:tc>
        <w:tc>
          <w:tcPr>
            <w:tcW w:type="dxa" w:w="1600"/>
          </w:tcPr>
          <w:p>
            <w:pPr>
              <w:spacing w:after="30" w:before="30"/>
            </w:pPr>
            <w:r>
              <w:rPr>
                <w:rFonts w:ascii="Calibri" w:cs="Calibri" w:eastAsia="Calibri" w:hAnsi="Calibri"/>
                <w:color w:val="2D3748"/>
                <w:sz w:val="22"/>
                <w:szCs w:val="22"/>
              </w:rPr>
              <w:t xml:space="preserve">[___] months</w:t>
            </w:r>
          </w:p>
        </w:tc>
        <w:tc>
          <w:tcPr>
            <w:tcW w:type="dxa" w:w="1600"/>
          </w:tcPr>
          <w:p>
            <w:pPr>
              <w:spacing w:after="30" w:before="30"/>
            </w:pPr>
            <w:r>
              <w:rPr>
                <w:rFonts w:ascii="Calibri" w:cs="Calibri" w:eastAsia="Calibri" w:hAnsi="Calibri"/>
                <w:color w:val="2D3748"/>
                <w:sz w:val="22"/>
                <w:szCs w:val="22"/>
              </w:rPr>
              <w:t xml:space="preserve">[___] units @ $[___]</w:t>
            </w:r>
          </w:p>
        </w:tc>
        <w:tc>
          <w:tcPr>
            <w:tcW w:type="dxa" w:w="1960"/>
          </w:tcPr>
          <w:p>
            <w:pPr>
              <w:spacing w:after="30" w:before="30"/>
            </w:pPr>
            <w:r>
              <w:rPr>
                <w:rFonts w:ascii="Calibri" w:cs="Calibri" w:eastAsia="Calibri" w:hAnsi="Calibri"/>
                <w:color w:val="2D3748"/>
                <w:sz w:val="22"/>
                <w:szCs w:val="22"/>
              </w:rPr>
              <w:t xml:space="preserve">[___] units @ $[___]</w:t>
            </w:r>
          </w:p>
        </w:tc>
      </w:tr>
      <w:tr>
        <w:tc>
          <w:tcPr>
            <w:tcW w:type="dxa" w:w="1500"/>
            <w:shd w:fill="F7FAFC" w:val="clear"/>
          </w:tcPr>
          <w:p>
            <w:pPr>
              <w:spacing w:after="30" w:before="30"/>
            </w:pPr>
            <w:r>
              <w:rPr>
                <w:rFonts w:ascii="Calibri" w:cs="Calibri" w:eastAsia="Calibri" w:hAnsi="Calibri"/>
                <w:color w:val="2D3748"/>
                <w:sz w:val="22"/>
                <w:szCs w:val="22"/>
              </w:rPr>
              <w:t xml:space="preserve">[PART-002]</w:t>
            </w:r>
          </w:p>
        </w:tc>
        <w:tc>
          <w:tcPr>
            <w:tcW w:type="dxa" w:w="1600"/>
            <w:shd w:fill="F7FAFC" w:val="clear"/>
          </w:tcPr>
          <w:p>
            <w:pPr>
              <w:spacing w:after="30" w:before="30"/>
            </w:pPr>
            <w:r>
              <w:rPr>
                <w:rFonts w:ascii="Calibri" w:cs="Calibri" w:eastAsia="Calibri" w:hAnsi="Calibri"/>
                <w:color w:val="2D3748"/>
                <w:sz w:val="22"/>
                <w:szCs w:val="22"/>
              </w:rPr>
              <w:t xml:space="preserve">$[___]</w:t>
            </w:r>
          </w:p>
        </w:tc>
        <w:tc>
          <w:tcPr>
            <w:tcW w:type="dxa" w:w="1100"/>
            <w:shd w:fill="F7FAFC" w:val="clear"/>
          </w:tcPr>
          <w:p>
            <w:pPr>
              <w:spacing w:after="30" w:before="30"/>
            </w:pPr>
            <w:r>
              <w:rPr>
                <w:rFonts w:ascii="Calibri" w:cs="Calibri" w:eastAsia="Calibri" w:hAnsi="Calibri"/>
                <w:color w:val="2D3748"/>
                <w:sz w:val="22"/>
                <w:szCs w:val="22"/>
              </w:rPr>
              <w:t xml:space="preserve">[USD]</w:t>
            </w:r>
          </w:p>
        </w:tc>
        <w:tc>
          <w:tcPr>
            <w:tcW w:type="dxa" w:w="1600"/>
            <w:shd w:fill="F7FAFC" w:val="clear"/>
          </w:tcPr>
          <w:p>
            <w:pPr>
              <w:spacing w:after="30" w:before="30"/>
            </w:pPr>
            <w:r>
              <w:rPr>
                <w:rFonts w:ascii="Calibri" w:cs="Calibri" w:eastAsia="Calibri" w:hAnsi="Calibri"/>
                <w:color w:val="2D3748"/>
                <w:sz w:val="22"/>
                <w:szCs w:val="22"/>
              </w:rPr>
              <w:t xml:space="preserve">[___] months</w:t>
            </w:r>
          </w:p>
        </w:tc>
        <w:tc>
          <w:tcPr>
            <w:tcW w:type="dxa" w:w="1600"/>
            <w:shd w:fill="F7FAFC" w:val="clear"/>
          </w:tcPr>
          <w:p>
            <w:pPr>
              <w:spacing w:after="30" w:before="30"/>
            </w:pPr>
            <w:r>
              <w:rPr>
                <w:rFonts w:ascii="Calibri" w:cs="Calibri" w:eastAsia="Calibri" w:hAnsi="Calibri"/>
                <w:color w:val="2D3748"/>
                <w:sz w:val="22"/>
                <w:szCs w:val="22"/>
              </w:rPr>
              <w:t xml:space="preserve">[___] units @ $[___]</w:t>
            </w:r>
          </w:p>
        </w:tc>
        <w:tc>
          <w:tcPr>
            <w:tcW w:type="dxa" w:w="1960"/>
            <w:shd w:fill="F7FAFC" w:val="clear"/>
          </w:tcPr>
          <w:p>
            <w:pPr>
              <w:spacing w:after="30" w:before="30"/>
            </w:pPr>
            <w:r>
              <w:rPr>
                <w:rFonts w:ascii="Calibri" w:cs="Calibri" w:eastAsia="Calibri" w:hAnsi="Calibri"/>
                <w:color w:val="2D3748"/>
                <w:sz w:val="22"/>
                <w:szCs w:val="22"/>
              </w:rPr>
              <w:t xml:space="preserve">[___] units @ $[___]</w:t>
            </w:r>
          </w:p>
        </w:tc>
      </w:tr>
      <w:tr>
        <w:tc>
          <w:tcPr>
            <w:tcW w:type="dxa" w:w="1500"/>
          </w:tcPr>
          <w:p>
            <w:pPr>
              <w:spacing w:after="30" w:before="30"/>
            </w:pPr>
            <w:r>
              <w:rPr>
                <w:rFonts w:ascii="Calibri" w:cs="Calibri" w:eastAsia="Calibri" w:hAnsi="Calibri"/>
                <w:color w:val="2D3748"/>
                <w:sz w:val="22"/>
                <w:szCs w:val="22"/>
              </w:rPr>
              <w:t xml:space="preserve">[PART-003]</w:t>
            </w:r>
          </w:p>
        </w:tc>
        <w:tc>
          <w:tcPr>
            <w:tcW w:type="dxa" w:w="1600"/>
          </w:tcPr>
          <w:p>
            <w:pPr>
              <w:spacing w:after="30" w:before="30"/>
            </w:pPr>
            <w:r>
              <w:rPr>
                <w:rFonts w:ascii="Calibri" w:cs="Calibri" w:eastAsia="Calibri" w:hAnsi="Calibri"/>
                <w:color w:val="2D3748"/>
                <w:sz w:val="22"/>
                <w:szCs w:val="22"/>
              </w:rPr>
              <w:t xml:space="preserve">$[___]</w:t>
            </w:r>
          </w:p>
        </w:tc>
        <w:tc>
          <w:tcPr>
            <w:tcW w:type="dxa" w:w="1100"/>
          </w:tcPr>
          <w:p>
            <w:pPr>
              <w:spacing w:after="30" w:before="30"/>
            </w:pPr>
            <w:r>
              <w:rPr>
                <w:rFonts w:ascii="Calibri" w:cs="Calibri" w:eastAsia="Calibri" w:hAnsi="Calibri"/>
                <w:color w:val="2D3748"/>
                <w:sz w:val="22"/>
                <w:szCs w:val="22"/>
              </w:rPr>
              <w:t xml:space="preserve">[USD]</w:t>
            </w:r>
          </w:p>
        </w:tc>
        <w:tc>
          <w:tcPr>
            <w:tcW w:type="dxa" w:w="1600"/>
          </w:tcPr>
          <w:p>
            <w:pPr>
              <w:spacing w:after="30" w:before="30"/>
            </w:pPr>
            <w:r>
              <w:rPr>
                <w:rFonts w:ascii="Calibri" w:cs="Calibri" w:eastAsia="Calibri" w:hAnsi="Calibri"/>
                <w:color w:val="2D3748"/>
                <w:sz w:val="22"/>
                <w:szCs w:val="22"/>
              </w:rPr>
              <w:t xml:space="preserve">[___] months</w:t>
            </w:r>
          </w:p>
        </w:tc>
        <w:tc>
          <w:tcPr>
            <w:tcW w:type="dxa" w:w="1600"/>
          </w:tcPr>
          <w:p>
            <w:pPr>
              <w:spacing w:after="30" w:before="30"/>
            </w:pPr>
            <w:r>
              <w:rPr>
                <w:rFonts w:ascii="Calibri" w:cs="Calibri" w:eastAsia="Calibri" w:hAnsi="Calibri"/>
                <w:color w:val="2D3748"/>
                <w:sz w:val="22"/>
                <w:szCs w:val="22"/>
              </w:rPr>
              <w:t xml:space="preserve">[___] units @ $[___]</w:t>
            </w:r>
          </w:p>
        </w:tc>
        <w:tc>
          <w:tcPr>
            <w:tcW w:type="dxa" w:w="1960"/>
          </w:tcPr>
          <w:p>
            <w:pPr>
              <w:spacing w:after="30" w:before="30"/>
            </w:pPr>
            <w:r>
              <w:rPr>
                <w:rFonts w:ascii="Calibri" w:cs="Calibri" w:eastAsia="Calibri" w:hAnsi="Calibri"/>
                <w:color w:val="2D3748"/>
                <w:sz w:val="22"/>
                <w:szCs w:val="22"/>
              </w:rPr>
              <w:t xml:space="preserve">[___] units @ $[___]</w:t>
            </w:r>
          </w:p>
        </w:tc>
      </w:tr>
    </w:tbl>
    <w:p>
      <w:pPr>
        <w:spacing w:after="0" w:before="0"/>
      </w:pPr>
    </w:p>
    <w:p>
      <w:pPr>
        <w:spacing w:after="60" w:before="200"/>
        <w:ind w:left="0"/>
        <w:jc w:val="both"/>
      </w:pPr>
      <w:r>
        <w:rPr>
          <w:rFonts w:ascii="Calibri" w:cs="Calibri" w:eastAsia="Calibri" w:hAnsi="Calibri"/>
          <w:b/>
          <w:bCs/>
          <w:color w:val="2D3748"/>
          <w:sz w:val="24"/>
          <w:szCs w:val="24"/>
        </w:rPr>
        <w:t xml:space="preserve">Forecast Parameters</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00"/>
        <w:gridCol w:w="100"/>
      </w:tblGrid>
      <w:tr>
        <w:tc>
          <w:tcPr>
            <w:tcW w:type="dxa" w:w="4680"/>
            <w:shd w:fill="2D3748" w:val="clear"/>
          </w:tcPr>
          <w:p>
            <w:pPr>
              <w:spacing w:after="40" w:before="40"/>
              <w:jc w:val="center"/>
            </w:pPr>
            <w:r>
              <w:rPr>
                <w:rFonts w:ascii="Calibri" w:cs="Calibri" w:eastAsia="Calibri" w:hAnsi="Calibri"/>
                <w:b/>
                <w:bCs/>
                <w:color w:val="FFFFFF"/>
                <w:sz w:val="22"/>
                <w:szCs w:val="22"/>
              </w:rPr>
              <w:t xml:space="preserve">Parameter</w:t>
            </w:r>
          </w:p>
        </w:tc>
        <w:tc>
          <w:tcPr>
            <w:tcW w:type="dxa" w:w="4680"/>
            <w:shd w:fill="2D3748" w:val="clear"/>
          </w:tcPr>
          <w:p>
            <w:pPr>
              <w:spacing w:after="40" w:before="40"/>
              <w:jc w:val="center"/>
            </w:pPr>
            <w:r>
              <w:rPr>
                <w:rFonts w:ascii="Calibri" w:cs="Calibri" w:eastAsia="Calibri" w:hAnsi="Calibri"/>
                <w:b/>
                <w:bCs/>
                <w:color w:val="FFFFFF"/>
                <w:sz w:val="22"/>
                <w:szCs w:val="22"/>
              </w:rPr>
              <w:t xml:space="preserve">Value</w:t>
            </w:r>
          </w:p>
        </w:tc>
      </w:tr>
      <w:tr>
        <w:tc>
          <w:tcPr>
            <w:tcW w:type="dxa" w:w="4680"/>
          </w:tcPr>
          <w:p>
            <w:pPr>
              <w:spacing w:after="30" w:before="30"/>
            </w:pPr>
            <w:r>
              <w:rPr>
                <w:rFonts w:ascii="Calibri" w:cs="Calibri" w:eastAsia="Calibri" w:hAnsi="Calibri"/>
                <w:color w:val="2D3748"/>
                <w:sz w:val="22"/>
                <w:szCs w:val="22"/>
              </w:rPr>
              <w:t xml:space="preserve">Forecast Frequency</w:t>
            </w:r>
          </w:p>
        </w:tc>
        <w:tc>
          <w:tcPr>
            <w:tcW w:type="dxa" w:w="4680"/>
          </w:tcPr>
          <w:p>
            <w:pPr>
              <w:spacing w:after="30" w:before="30"/>
            </w:pPr>
            <w:r>
              <w:rPr>
                <w:rFonts w:ascii="Calibri" w:cs="Calibri" w:eastAsia="Calibri" w:hAnsi="Calibri"/>
                <w:color w:val="2D3748"/>
                <w:sz w:val="22"/>
                <w:szCs w:val="22"/>
              </w:rPr>
              <w:t xml:space="preserve">[Monthly / Bi-weekly]</w:t>
            </w:r>
          </w:p>
        </w:tc>
      </w:tr>
      <w:tr>
        <w:tc>
          <w:tcPr>
            <w:tcW w:type="dxa" w:w="4680"/>
            <w:shd w:fill="F7FAFC" w:val="clear"/>
          </w:tcPr>
          <w:p>
            <w:pPr>
              <w:spacing w:after="30" w:before="30"/>
            </w:pPr>
            <w:r>
              <w:rPr>
                <w:rFonts w:ascii="Calibri" w:cs="Calibri" w:eastAsia="Calibri" w:hAnsi="Calibri"/>
                <w:color w:val="2D3748"/>
                <w:sz w:val="22"/>
                <w:szCs w:val="22"/>
              </w:rPr>
              <w:t xml:space="preserve">Forecast Horizon</w:t>
            </w:r>
          </w:p>
        </w:tc>
        <w:tc>
          <w:tcPr>
            <w:tcW w:type="dxa" w:w="4680"/>
            <w:shd w:fill="F7FAFC" w:val="clear"/>
          </w:tcPr>
          <w:p>
            <w:pPr>
              <w:spacing w:after="30" w:before="30"/>
            </w:pPr>
            <w:r>
              <w:rPr>
                <w:rFonts w:ascii="Calibri" w:cs="Calibri" w:eastAsia="Calibri" w:hAnsi="Calibri"/>
                <w:color w:val="2D3748"/>
                <w:sz w:val="22"/>
                <w:szCs w:val="22"/>
              </w:rPr>
              <w:t xml:space="preserve">[FORECAST PERIOD] months</w:t>
            </w:r>
          </w:p>
        </w:tc>
      </w:tr>
      <w:tr>
        <w:tc>
          <w:tcPr>
            <w:tcW w:type="dxa" w:w="4680"/>
          </w:tcPr>
          <w:p>
            <w:pPr>
              <w:spacing w:after="30" w:before="30"/>
            </w:pPr>
            <w:r>
              <w:rPr>
                <w:rFonts w:ascii="Calibri" w:cs="Calibri" w:eastAsia="Calibri" w:hAnsi="Calibri"/>
                <w:color w:val="2D3748"/>
                <w:sz w:val="22"/>
                <w:szCs w:val="22"/>
              </w:rPr>
              <w:t xml:space="preserve">Firm Zone (Binding Period)</w:t>
            </w:r>
          </w:p>
        </w:tc>
        <w:tc>
          <w:tcPr>
            <w:tcW w:type="dxa" w:w="4680"/>
          </w:tcPr>
          <w:p>
            <w:pPr>
              <w:spacing w:after="30" w:before="30"/>
            </w:pPr>
            <w:r>
              <w:rPr>
                <w:rFonts w:ascii="Calibri" w:cs="Calibri" w:eastAsia="Calibri" w:hAnsi="Calibri"/>
                <w:color w:val="2D3748"/>
                <w:sz w:val="22"/>
                <w:szCs w:val="22"/>
              </w:rPr>
              <w:t xml:space="preserve">[BINDING PERIOD]</w:t>
            </w:r>
          </w:p>
        </w:tc>
      </w:tr>
      <w:tr>
        <w:tc>
          <w:tcPr>
            <w:tcW w:type="dxa" w:w="4680"/>
            <w:shd w:fill="F7FAFC" w:val="clear"/>
          </w:tcPr>
          <w:p>
            <w:pPr>
              <w:spacing w:after="30" w:before="30"/>
            </w:pPr>
            <w:r>
              <w:rPr>
                <w:rFonts w:ascii="Calibri" w:cs="Calibri" w:eastAsia="Calibri" w:hAnsi="Calibri"/>
                <w:color w:val="2D3748"/>
                <w:sz w:val="22"/>
                <w:szCs w:val="22"/>
              </w:rPr>
              <w:t xml:space="preserve">Flex Percentage (above Firm Zone)</w:t>
            </w:r>
          </w:p>
        </w:tc>
        <w:tc>
          <w:tcPr>
            <w:tcW w:type="dxa" w:w="4680"/>
            <w:shd w:fill="F7FAFC" w:val="clear"/>
          </w:tcPr>
          <w:p>
            <w:pPr>
              <w:spacing w:after="30" w:before="30"/>
            </w:pPr>
            <w:r>
              <w:rPr>
                <w:rFonts w:ascii="Calibri" w:cs="Calibri" w:eastAsia="Calibri" w:hAnsi="Calibri"/>
                <w:color w:val="2D3748"/>
                <w:sz w:val="22"/>
                <w:szCs w:val="22"/>
              </w:rPr>
              <w:t xml:space="preserve">[FLEX %]%</w:t>
            </w:r>
          </w:p>
        </w:tc>
      </w:tr>
      <w:tr>
        <w:tc>
          <w:tcPr>
            <w:tcW w:type="dxa" w:w="4680"/>
          </w:tcPr>
          <w:p>
            <w:pPr>
              <w:spacing w:after="30" w:before="30"/>
            </w:pPr>
            <w:r>
              <w:rPr>
                <w:rFonts w:ascii="Calibri" w:cs="Calibri" w:eastAsia="Calibri" w:hAnsi="Calibri"/>
                <w:color w:val="2D3748"/>
                <w:sz w:val="22"/>
                <w:szCs w:val="22"/>
              </w:rPr>
              <w:t xml:space="preserve">PO Lead Time</w:t>
            </w:r>
          </w:p>
        </w:tc>
        <w:tc>
          <w:tcPr>
            <w:tcW w:type="dxa" w:w="4680"/>
          </w:tcPr>
          <w:p>
            <w:pPr>
              <w:spacing w:after="30" w:before="30"/>
            </w:pPr>
            <w:r>
              <w:rPr>
                <w:rFonts w:ascii="Calibri" w:cs="Calibri" w:eastAsia="Calibri" w:hAnsi="Calibri"/>
                <w:color w:val="2D3748"/>
                <w:sz w:val="22"/>
                <w:szCs w:val="22"/>
              </w:rPr>
              <w:t xml:space="preserve">[PO LEAD TIME] calendar days</w:t>
            </w:r>
          </w:p>
        </w:tc>
      </w:tr>
      <w:tr>
        <w:tc>
          <w:tcPr>
            <w:tcW w:type="dxa" w:w="4680"/>
            <w:shd w:fill="F7FAFC" w:val="clear"/>
          </w:tcPr>
          <w:p>
            <w:pPr>
              <w:spacing w:after="30" w:before="30"/>
            </w:pPr>
            <w:r>
              <w:rPr>
                <w:rFonts w:ascii="Calibri" w:cs="Calibri" w:eastAsia="Calibri" w:hAnsi="Calibri"/>
                <w:color w:val="2D3748"/>
                <w:sz w:val="22"/>
                <w:szCs w:val="22"/>
              </w:rPr>
              <w:t xml:space="preserve">Payment Terms</w:t>
            </w:r>
          </w:p>
        </w:tc>
        <w:tc>
          <w:tcPr>
            <w:tcW w:type="dxa" w:w="4680"/>
            <w:shd w:fill="F7FAFC" w:val="clear"/>
          </w:tcPr>
          <w:p>
            <w:pPr>
              <w:spacing w:after="30" w:before="30"/>
            </w:pPr>
            <w:r>
              <w:rPr>
                <w:rFonts w:ascii="Calibri" w:cs="Calibri" w:eastAsia="Calibri" w:hAnsi="Calibri"/>
                <w:color w:val="2D3748"/>
                <w:sz w:val="22"/>
                <w:szCs w:val="22"/>
              </w:rPr>
              <w:t xml:space="preserve">Net [PAYMENT TERMS] days</w:t>
            </w:r>
          </w:p>
        </w:tc>
      </w:tr>
    </w:tbl>
    <w:p>
      <w:pPr>
        <w:pageBreakBefore/>
      </w:pPr>
      <w:r>
        <w:br/>
      </w:r>
    </w:p>
    <w:p>
      <w:pPr>
        <w:spacing w:after="60" w:before="0"/>
        <w:jc w:val="center"/>
      </w:pPr>
      <w:r>
        <w:rPr>
          <w:rFonts w:ascii="Calibri" w:cs="Calibri" w:eastAsia="Calibri" w:hAnsi="Calibri"/>
          <w:b/>
          <w:bCs/>
          <w:color w:val="2D3748"/>
          <w:sz w:val="32"/>
          <w:szCs w:val="32"/>
        </w:rPr>
        <w:t xml:space="preserve">EXHIBIT C</w:t>
      </w:r>
    </w:p>
    <w:p>
      <w:pPr>
        <w:spacing w:after="200" w:before="0"/>
        <w:jc w:val="center"/>
      </w:pPr>
      <w:r>
        <w:rPr>
          <w:rFonts w:ascii="Calibri" w:cs="Calibri" w:eastAsia="Calibri" w:hAnsi="Calibri"/>
          <w:b/>
          <w:bCs/>
          <w:color w:val="2D3748"/>
          <w:sz w:val="28"/>
          <w:szCs w:val="28"/>
        </w:rPr>
        <w:t xml:space="preserve">Quality System Requirements</w:t>
      </w:r>
    </w:p>
    <w:p>
      <w:pPr>
        <w:spacing w:after="60" w:before="120"/>
        <w:ind w:left="0"/>
        <w:jc w:val="both"/>
      </w:pPr>
      <w:r>
        <w:rPr>
          <w:rFonts w:ascii="Calibri" w:cs="Calibri" w:eastAsia="Calibri" w:hAnsi="Calibri"/>
          <w:color w:val="2D3748"/>
          <w:sz w:val="24"/>
          <w:szCs w:val="24"/>
        </w:rPr>
        <w:t xml:space="preserve">This Exhibit C specifies the quality management system and product-quality requirements referenced in the Agreement.</w:t>
      </w:r>
    </w:p>
    <w:p>
      <w:pPr>
        <w:spacing w:after="0" w:before="0"/>
      </w:pPr>
    </w:p>
    <w:p>
      <w:pPr>
        <w:spacing w:after="60" w:before="200"/>
        <w:ind w:left="0"/>
        <w:jc w:val="both"/>
      </w:pPr>
      <w:r>
        <w:rPr>
          <w:rFonts w:ascii="Calibri" w:cs="Calibri" w:eastAsia="Calibri" w:hAnsi="Calibri"/>
          <w:b/>
          <w:bCs/>
          <w:color w:val="2D3748"/>
          <w:sz w:val="24"/>
          <w:szCs w:val="24"/>
        </w:rPr>
        <w:t xml:space="preserve">Quality Requirements</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00"/>
        <w:gridCol w:w="100"/>
        <w:gridCol w:w="100"/>
      </w:tblGrid>
      <w:tr>
        <w:tc>
          <w:tcPr>
            <w:tcW w:type="dxa" w:w="3200"/>
            <w:shd w:fill="2D3748" w:val="clear"/>
          </w:tcPr>
          <w:p>
            <w:pPr>
              <w:spacing w:after="40" w:before="40"/>
              <w:jc w:val="center"/>
            </w:pPr>
            <w:r>
              <w:rPr>
                <w:rFonts w:ascii="Calibri" w:cs="Calibri" w:eastAsia="Calibri" w:hAnsi="Calibri"/>
                <w:b/>
                <w:bCs/>
                <w:color w:val="FFFFFF"/>
                <w:sz w:val="22"/>
                <w:szCs w:val="22"/>
              </w:rPr>
              <w:t xml:space="preserve">Requirement</w:t>
            </w:r>
          </w:p>
        </w:tc>
        <w:tc>
          <w:tcPr>
            <w:tcW w:type="dxa" w:w="3100"/>
            <w:shd w:fill="2D3748" w:val="clear"/>
          </w:tcPr>
          <w:p>
            <w:pPr>
              <w:spacing w:after="40" w:before="40"/>
              <w:jc w:val="center"/>
            </w:pPr>
            <w:r>
              <w:rPr>
                <w:rFonts w:ascii="Calibri" w:cs="Calibri" w:eastAsia="Calibri" w:hAnsi="Calibri"/>
                <w:b/>
                <w:bCs/>
                <w:color w:val="FFFFFF"/>
                <w:sz w:val="22"/>
                <w:szCs w:val="22"/>
              </w:rPr>
              <w:t xml:space="preserve">Standard / Specification</w:t>
            </w:r>
          </w:p>
        </w:tc>
        <w:tc>
          <w:tcPr>
            <w:tcW w:type="dxa" w:w="3060"/>
            <w:shd w:fill="2D3748" w:val="clear"/>
          </w:tcPr>
          <w:p>
            <w:pPr>
              <w:spacing w:after="40" w:before="40"/>
              <w:jc w:val="center"/>
            </w:pPr>
            <w:r>
              <w:rPr>
                <w:rFonts w:ascii="Calibri" w:cs="Calibri" w:eastAsia="Calibri" w:hAnsi="Calibri"/>
                <w:b/>
                <w:bCs/>
                <w:color w:val="FFFFFF"/>
                <w:sz w:val="22"/>
                <w:szCs w:val="22"/>
              </w:rPr>
              <w:t xml:space="preserve">Frequency</w:t>
            </w:r>
          </w:p>
        </w:tc>
      </w:tr>
      <w:tr>
        <w:tc>
          <w:tcPr>
            <w:tcW w:type="dxa" w:w="3200"/>
          </w:tcPr>
          <w:p>
            <w:pPr>
              <w:spacing w:after="30" w:before="30"/>
            </w:pPr>
            <w:r>
              <w:rPr>
                <w:rFonts w:ascii="Calibri" w:cs="Calibri" w:eastAsia="Calibri" w:hAnsi="Calibri"/>
                <w:color w:val="2D3748"/>
                <w:sz w:val="22"/>
                <w:szCs w:val="22"/>
              </w:rPr>
              <w:t xml:space="preserve">Quality Management System</w:t>
            </w:r>
          </w:p>
        </w:tc>
        <w:tc>
          <w:tcPr>
            <w:tcW w:type="dxa" w:w="3100"/>
          </w:tcPr>
          <w:p>
            <w:pPr>
              <w:spacing w:after="30" w:before="30"/>
            </w:pPr>
            <w:r>
              <w:rPr>
                <w:rFonts w:ascii="Calibri" w:cs="Calibri" w:eastAsia="Calibri" w:hAnsi="Calibri"/>
                <w:color w:val="2D3748"/>
                <w:sz w:val="22"/>
                <w:szCs w:val="22"/>
              </w:rPr>
              <w:t xml:space="preserve">[ISO 9001 / IATF 16949 / AS9100]</w:t>
            </w:r>
          </w:p>
        </w:tc>
        <w:tc>
          <w:tcPr>
            <w:tcW w:type="dxa" w:w="3060"/>
          </w:tcPr>
          <w:p>
            <w:pPr>
              <w:spacing w:after="30" w:before="30"/>
            </w:pPr>
            <w:r>
              <w:rPr>
                <w:rFonts w:ascii="Calibri" w:cs="Calibri" w:eastAsia="Calibri" w:hAnsi="Calibri"/>
                <w:color w:val="2D3748"/>
                <w:sz w:val="22"/>
                <w:szCs w:val="22"/>
              </w:rPr>
              <w:t xml:space="preserve">Certification maintained continuously</w:t>
            </w:r>
          </w:p>
        </w:tc>
      </w:tr>
      <w:tr>
        <w:tc>
          <w:tcPr>
            <w:tcW w:type="dxa" w:w="3200"/>
            <w:shd w:fill="F7FAFC" w:val="clear"/>
          </w:tcPr>
          <w:p>
            <w:pPr>
              <w:spacing w:after="30" w:before="30"/>
            </w:pPr>
            <w:r>
              <w:rPr>
                <w:rFonts w:ascii="Calibri" w:cs="Calibri" w:eastAsia="Calibri" w:hAnsi="Calibri"/>
                <w:color w:val="2D3748"/>
                <w:sz w:val="22"/>
                <w:szCs w:val="22"/>
              </w:rPr>
              <w:t xml:space="preserve">Incoming Material Inspection</w:t>
            </w:r>
          </w:p>
        </w:tc>
        <w:tc>
          <w:tcPr>
            <w:tcW w:type="dxa" w:w="3100"/>
            <w:shd w:fill="F7FAFC" w:val="clear"/>
          </w:tcPr>
          <w:p>
            <w:pPr>
              <w:spacing w:after="30" w:before="30"/>
            </w:pPr>
            <w:r>
              <w:rPr>
                <w:rFonts w:ascii="Calibri" w:cs="Calibri" w:eastAsia="Calibri" w:hAnsi="Calibri"/>
                <w:color w:val="2D3748"/>
                <w:sz w:val="22"/>
                <w:szCs w:val="22"/>
              </w:rPr>
              <w:t xml:space="preserve">[Supplier's IQC procedure]</w:t>
            </w:r>
          </w:p>
        </w:tc>
        <w:tc>
          <w:tcPr>
            <w:tcW w:type="dxa" w:w="3060"/>
            <w:shd w:fill="F7FAFC" w:val="clear"/>
          </w:tcPr>
          <w:p>
            <w:pPr>
              <w:spacing w:after="30" w:before="30"/>
            </w:pPr>
            <w:r>
              <w:rPr>
                <w:rFonts w:ascii="Calibri" w:cs="Calibri" w:eastAsia="Calibri" w:hAnsi="Calibri"/>
                <w:color w:val="2D3748"/>
                <w:sz w:val="22"/>
                <w:szCs w:val="22"/>
              </w:rPr>
              <w:t xml:space="preserve">Per lot / Per shipment</w:t>
            </w:r>
          </w:p>
        </w:tc>
      </w:tr>
      <w:tr>
        <w:tc>
          <w:tcPr>
            <w:tcW w:type="dxa" w:w="3200"/>
          </w:tcPr>
          <w:p>
            <w:pPr>
              <w:spacing w:after="30" w:before="30"/>
            </w:pPr>
            <w:r>
              <w:rPr>
                <w:rFonts w:ascii="Calibri" w:cs="Calibri" w:eastAsia="Calibri" w:hAnsi="Calibri"/>
                <w:color w:val="2D3748"/>
                <w:sz w:val="22"/>
                <w:szCs w:val="22"/>
              </w:rPr>
              <w:t xml:space="preserve">In-Process Inspection</w:t>
            </w:r>
          </w:p>
        </w:tc>
        <w:tc>
          <w:tcPr>
            <w:tcW w:type="dxa" w:w="3100"/>
          </w:tcPr>
          <w:p>
            <w:pPr>
              <w:spacing w:after="30" w:before="30"/>
            </w:pPr>
            <w:r>
              <w:rPr>
                <w:rFonts w:ascii="Calibri" w:cs="Calibri" w:eastAsia="Calibri" w:hAnsi="Calibri"/>
                <w:color w:val="2D3748"/>
                <w:sz w:val="22"/>
                <w:szCs w:val="22"/>
              </w:rPr>
              <w:t xml:space="preserve">[SPC, sampling plan per AQL]</w:t>
            </w:r>
          </w:p>
        </w:tc>
        <w:tc>
          <w:tcPr>
            <w:tcW w:type="dxa" w:w="3060"/>
          </w:tcPr>
          <w:p>
            <w:pPr>
              <w:spacing w:after="30" w:before="30"/>
            </w:pPr>
            <w:r>
              <w:rPr>
                <w:rFonts w:ascii="Calibri" w:cs="Calibri" w:eastAsia="Calibri" w:hAnsi="Calibri"/>
                <w:color w:val="2D3748"/>
                <w:sz w:val="22"/>
                <w:szCs w:val="22"/>
              </w:rPr>
              <w:t xml:space="preserve">Per batch / Continuous</w:t>
            </w:r>
          </w:p>
        </w:tc>
      </w:tr>
      <w:tr>
        <w:tc>
          <w:tcPr>
            <w:tcW w:type="dxa" w:w="3200"/>
            <w:shd w:fill="F7FAFC" w:val="clear"/>
          </w:tcPr>
          <w:p>
            <w:pPr>
              <w:spacing w:after="30" w:before="30"/>
            </w:pPr>
            <w:r>
              <w:rPr>
                <w:rFonts w:ascii="Calibri" w:cs="Calibri" w:eastAsia="Calibri" w:hAnsi="Calibri"/>
                <w:color w:val="2D3748"/>
                <w:sz w:val="22"/>
                <w:szCs w:val="22"/>
              </w:rPr>
              <w:t xml:space="preserve">Final Inspection &amp; Test</w:t>
            </w:r>
          </w:p>
        </w:tc>
        <w:tc>
          <w:tcPr>
            <w:tcW w:type="dxa" w:w="3100"/>
            <w:shd w:fill="F7FAFC" w:val="clear"/>
          </w:tcPr>
          <w:p>
            <w:pPr>
              <w:spacing w:after="30" w:before="30"/>
            </w:pPr>
            <w:r>
              <w:rPr>
                <w:rFonts w:ascii="Calibri" w:cs="Calibri" w:eastAsia="Calibri" w:hAnsi="Calibri"/>
                <w:color w:val="2D3748"/>
                <w:sz w:val="22"/>
                <w:szCs w:val="22"/>
              </w:rPr>
              <w:t xml:space="preserve">[Exhibit A test protocol]</w:t>
            </w:r>
          </w:p>
        </w:tc>
        <w:tc>
          <w:tcPr>
            <w:tcW w:type="dxa" w:w="3060"/>
            <w:shd w:fill="F7FAFC" w:val="clear"/>
          </w:tcPr>
          <w:p>
            <w:pPr>
              <w:spacing w:after="30" w:before="30"/>
            </w:pPr>
            <w:r>
              <w:rPr>
                <w:rFonts w:ascii="Calibri" w:cs="Calibri" w:eastAsia="Calibri" w:hAnsi="Calibri"/>
                <w:color w:val="2D3748"/>
                <w:sz w:val="22"/>
                <w:szCs w:val="22"/>
              </w:rPr>
              <w:t xml:space="preserve">100% or per sampling plan</w:t>
            </w:r>
          </w:p>
        </w:tc>
      </w:tr>
      <w:tr>
        <w:tc>
          <w:tcPr>
            <w:tcW w:type="dxa" w:w="3200"/>
          </w:tcPr>
          <w:p>
            <w:pPr>
              <w:spacing w:after="30" w:before="30"/>
            </w:pPr>
            <w:r>
              <w:rPr>
                <w:rFonts w:ascii="Calibri" w:cs="Calibri" w:eastAsia="Calibri" w:hAnsi="Calibri"/>
                <w:color w:val="2D3748"/>
                <w:sz w:val="22"/>
                <w:szCs w:val="22"/>
              </w:rPr>
              <w:t xml:space="preserve">PPAP / FAI Submission</w:t>
            </w:r>
          </w:p>
        </w:tc>
        <w:tc>
          <w:tcPr>
            <w:tcW w:type="dxa" w:w="3100"/>
          </w:tcPr>
          <w:p>
            <w:pPr>
              <w:spacing w:after="30" w:before="30"/>
            </w:pPr>
            <w:r>
              <w:rPr>
                <w:rFonts w:ascii="Calibri" w:cs="Calibri" w:eastAsia="Calibri" w:hAnsi="Calibri"/>
                <w:color w:val="2D3748"/>
                <w:sz w:val="22"/>
                <w:szCs w:val="22"/>
              </w:rPr>
              <w:t xml:space="preserve">[AIAG PPAP Level ___]</w:t>
            </w:r>
          </w:p>
        </w:tc>
        <w:tc>
          <w:tcPr>
            <w:tcW w:type="dxa" w:w="3060"/>
          </w:tcPr>
          <w:p>
            <w:pPr>
              <w:spacing w:after="30" w:before="30"/>
            </w:pPr>
            <w:r>
              <w:rPr>
                <w:rFonts w:ascii="Calibri" w:cs="Calibri" w:eastAsia="Calibri" w:hAnsi="Calibri"/>
                <w:color w:val="2D3748"/>
                <w:sz w:val="22"/>
                <w:szCs w:val="22"/>
              </w:rPr>
              <w:t xml:space="preserve">New part / Process change</w:t>
            </w:r>
          </w:p>
        </w:tc>
      </w:tr>
      <w:tr>
        <w:tc>
          <w:tcPr>
            <w:tcW w:type="dxa" w:w="3200"/>
            <w:shd w:fill="F7FAFC" w:val="clear"/>
          </w:tcPr>
          <w:p>
            <w:pPr>
              <w:spacing w:after="30" w:before="30"/>
            </w:pPr>
            <w:r>
              <w:rPr>
                <w:rFonts w:ascii="Calibri" w:cs="Calibri" w:eastAsia="Calibri" w:hAnsi="Calibri"/>
                <w:color w:val="2D3748"/>
                <w:sz w:val="22"/>
                <w:szCs w:val="22"/>
              </w:rPr>
              <w:t xml:space="preserve">Corrective Action Response</w:t>
            </w:r>
          </w:p>
        </w:tc>
        <w:tc>
          <w:tcPr>
            <w:tcW w:type="dxa" w:w="3100"/>
            <w:shd w:fill="F7FAFC" w:val="clear"/>
          </w:tcPr>
          <w:p>
            <w:pPr>
              <w:spacing w:after="30" w:before="30"/>
            </w:pPr>
            <w:r>
              <w:rPr>
                <w:rFonts w:ascii="Calibri" w:cs="Calibri" w:eastAsia="Calibri" w:hAnsi="Calibri"/>
                <w:color w:val="2D3748"/>
                <w:sz w:val="22"/>
                <w:szCs w:val="22"/>
              </w:rPr>
              <w:t xml:space="preserve">[8D or equivalent]</w:t>
            </w:r>
          </w:p>
        </w:tc>
        <w:tc>
          <w:tcPr>
            <w:tcW w:type="dxa" w:w="3060"/>
            <w:shd w:fill="F7FAFC" w:val="clear"/>
          </w:tcPr>
          <w:p>
            <w:pPr>
              <w:spacing w:after="30" w:before="30"/>
            </w:pPr>
            <w:r>
              <w:rPr>
                <w:rFonts w:ascii="Calibri" w:cs="Calibri" w:eastAsia="Calibri" w:hAnsi="Calibri"/>
                <w:color w:val="2D3748"/>
                <w:sz w:val="22"/>
                <w:szCs w:val="22"/>
              </w:rPr>
              <w:t xml:space="preserve">Within [___] business days</w:t>
            </w:r>
          </w:p>
        </w:tc>
      </w:tr>
      <w:tr>
        <w:tc>
          <w:tcPr>
            <w:tcW w:type="dxa" w:w="3200"/>
          </w:tcPr>
          <w:p>
            <w:pPr>
              <w:spacing w:after="30" w:before="30"/>
            </w:pPr>
            <w:r>
              <w:rPr>
                <w:rFonts w:ascii="Calibri" w:cs="Calibri" w:eastAsia="Calibri" w:hAnsi="Calibri"/>
                <w:color w:val="2D3748"/>
                <w:sz w:val="22"/>
                <w:szCs w:val="22"/>
              </w:rPr>
              <w:t xml:space="preserve">Record Retention</w:t>
            </w:r>
          </w:p>
        </w:tc>
        <w:tc>
          <w:tcPr>
            <w:tcW w:type="dxa" w:w="3100"/>
          </w:tcPr>
          <w:p>
            <w:pPr>
              <w:spacing w:after="30" w:before="30"/>
            </w:pPr>
            <w:r>
              <w:rPr>
                <w:rFonts w:ascii="Calibri" w:cs="Calibri" w:eastAsia="Calibri" w:hAnsi="Calibri"/>
                <w:color w:val="2D3748"/>
                <w:sz w:val="22"/>
                <w:szCs w:val="22"/>
              </w:rPr>
              <w:t xml:space="preserve">[RECORD RETENTION] years</w:t>
            </w:r>
          </w:p>
        </w:tc>
        <w:tc>
          <w:tcPr>
            <w:tcW w:type="dxa" w:w="3060"/>
          </w:tcPr>
          <w:p>
            <w:pPr>
              <w:spacing w:after="30" w:before="30"/>
            </w:pPr>
            <w:r>
              <w:rPr>
                <w:rFonts w:ascii="Calibri" w:cs="Calibri" w:eastAsia="Calibri" w:hAnsi="Calibri"/>
                <w:color w:val="2D3748"/>
                <w:sz w:val="22"/>
                <w:szCs w:val="22"/>
              </w:rPr>
              <w:t xml:space="preserve">Continuous</w:t>
            </w:r>
          </w:p>
        </w:tc>
      </w:tr>
      <w:tr>
        <w:tc>
          <w:tcPr>
            <w:tcW w:type="dxa" w:w="3200"/>
            <w:shd w:fill="F7FAFC" w:val="clear"/>
          </w:tcPr>
          <w:p>
            <w:pPr>
              <w:spacing w:after="30" w:before="30"/>
            </w:pPr>
            <w:r>
              <w:rPr>
                <w:rFonts w:ascii="Calibri" w:cs="Calibri" w:eastAsia="Calibri" w:hAnsi="Calibri"/>
                <w:color w:val="2D3748"/>
                <w:sz w:val="22"/>
                <w:szCs w:val="22"/>
              </w:rPr>
              <w:t xml:space="preserve">Traceability</w:t>
            </w:r>
          </w:p>
        </w:tc>
        <w:tc>
          <w:tcPr>
            <w:tcW w:type="dxa" w:w="3100"/>
            <w:shd w:fill="F7FAFC" w:val="clear"/>
          </w:tcPr>
          <w:p>
            <w:pPr>
              <w:spacing w:after="30" w:before="30"/>
            </w:pPr>
            <w:r>
              <w:rPr>
                <w:rFonts w:ascii="Calibri" w:cs="Calibri" w:eastAsia="Calibri" w:hAnsi="Calibri"/>
                <w:color w:val="2D3748"/>
                <w:sz w:val="22"/>
                <w:szCs w:val="22"/>
              </w:rPr>
              <w:t xml:space="preserve">[Lot/batch/serial per Exhibit A]</w:t>
            </w:r>
          </w:p>
        </w:tc>
        <w:tc>
          <w:tcPr>
            <w:tcW w:type="dxa" w:w="3060"/>
            <w:shd w:fill="F7FAFC" w:val="clear"/>
          </w:tcPr>
          <w:p>
            <w:pPr>
              <w:spacing w:after="30" w:before="30"/>
            </w:pPr>
            <w:r>
              <w:rPr>
                <w:rFonts w:ascii="Calibri" w:cs="Calibri" w:eastAsia="Calibri" w:hAnsi="Calibri"/>
                <w:color w:val="2D3748"/>
                <w:sz w:val="22"/>
                <w:szCs w:val="22"/>
              </w:rPr>
              <w:t xml:space="preserve">Per unit or lot</w:t>
            </w:r>
          </w:p>
        </w:tc>
      </w:tr>
      <w:tr>
        <w:tc>
          <w:tcPr>
            <w:tcW w:type="dxa" w:w="3200"/>
          </w:tcPr>
          <w:p>
            <w:pPr>
              <w:spacing w:after="30" w:before="30"/>
            </w:pPr>
            <w:r>
              <w:rPr>
                <w:rFonts w:ascii="Calibri" w:cs="Calibri" w:eastAsia="Calibri" w:hAnsi="Calibri"/>
                <w:color w:val="2D3748"/>
                <w:sz w:val="22"/>
                <w:szCs w:val="22"/>
              </w:rPr>
              <w:t xml:space="preserve">Calibration</w:t>
            </w:r>
          </w:p>
        </w:tc>
        <w:tc>
          <w:tcPr>
            <w:tcW w:type="dxa" w:w="3100"/>
          </w:tcPr>
          <w:p>
            <w:pPr>
              <w:spacing w:after="30" w:before="30"/>
            </w:pPr>
            <w:r>
              <w:rPr>
                <w:rFonts w:ascii="Calibri" w:cs="Calibri" w:eastAsia="Calibri" w:hAnsi="Calibri"/>
                <w:color w:val="2D3748"/>
                <w:sz w:val="22"/>
                <w:szCs w:val="22"/>
              </w:rPr>
              <w:t xml:space="preserve">[ISO 17025 / NIST traceable]</w:t>
            </w:r>
          </w:p>
        </w:tc>
        <w:tc>
          <w:tcPr>
            <w:tcW w:type="dxa" w:w="3060"/>
          </w:tcPr>
          <w:p>
            <w:pPr>
              <w:spacing w:after="30" w:before="30"/>
            </w:pPr>
            <w:r>
              <w:rPr>
                <w:rFonts w:ascii="Calibri" w:cs="Calibri" w:eastAsia="Calibri" w:hAnsi="Calibri"/>
                <w:color w:val="2D3748"/>
                <w:sz w:val="22"/>
                <w:szCs w:val="22"/>
              </w:rPr>
              <w:t xml:space="preserve">[Annually / Per schedule]</w:t>
            </w:r>
          </w:p>
        </w:tc>
      </w:tr>
      <w:tr>
        <w:tc>
          <w:tcPr>
            <w:tcW w:type="dxa" w:w="3200"/>
            <w:shd w:fill="F7FAFC" w:val="clear"/>
          </w:tcPr>
          <w:p>
            <w:pPr>
              <w:spacing w:after="30" w:before="30"/>
            </w:pPr>
            <w:r>
              <w:rPr>
                <w:rFonts w:ascii="Calibri" w:cs="Calibri" w:eastAsia="Calibri" w:hAnsi="Calibri"/>
                <w:color w:val="2D3748"/>
                <w:sz w:val="22"/>
                <w:szCs w:val="22"/>
              </w:rPr>
              <w:t xml:space="preserve">Environmental Testing</w:t>
            </w:r>
          </w:p>
        </w:tc>
        <w:tc>
          <w:tcPr>
            <w:tcW w:type="dxa" w:w="3100"/>
            <w:shd w:fill="F7FAFC" w:val="clear"/>
          </w:tcPr>
          <w:p>
            <w:pPr>
              <w:spacing w:after="30" w:before="30"/>
            </w:pPr>
            <w:r>
              <w:rPr>
                <w:rFonts w:ascii="Calibri" w:cs="Calibri" w:eastAsia="Calibri" w:hAnsi="Calibri"/>
                <w:color w:val="2D3748"/>
                <w:sz w:val="22"/>
                <w:szCs w:val="22"/>
              </w:rPr>
              <w:t xml:space="preserve">[REACH, RoHS, conflict minerals]</w:t>
            </w:r>
          </w:p>
        </w:tc>
        <w:tc>
          <w:tcPr>
            <w:tcW w:type="dxa" w:w="3060"/>
            <w:shd w:fill="F7FAFC" w:val="clear"/>
          </w:tcPr>
          <w:p>
            <w:pPr>
              <w:spacing w:after="30" w:before="30"/>
            </w:pPr>
            <w:r>
              <w:rPr>
                <w:rFonts w:ascii="Calibri" w:cs="Calibri" w:eastAsia="Calibri" w:hAnsi="Calibri"/>
                <w:color w:val="2D3748"/>
                <w:sz w:val="22"/>
                <w:szCs w:val="22"/>
              </w:rPr>
              <w:t xml:space="preserve">[Annually / Per change]</w:t>
            </w:r>
          </w:p>
        </w:tc>
      </w:tr>
    </w:tbl>
    <w:p>
      <w:pPr>
        <w:spacing w:after="0" w:before="0"/>
      </w:pPr>
    </w:p>
    <w:p>
      <w:pPr>
        <w:spacing w:after="60" w:before="60"/>
        <w:ind w:left="0"/>
        <w:jc w:val="both"/>
      </w:pPr>
      <w:r>
        <w:rPr>
          <w:rFonts w:ascii="Calibri" w:cs="Calibri" w:eastAsia="Calibri" w:hAnsi="Calibri"/>
          <w:b/>
          <w:bCs/>
          <w:color w:val="2D3748"/>
          <w:sz w:val="24"/>
          <w:szCs w:val="24"/>
        </w:rPr>
        <w:t xml:space="preserve">Nonconformity Management:</w:t>
      </w:r>
    </w:p>
    <w:p>
      <w:pPr>
        <w:spacing w:after="40" w:before="40"/>
        <w:ind w:left="720" w:hanging="240"/>
      </w:pPr>
      <w:r>
        <w:rPr>
          <w:rFonts w:ascii="Calibri" w:cs="Calibri" w:eastAsia="Calibri" w:hAnsi="Calibri"/>
          <w:color w:val="2D3748"/>
          <w:sz w:val="24"/>
          <w:szCs w:val="24"/>
        </w:rPr>
        <w:t xml:space="preserve">• </w:t>
      </w:r>
      <w:r>
        <w:rPr>
          <w:rFonts w:ascii="Calibri" w:cs="Calibri" w:eastAsia="Calibri" w:hAnsi="Calibri"/>
          <w:color w:val="2D3748"/>
          <w:sz w:val="24"/>
          <w:szCs w:val="24"/>
        </w:rPr>
        <w:t xml:space="preserve">Supplier shall maintain a documented procedure for control of nonconforming product.</w:t>
      </w:r>
    </w:p>
    <w:p>
      <w:pPr>
        <w:spacing w:after="40" w:before="40"/>
        <w:ind w:left="720" w:hanging="240"/>
      </w:pPr>
      <w:r>
        <w:rPr>
          <w:rFonts w:ascii="Calibri" w:cs="Calibri" w:eastAsia="Calibri" w:hAnsi="Calibri"/>
          <w:color w:val="2D3748"/>
          <w:sz w:val="24"/>
          <w:szCs w:val="24"/>
        </w:rPr>
        <w:t xml:space="preserve">• </w:t>
      </w:r>
      <w:r>
        <w:rPr>
          <w:rFonts w:ascii="Calibri" w:cs="Calibri" w:eastAsia="Calibri" w:hAnsi="Calibri"/>
          <w:color w:val="2D3748"/>
          <w:sz w:val="24"/>
          <w:szCs w:val="24"/>
        </w:rPr>
        <w:t xml:space="preserve">Containment actions shall be implemented within [___] hours of discovery.</w:t>
      </w:r>
    </w:p>
    <w:p>
      <w:pPr>
        <w:spacing w:after="40" w:before="40"/>
        <w:ind w:left="720" w:hanging="240"/>
      </w:pPr>
      <w:r>
        <w:rPr>
          <w:rFonts w:ascii="Calibri" w:cs="Calibri" w:eastAsia="Calibri" w:hAnsi="Calibri"/>
          <w:color w:val="2D3748"/>
          <w:sz w:val="24"/>
          <w:szCs w:val="24"/>
        </w:rPr>
        <w:t xml:space="preserve">• </w:t>
      </w:r>
      <w:r>
        <w:rPr>
          <w:rFonts w:ascii="Calibri" w:cs="Calibri" w:eastAsia="Calibri" w:hAnsi="Calibri"/>
          <w:color w:val="2D3748"/>
          <w:sz w:val="24"/>
          <w:szCs w:val="24"/>
        </w:rPr>
        <w:t xml:space="preserve">Root-cause analysis and corrective-action reports (8D) shall be submitted within [CORRECTIVE ACTION] business days.</w:t>
      </w:r>
    </w:p>
    <w:p>
      <w:pPr>
        <w:spacing w:after="40" w:before="40"/>
        <w:ind w:left="720" w:hanging="240"/>
      </w:pPr>
      <w:r>
        <w:rPr>
          <w:rFonts w:ascii="Calibri" w:cs="Calibri" w:eastAsia="Calibri" w:hAnsi="Calibri"/>
          <w:color w:val="2D3748"/>
          <w:sz w:val="24"/>
          <w:szCs w:val="24"/>
        </w:rPr>
        <w:t xml:space="preserve">• </w:t>
      </w:r>
      <w:r>
        <w:rPr>
          <w:rFonts w:ascii="Calibri" w:cs="Calibri" w:eastAsia="Calibri" w:hAnsi="Calibri"/>
          <w:color w:val="2D3748"/>
          <w:sz w:val="24"/>
          <w:szCs w:val="24"/>
        </w:rPr>
        <w:t xml:space="preserve">Supplier shall track PPM (parts per million) defect rates and report monthly.</w:t>
      </w:r>
    </w:p>
    <w:p>
      <w:pPr>
        <w:spacing w:after="40" w:before="40"/>
        <w:ind w:left="720" w:hanging="240"/>
      </w:pPr>
      <w:r>
        <w:rPr>
          <w:rFonts w:ascii="Calibri" w:cs="Calibri" w:eastAsia="Calibri" w:hAnsi="Calibri"/>
          <w:color w:val="2D3748"/>
          <w:sz w:val="24"/>
          <w:szCs w:val="24"/>
        </w:rPr>
        <w:t xml:space="preserve">• </w:t>
      </w:r>
      <w:r>
        <w:rPr>
          <w:rFonts w:ascii="Calibri" w:cs="Calibri" w:eastAsia="Calibri" w:hAnsi="Calibri"/>
          <w:color w:val="2D3748"/>
          <w:sz w:val="24"/>
          <w:szCs w:val="24"/>
        </w:rPr>
        <w:t xml:space="preserve">Target PPM: [___] or lower per [measurement period].</w:t>
      </w:r>
    </w:p>
    <w:p>
      <w:pPr>
        <w:pageBreakBefore/>
      </w:pPr>
      <w:r>
        <w:br/>
      </w:r>
    </w:p>
    <w:p>
      <w:pPr>
        <w:spacing w:after="60" w:before="0"/>
        <w:jc w:val="center"/>
      </w:pPr>
      <w:r>
        <w:rPr>
          <w:rFonts w:ascii="Calibri" w:cs="Calibri" w:eastAsia="Calibri" w:hAnsi="Calibri"/>
          <w:b/>
          <w:bCs/>
          <w:color w:val="2D3748"/>
          <w:sz w:val="32"/>
          <w:szCs w:val="32"/>
        </w:rPr>
        <w:t xml:space="preserve">EXHIBIT D</w:t>
      </w:r>
    </w:p>
    <w:p>
      <w:pPr>
        <w:spacing w:after="200" w:before="0"/>
        <w:jc w:val="center"/>
      </w:pPr>
      <w:r>
        <w:rPr>
          <w:rFonts w:ascii="Calibri" w:cs="Calibri" w:eastAsia="Calibri" w:hAnsi="Calibri"/>
          <w:b/>
          <w:bCs/>
          <w:color w:val="2D3748"/>
          <w:sz w:val="28"/>
          <w:szCs w:val="28"/>
        </w:rPr>
        <w:t xml:space="preserve">Continuity and Disaster Recovery Plan</w:t>
      </w:r>
    </w:p>
    <w:p>
      <w:pPr>
        <w:spacing w:after="60" w:before="120"/>
        <w:ind w:left="0"/>
        <w:jc w:val="both"/>
      </w:pPr>
      <w:r>
        <w:rPr>
          <w:rFonts w:ascii="Calibri" w:cs="Calibri" w:eastAsia="Calibri" w:hAnsi="Calibri"/>
          <w:color w:val="2D3748"/>
          <w:sz w:val="24"/>
          <w:szCs w:val="24"/>
        </w:rPr>
        <w:t xml:space="preserve">This Exhibit D sets forth the supply-continuity and disaster-recovery requirements referenced in the Agreement.</w:t>
      </w:r>
    </w:p>
    <w:p>
      <w:pPr>
        <w:spacing w:after="0" w:before="0"/>
      </w:pPr>
    </w:p>
    <w:p>
      <w:pPr>
        <w:spacing w:after="60" w:before="200"/>
        <w:ind w:left="0"/>
        <w:jc w:val="both"/>
      </w:pPr>
      <w:r>
        <w:rPr>
          <w:rFonts w:ascii="Calibri" w:cs="Calibri" w:eastAsia="Calibri" w:hAnsi="Calibri"/>
          <w:b/>
          <w:bCs/>
          <w:color w:val="2D3748"/>
          <w:sz w:val="24"/>
          <w:szCs w:val="24"/>
        </w:rPr>
        <w:t xml:space="preserve">Continuity Requirements</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00"/>
        <w:gridCol w:w="100"/>
        <w:gridCol w:w="100"/>
      </w:tblGrid>
      <w:tr>
        <w:tc>
          <w:tcPr>
            <w:tcW w:type="dxa" w:w="3120"/>
            <w:shd w:fill="2D3748" w:val="clear"/>
          </w:tcPr>
          <w:p>
            <w:pPr>
              <w:spacing w:after="40" w:before="40"/>
              <w:jc w:val="center"/>
            </w:pPr>
            <w:r>
              <w:rPr>
                <w:rFonts w:ascii="Calibri" w:cs="Calibri" w:eastAsia="Calibri" w:hAnsi="Calibri"/>
                <w:b/>
                <w:bCs/>
                <w:color w:val="FFFFFF"/>
                <w:sz w:val="22"/>
                <w:szCs w:val="22"/>
              </w:rPr>
              <w:t xml:space="preserve">Element</w:t>
            </w:r>
          </w:p>
        </w:tc>
        <w:tc>
          <w:tcPr>
            <w:tcW w:type="dxa" w:w="3120"/>
            <w:shd w:fill="2D3748" w:val="clear"/>
          </w:tcPr>
          <w:p>
            <w:pPr>
              <w:spacing w:after="40" w:before="40"/>
              <w:jc w:val="center"/>
            </w:pPr>
            <w:r>
              <w:rPr>
                <w:rFonts w:ascii="Calibri" w:cs="Calibri" w:eastAsia="Calibri" w:hAnsi="Calibri"/>
                <w:b/>
                <w:bCs/>
                <w:color w:val="FFFFFF"/>
                <w:sz w:val="22"/>
                <w:szCs w:val="22"/>
              </w:rPr>
              <w:t xml:space="preserve">Requirement</w:t>
            </w:r>
          </w:p>
        </w:tc>
        <w:tc>
          <w:tcPr>
            <w:tcW w:type="dxa" w:w="3120"/>
            <w:shd w:fill="2D3748" w:val="clear"/>
          </w:tcPr>
          <w:p>
            <w:pPr>
              <w:spacing w:after="40" w:before="40"/>
              <w:jc w:val="center"/>
            </w:pPr>
            <w:r>
              <w:rPr>
                <w:rFonts w:ascii="Calibri" w:cs="Calibri" w:eastAsia="Calibri" w:hAnsi="Calibri"/>
                <w:b/>
                <w:bCs/>
                <w:color w:val="FFFFFF"/>
                <w:sz w:val="22"/>
                <w:szCs w:val="22"/>
              </w:rPr>
              <w:t xml:space="preserve">Review Frequency</w:t>
            </w:r>
          </w:p>
        </w:tc>
      </w:tr>
      <w:tr>
        <w:tc>
          <w:tcPr>
            <w:tcW w:type="dxa" w:w="3120"/>
          </w:tcPr>
          <w:p>
            <w:pPr>
              <w:spacing w:after="30" w:before="30"/>
            </w:pPr>
            <w:r>
              <w:rPr>
                <w:rFonts w:ascii="Calibri" w:cs="Calibri" w:eastAsia="Calibri" w:hAnsi="Calibri"/>
                <w:color w:val="2D3748"/>
                <w:sz w:val="22"/>
                <w:szCs w:val="22"/>
              </w:rPr>
              <w:t xml:space="preserve">Safety Stock Level</w:t>
            </w:r>
          </w:p>
        </w:tc>
        <w:tc>
          <w:tcPr>
            <w:tcW w:type="dxa" w:w="3120"/>
          </w:tcPr>
          <w:p>
            <w:pPr>
              <w:spacing w:after="30" w:before="30"/>
            </w:pPr>
            <w:r>
              <w:rPr>
                <w:rFonts w:ascii="Calibri" w:cs="Calibri" w:eastAsia="Calibri" w:hAnsi="Calibri"/>
                <w:color w:val="2D3748"/>
                <w:sz w:val="22"/>
                <w:szCs w:val="22"/>
              </w:rPr>
              <w:t xml:space="preserve">[SAFETY STOCK] weeks of Firm Zone</w:t>
            </w:r>
          </w:p>
        </w:tc>
        <w:tc>
          <w:tcPr>
            <w:tcW w:type="dxa" w:w="3120"/>
          </w:tcPr>
          <w:p>
            <w:pPr>
              <w:spacing w:after="30" w:before="30"/>
            </w:pPr>
            <w:r>
              <w:rPr>
                <w:rFonts w:ascii="Calibri" w:cs="Calibri" w:eastAsia="Calibri" w:hAnsi="Calibri"/>
                <w:color w:val="2D3748"/>
                <w:sz w:val="22"/>
                <w:szCs w:val="22"/>
              </w:rPr>
              <w:t xml:space="preserve">Quarterly</w:t>
            </w:r>
          </w:p>
        </w:tc>
      </w:tr>
      <w:tr>
        <w:tc>
          <w:tcPr>
            <w:tcW w:type="dxa" w:w="3120"/>
            <w:shd w:fill="F7FAFC" w:val="clear"/>
          </w:tcPr>
          <w:p>
            <w:pPr>
              <w:spacing w:after="30" w:before="30"/>
            </w:pPr>
            <w:r>
              <w:rPr>
                <w:rFonts w:ascii="Calibri" w:cs="Calibri" w:eastAsia="Calibri" w:hAnsi="Calibri"/>
                <w:color w:val="2D3748"/>
                <w:sz w:val="22"/>
                <w:szCs w:val="22"/>
              </w:rPr>
              <w:t xml:space="preserve">Surge Capacity</w:t>
            </w:r>
          </w:p>
        </w:tc>
        <w:tc>
          <w:tcPr>
            <w:tcW w:type="dxa" w:w="3120"/>
            <w:shd w:fill="F7FAFC" w:val="clear"/>
          </w:tcPr>
          <w:p>
            <w:pPr>
              <w:spacing w:after="30" w:before="30"/>
            </w:pPr>
            <w:r>
              <w:rPr>
                <w:rFonts w:ascii="Calibri" w:cs="Calibri" w:eastAsia="Calibri" w:hAnsi="Calibri"/>
                <w:color w:val="2D3748"/>
                <w:sz w:val="22"/>
                <w:szCs w:val="22"/>
              </w:rPr>
              <w:t xml:space="preserve">[SURGE %]% above Firm Zone</w:t>
            </w:r>
          </w:p>
        </w:tc>
        <w:tc>
          <w:tcPr>
            <w:tcW w:type="dxa" w:w="3120"/>
            <w:shd w:fill="F7FAFC" w:val="clear"/>
          </w:tcPr>
          <w:p>
            <w:pPr>
              <w:spacing w:after="30" w:before="30"/>
            </w:pPr>
            <w:r>
              <w:rPr>
                <w:rFonts w:ascii="Calibri" w:cs="Calibri" w:eastAsia="Calibri" w:hAnsi="Calibri"/>
                <w:color w:val="2D3748"/>
                <w:sz w:val="22"/>
                <w:szCs w:val="22"/>
              </w:rPr>
              <w:t xml:space="preserve">Annually</w:t>
            </w:r>
          </w:p>
        </w:tc>
      </w:tr>
      <w:tr>
        <w:tc>
          <w:tcPr>
            <w:tcW w:type="dxa" w:w="3120"/>
          </w:tcPr>
          <w:p>
            <w:pPr>
              <w:spacing w:after="30" w:before="30"/>
            </w:pPr>
            <w:r>
              <w:rPr>
                <w:rFonts w:ascii="Calibri" w:cs="Calibri" w:eastAsia="Calibri" w:hAnsi="Calibri"/>
                <w:color w:val="2D3748"/>
                <w:sz w:val="22"/>
                <w:szCs w:val="22"/>
              </w:rPr>
              <w:t xml:space="preserve">Backup Manufacturing Site</w:t>
            </w:r>
          </w:p>
        </w:tc>
        <w:tc>
          <w:tcPr>
            <w:tcW w:type="dxa" w:w="3120"/>
          </w:tcPr>
          <w:p>
            <w:pPr>
              <w:spacing w:after="30" w:before="30"/>
            </w:pPr>
            <w:r>
              <w:rPr>
                <w:rFonts w:ascii="Calibri" w:cs="Calibri" w:eastAsia="Calibri" w:hAnsi="Calibri"/>
                <w:color w:val="2D3748"/>
                <w:sz w:val="22"/>
                <w:szCs w:val="22"/>
              </w:rPr>
              <w:t xml:space="preserve">[Identified / To be qualified]</w:t>
            </w:r>
          </w:p>
        </w:tc>
        <w:tc>
          <w:tcPr>
            <w:tcW w:type="dxa" w:w="3120"/>
          </w:tcPr>
          <w:p>
            <w:pPr>
              <w:spacing w:after="30" w:before="30"/>
            </w:pPr>
            <w:r>
              <w:rPr>
                <w:rFonts w:ascii="Calibri" w:cs="Calibri" w:eastAsia="Calibri" w:hAnsi="Calibri"/>
                <w:color w:val="2D3748"/>
                <w:sz w:val="22"/>
                <w:szCs w:val="22"/>
              </w:rPr>
              <w:t xml:space="preserve">Annually</w:t>
            </w:r>
          </w:p>
        </w:tc>
      </w:tr>
      <w:tr>
        <w:tc>
          <w:tcPr>
            <w:tcW w:type="dxa" w:w="3120"/>
            <w:shd w:fill="F7FAFC" w:val="clear"/>
          </w:tcPr>
          <w:p>
            <w:pPr>
              <w:spacing w:after="30" w:before="30"/>
            </w:pPr>
            <w:r>
              <w:rPr>
                <w:rFonts w:ascii="Calibri" w:cs="Calibri" w:eastAsia="Calibri" w:hAnsi="Calibri"/>
                <w:color w:val="2D3748"/>
                <w:sz w:val="22"/>
                <w:szCs w:val="22"/>
              </w:rPr>
              <w:t xml:space="preserve">DR Plan Testing</w:t>
            </w:r>
          </w:p>
        </w:tc>
        <w:tc>
          <w:tcPr>
            <w:tcW w:type="dxa" w:w="3120"/>
            <w:shd w:fill="F7FAFC" w:val="clear"/>
          </w:tcPr>
          <w:p>
            <w:pPr>
              <w:spacing w:after="30" w:before="30"/>
            </w:pPr>
            <w:r>
              <w:rPr>
                <w:rFonts w:ascii="Calibri" w:cs="Calibri" w:eastAsia="Calibri" w:hAnsi="Calibri"/>
                <w:color w:val="2D3748"/>
                <w:sz w:val="22"/>
                <w:szCs w:val="22"/>
              </w:rPr>
              <w:t xml:space="preserve">Full simulation exercise</w:t>
            </w:r>
          </w:p>
        </w:tc>
        <w:tc>
          <w:tcPr>
            <w:tcW w:type="dxa" w:w="3120"/>
            <w:shd w:fill="F7FAFC" w:val="clear"/>
          </w:tcPr>
          <w:p>
            <w:pPr>
              <w:spacing w:after="30" w:before="30"/>
            </w:pPr>
            <w:r>
              <w:rPr>
                <w:rFonts w:ascii="Calibri" w:cs="Calibri" w:eastAsia="Calibri" w:hAnsi="Calibri"/>
                <w:color w:val="2D3748"/>
                <w:sz w:val="22"/>
                <w:szCs w:val="22"/>
              </w:rPr>
              <w:t xml:space="preserve">Annually</w:t>
            </w:r>
          </w:p>
        </w:tc>
      </w:tr>
      <w:tr>
        <w:tc>
          <w:tcPr>
            <w:tcW w:type="dxa" w:w="3120"/>
          </w:tcPr>
          <w:p>
            <w:pPr>
              <w:spacing w:after="30" w:before="30"/>
            </w:pPr>
            <w:r>
              <w:rPr>
                <w:rFonts w:ascii="Calibri" w:cs="Calibri" w:eastAsia="Calibri" w:hAnsi="Calibri"/>
                <w:color w:val="2D3748"/>
                <w:sz w:val="22"/>
                <w:szCs w:val="22"/>
              </w:rPr>
              <w:t xml:space="preserve">Recovery Time Objective (RTO)</w:t>
            </w:r>
          </w:p>
        </w:tc>
        <w:tc>
          <w:tcPr>
            <w:tcW w:type="dxa" w:w="3120"/>
          </w:tcPr>
          <w:p>
            <w:pPr>
              <w:spacing w:after="30" w:before="30"/>
            </w:pPr>
            <w:r>
              <w:rPr>
                <w:rFonts w:ascii="Calibri" w:cs="Calibri" w:eastAsia="Calibri" w:hAnsi="Calibri"/>
                <w:color w:val="2D3748"/>
                <w:sz w:val="22"/>
                <w:szCs w:val="22"/>
              </w:rPr>
              <w:t xml:space="preserve">[DR LEAD TIME] days</w:t>
            </w:r>
          </w:p>
        </w:tc>
        <w:tc>
          <w:tcPr>
            <w:tcW w:type="dxa" w:w="3120"/>
          </w:tcPr>
          <w:p>
            <w:pPr>
              <w:spacing w:after="30" w:before="30"/>
            </w:pPr>
            <w:r>
              <w:rPr>
                <w:rFonts w:ascii="Calibri" w:cs="Calibri" w:eastAsia="Calibri" w:hAnsi="Calibri"/>
                <w:color w:val="2D3748"/>
                <w:sz w:val="22"/>
                <w:szCs w:val="22"/>
              </w:rPr>
              <w:t xml:space="preserve">Per event</w:t>
            </w:r>
          </w:p>
        </w:tc>
      </w:tr>
      <w:tr>
        <w:tc>
          <w:tcPr>
            <w:tcW w:type="dxa" w:w="3120"/>
            <w:shd w:fill="F7FAFC" w:val="clear"/>
          </w:tcPr>
          <w:p>
            <w:pPr>
              <w:spacing w:after="30" w:before="30"/>
            </w:pPr>
            <w:r>
              <w:rPr>
                <w:rFonts w:ascii="Calibri" w:cs="Calibri" w:eastAsia="Calibri" w:hAnsi="Calibri"/>
                <w:color w:val="2D3748"/>
                <w:sz w:val="22"/>
                <w:szCs w:val="22"/>
              </w:rPr>
              <w:t xml:space="preserve">Cybersecurity Standard</w:t>
            </w:r>
          </w:p>
        </w:tc>
        <w:tc>
          <w:tcPr>
            <w:tcW w:type="dxa" w:w="3120"/>
            <w:shd w:fill="F7FAFC" w:val="clear"/>
          </w:tcPr>
          <w:p>
            <w:pPr>
              <w:spacing w:after="30" w:before="30"/>
            </w:pPr>
            <w:r>
              <w:rPr>
                <w:rFonts w:ascii="Calibri" w:cs="Calibri" w:eastAsia="Calibri" w:hAnsi="Calibri"/>
                <w:color w:val="2D3748"/>
                <w:sz w:val="22"/>
                <w:szCs w:val="22"/>
              </w:rPr>
              <w:t xml:space="preserve">[CYBER STANDARD]</w:t>
            </w:r>
          </w:p>
        </w:tc>
        <w:tc>
          <w:tcPr>
            <w:tcW w:type="dxa" w:w="3120"/>
            <w:shd w:fill="F7FAFC" w:val="clear"/>
          </w:tcPr>
          <w:p>
            <w:pPr>
              <w:spacing w:after="30" w:before="30"/>
            </w:pPr>
            <w:r>
              <w:rPr>
                <w:rFonts w:ascii="Calibri" w:cs="Calibri" w:eastAsia="Calibri" w:hAnsi="Calibri"/>
                <w:color w:val="2D3748"/>
                <w:sz w:val="22"/>
                <w:szCs w:val="22"/>
              </w:rPr>
              <w:t xml:space="preserve">Annually</w:t>
            </w:r>
          </w:p>
        </w:tc>
      </w:tr>
      <w:tr>
        <w:tc>
          <w:tcPr>
            <w:tcW w:type="dxa" w:w="3120"/>
          </w:tcPr>
          <w:p>
            <w:pPr>
              <w:spacing w:after="30" w:before="30"/>
            </w:pPr>
            <w:r>
              <w:rPr>
                <w:rFonts w:ascii="Calibri" w:cs="Calibri" w:eastAsia="Calibri" w:hAnsi="Calibri"/>
                <w:color w:val="2D3748"/>
                <w:sz w:val="22"/>
                <w:szCs w:val="22"/>
              </w:rPr>
              <w:t xml:space="preserve">Cyber Incident Notification</w:t>
            </w:r>
          </w:p>
        </w:tc>
        <w:tc>
          <w:tcPr>
            <w:tcW w:type="dxa" w:w="3120"/>
          </w:tcPr>
          <w:p>
            <w:pPr>
              <w:spacing w:after="30" w:before="30"/>
            </w:pPr>
            <w:r>
              <w:rPr>
                <w:rFonts w:ascii="Calibri" w:cs="Calibri" w:eastAsia="Calibri" w:hAnsi="Calibri"/>
                <w:color w:val="2D3748"/>
                <w:sz w:val="22"/>
                <w:szCs w:val="22"/>
              </w:rPr>
              <w:t xml:space="preserve">Within [CYBER NOTICE] hours</w:t>
            </w:r>
          </w:p>
        </w:tc>
        <w:tc>
          <w:tcPr>
            <w:tcW w:type="dxa" w:w="3120"/>
          </w:tcPr>
          <w:p>
            <w:pPr>
              <w:spacing w:after="30" w:before="30"/>
            </w:pPr>
            <w:r>
              <w:rPr>
                <w:rFonts w:ascii="Calibri" w:cs="Calibri" w:eastAsia="Calibri" w:hAnsi="Calibri"/>
                <w:color w:val="2D3748"/>
                <w:sz w:val="22"/>
                <w:szCs w:val="22"/>
              </w:rPr>
              <w:t xml:space="preserve">Per event</w:t>
            </w:r>
          </w:p>
        </w:tc>
      </w:tr>
      <w:tr>
        <w:tc>
          <w:tcPr>
            <w:tcW w:type="dxa" w:w="3120"/>
            <w:shd w:fill="F7FAFC" w:val="clear"/>
          </w:tcPr>
          <w:p>
            <w:pPr>
              <w:spacing w:after="30" w:before="30"/>
            </w:pPr>
            <w:r>
              <w:rPr>
                <w:rFonts w:ascii="Calibri" w:cs="Calibri" w:eastAsia="Calibri" w:hAnsi="Calibri"/>
                <w:color w:val="2D3748"/>
                <w:sz w:val="22"/>
                <w:szCs w:val="22"/>
              </w:rPr>
              <w:t xml:space="preserve">Sub-Tier Supplier Mapping</w:t>
            </w:r>
          </w:p>
        </w:tc>
        <w:tc>
          <w:tcPr>
            <w:tcW w:type="dxa" w:w="3120"/>
            <w:shd w:fill="F7FAFC" w:val="clear"/>
          </w:tcPr>
          <w:p>
            <w:pPr>
              <w:spacing w:after="30" w:before="30"/>
            </w:pPr>
            <w:r>
              <w:rPr>
                <w:rFonts w:ascii="Calibri" w:cs="Calibri" w:eastAsia="Calibri" w:hAnsi="Calibri"/>
                <w:color w:val="2D3748"/>
                <w:sz w:val="22"/>
                <w:szCs w:val="22"/>
              </w:rPr>
              <w:t xml:space="preserve">Critical Tier 1 and Tier 2</w:t>
            </w:r>
          </w:p>
        </w:tc>
        <w:tc>
          <w:tcPr>
            <w:tcW w:type="dxa" w:w="3120"/>
            <w:shd w:fill="F7FAFC" w:val="clear"/>
          </w:tcPr>
          <w:p>
            <w:pPr>
              <w:spacing w:after="30" w:before="30"/>
            </w:pPr>
            <w:r>
              <w:rPr>
                <w:rFonts w:ascii="Calibri" w:cs="Calibri" w:eastAsia="Calibri" w:hAnsi="Calibri"/>
                <w:color w:val="2D3748"/>
                <w:sz w:val="22"/>
                <w:szCs w:val="22"/>
              </w:rPr>
              <w:t xml:space="preserve">Annually</w:t>
            </w:r>
          </w:p>
        </w:tc>
      </w:tr>
      <w:tr>
        <w:tc>
          <w:tcPr>
            <w:tcW w:type="dxa" w:w="3120"/>
          </w:tcPr>
          <w:p>
            <w:pPr>
              <w:spacing w:after="30" w:before="30"/>
            </w:pPr>
            <w:r>
              <w:rPr>
                <w:rFonts w:ascii="Calibri" w:cs="Calibri" w:eastAsia="Calibri" w:hAnsi="Calibri"/>
                <w:color w:val="2D3748"/>
                <w:sz w:val="22"/>
                <w:szCs w:val="22"/>
              </w:rPr>
              <w:t xml:space="preserve">Labor Contingency</w:t>
            </w:r>
          </w:p>
        </w:tc>
        <w:tc>
          <w:tcPr>
            <w:tcW w:type="dxa" w:w="3120"/>
          </w:tcPr>
          <w:p>
            <w:pPr>
              <w:spacing w:after="30" w:before="30"/>
            </w:pPr>
            <w:r>
              <w:rPr>
                <w:rFonts w:ascii="Calibri" w:cs="Calibri" w:eastAsia="Calibri" w:hAnsi="Calibri"/>
                <w:color w:val="2D3748"/>
                <w:sz w:val="22"/>
                <w:szCs w:val="22"/>
              </w:rPr>
              <w:t xml:space="preserve">Cross-training and staffing plan</w:t>
            </w:r>
          </w:p>
        </w:tc>
        <w:tc>
          <w:tcPr>
            <w:tcW w:type="dxa" w:w="3120"/>
          </w:tcPr>
          <w:p>
            <w:pPr>
              <w:spacing w:after="30" w:before="30"/>
            </w:pPr>
            <w:r>
              <w:rPr>
                <w:rFonts w:ascii="Calibri" w:cs="Calibri" w:eastAsia="Calibri" w:hAnsi="Calibri"/>
                <w:color w:val="2D3748"/>
                <w:sz w:val="22"/>
                <w:szCs w:val="22"/>
              </w:rPr>
              <w:t xml:space="preserve">Semi-annually</w:t>
            </w:r>
          </w:p>
        </w:tc>
      </w:tr>
    </w:tbl>
    <w:p>
      <w:pPr>
        <w:pageBreakBefore/>
      </w:pPr>
      <w:r>
        <w:br/>
      </w:r>
    </w:p>
    <w:p>
      <w:pPr>
        <w:spacing w:after="60" w:before="0"/>
        <w:jc w:val="center"/>
      </w:pPr>
      <w:r>
        <w:rPr>
          <w:rFonts w:ascii="Calibri" w:cs="Calibri" w:eastAsia="Calibri" w:hAnsi="Calibri"/>
          <w:b/>
          <w:bCs/>
          <w:color w:val="2D3748"/>
          <w:sz w:val="32"/>
          <w:szCs w:val="32"/>
        </w:rPr>
        <w:t xml:space="preserve">EXHIBIT E</w:t>
      </w:r>
    </w:p>
    <w:p>
      <w:pPr>
        <w:spacing w:after="200" w:before="0"/>
        <w:jc w:val="center"/>
      </w:pPr>
      <w:r>
        <w:rPr>
          <w:rFonts w:ascii="Calibri" w:cs="Calibri" w:eastAsia="Calibri" w:hAnsi="Calibri"/>
          <w:b/>
          <w:bCs/>
          <w:color w:val="2D3748"/>
          <w:sz w:val="28"/>
          <w:szCs w:val="28"/>
        </w:rPr>
        <w:t xml:space="preserve">Compliance and Recall Procedures</w:t>
      </w:r>
    </w:p>
    <w:p>
      <w:pPr>
        <w:spacing w:after="60" w:before="120"/>
        <w:ind w:left="0"/>
        <w:jc w:val="both"/>
      </w:pPr>
      <w:r>
        <w:rPr>
          <w:rFonts w:ascii="Calibri" w:cs="Calibri" w:eastAsia="Calibri" w:hAnsi="Calibri"/>
          <w:color w:val="2D3748"/>
          <w:sz w:val="24"/>
          <w:szCs w:val="24"/>
        </w:rPr>
        <w:t xml:space="preserve">This Exhibit E sets forth the compliance and recall procedures referenced in the Agreement.</w:t>
      </w:r>
    </w:p>
    <w:p>
      <w:pPr>
        <w:spacing w:after="0" w:before="0"/>
      </w:pPr>
    </w:p>
    <w:p>
      <w:pPr>
        <w:spacing w:after="60" w:before="200"/>
        <w:ind w:left="0"/>
        <w:jc w:val="both"/>
      </w:pPr>
      <w:r>
        <w:rPr>
          <w:rFonts w:ascii="Calibri" w:cs="Calibri" w:eastAsia="Calibri" w:hAnsi="Calibri"/>
          <w:b/>
          <w:bCs/>
          <w:color w:val="2D3748"/>
          <w:sz w:val="24"/>
          <w:szCs w:val="24"/>
        </w:rPr>
        <w:t xml:space="preserve">Regulatory Compliance Matrix</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00"/>
        <w:gridCol w:w="100"/>
        <w:gridCol w:w="100"/>
        <w:gridCol w:w="100"/>
      </w:tblGrid>
      <w:tr>
        <w:tc>
          <w:tcPr>
            <w:tcW w:type="dxa" w:w="2340"/>
            <w:shd w:fill="2D3748" w:val="clear"/>
          </w:tcPr>
          <w:p>
            <w:pPr>
              <w:spacing w:after="40" w:before="40"/>
              <w:jc w:val="center"/>
            </w:pPr>
            <w:r>
              <w:rPr>
                <w:rFonts w:ascii="Calibri" w:cs="Calibri" w:eastAsia="Calibri" w:hAnsi="Calibri"/>
                <w:b/>
                <w:bCs/>
                <w:color w:val="FFFFFF"/>
                <w:sz w:val="22"/>
                <w:szCs w:val="22"/>
              </w:rPr>
              <w:t xml:space="preserve">Compliance Area</w:t>
            </w:r>
          </w:p>
        </w:tc>
        <w:tc>
          <w:tcPr>
            <w:tcW w:type="dxa" w:w="2340"/>
            <w:shd w:fill="2D3748" w:val="clear"/>
          </w:tcPr>
          <w:p>
            <w:pPr>
              <w:spacing w:after="40" w:before="40"/>
              <w:jc w:val="center"/>
            </w:pPr>
            <w:r>
              <w:rPr>
                <w:rFonts w:ascii="Calibri" w:cs="Calibri" w:eastAsia="Calibri" w:hAnsi="Calibri"/>
                <w:b/>
                <w:bCs/>
                <w:color w:val="FFFFFF"/>
                <w:sz w:val="22"/>
                <w:szCs w:val="22"/>
              </w:rPr>
              <w:t xml:space="preserve">Applicable Law / Standard</w:t>
            </w:r>
          </w:p>
        </w:tc>
        <w:tc>
          <w:tcPr>
            <w:tcW w:type="dxa" w:w="2340"/>
            <w:shd w:fill="2D3748" w:val="clear"/>
          </w:tcPr>
          <w:p>
            <w:pPr>
              <w:spacing w:after="40" w:before="40"/>
              <w:jc w:val="center"/>
            </w:pPr>
            <w:r>
              <w:rPr>
                <w:rFonts w:ascii="Calibri" w:cs="Calibri" w:eastAsia="Calibri" w:hAnsi="Calibri"/>
                <w:b/>
                <w:bCs/>
                <w:color w:val="FFFFFF"/>
                <w:sz w:val="22"/>
                <w:szCs w:val="22"/>
              </w:rPr>
              <w:t xml:space="preserve">Responsible Party</w:t>
            </w:r>
          </w:p>
        </w:tc>
        <w:tc>
          <w:tcPr>
            <w:tcW w:type="dxa" w:w="2340"/>
            <w:shd w:fill="2D3748" w:val="clear"/>
          </w:tcPr>
          <w:p>
            <w:pPr>
              <w:spacing w:after="40" w:before="40"/>
              <w:jc w:val="center"/>
            </w:pPr>
            <w:r>
              <w:rPr>
                <w:rFonts w:ascii="Calibri" w:cs="Calibri" w:eastAsia="Calibri" w:hAnsi="Calibri"/>
                <w:b/>
                <w:bCs/>
                <w:color w:val="FFFFFF"/>
                <w:sz w:val="22"/>
                <w:szCs w:val="22"/>
              </w:rPr>
              <w:t xml:space="preserve">Certification Required</w:t>
            </w:r>
          </w:p>
        </w:tc>
      </w:tr>
      <w:tr>
        <w:tc>
          <w:tcPr>
            <w:tcW w:type="dxa" w:w="2340"/>
          </w:tcPr>
          <w:p>
            <w:pPr>
              <w:spacing w:after="30" w:before="30"/>
            </w:pPr>
            <w:r>
              <w:rPr>
                <w:rFonts w:ascii="Calibri" w:cs="Calibri" w:eastAsia="Calibri" w:hAnsi="Calibri"/>
                <w:color w:val="2D3748"/>
                <w:sz w:val="22"/>
                <w:szCs w:val="22"/>
              </w:rPr>
              <w:t xml:space="preserve">Product Safety</w:t>
            </w:r>
          </w:p>
        </w:tc>
        <w:tc>
          <w:tcPr>
            <w:tcW w:type="dxa" w:w="2340"/>
          </w:tcPr>
          <w:p>
            <w:pPr>
              <w:spacing w:after="30" w:before="30"/>
            </w:pPr>
            <w:r>
              <w:rPr>
                <w:rFonts w:ascii="Calibri" w:cs="Calibri" w:eastAsia="Calibri" w:hAnsi="Calibri"/>
                <w:color w:val="2D3748"/>
                <w:sz w:val="22"/>
                <w:szCs w:val="22"/>
              </w:rPr>
              <w:t xml:space="preserve">[Applicable safety standards]</w:t>
            </w:r>
          </w:p>
        </w:tc>
        <w:tc>
          <w:tcPr>
            <w:tcW w:type="dxa" w:w="2340"/>
          </w:tcPr>
          <w:p>
            <w:pPr>
              <w:spacing w:after="30" w:before="30"/>
            </w:pPr>
            <w:r>
              <w:rPr>
                <w:rFonts w:ascii="Calibri" w:cs="Calibri" w:eastAsia="Calibri" w:hAnsi="Calibri"/>
                <w:color w:val="2D3748"/>
                <w:sz w:val="22"/>
                <w:szCs w:val="22"/>
              </w:rPr>
              <w:t xml:space="preserve">Supplier</w:t>
            </w:r>
          </w:p>
        </w:tc>
        <w:tc>
          <w:tcPr>
            <w:tcW w:type="dxa" w:w="2340"/>
          </w:tcPr>
          <w:p>
            <w:pPr>
              <w:spacing w:after="30" w:before="30"/>
            </w:pPr>
            <w:r>
              <w:rPr>
                <w:rFonts w:ascii="Calibri" w:cs="Calibri" w:eastAsia="Calibri" w:hAnsi="Calibri"/>
                <w:color w:val="2D3748"/>
                <w:sz w:val="22"/>
                <w:szCs w:val="22"/>
              </w:rPr>
              <w:t xml:space="preserve">[Yes / No]</w:t>
            </w:r>
          </w:p>
        </w:tc>
      </w:tr>
      <w:tr>
        <w:tc>
          <w:tcPr>
            <w:tcW w:type="dxa" w:w="2340"/>
            <w:shd w:fill="F7FAFC" w:val="clear"/>
          </w:tcPr>
          <w:p>
            <w:pPr>
              <w:spacing w:after="30" w:before="30"/>
            </w:pPr>
            <w:r>
              <w:rPr>
                <w:rFonts w:ascii="Calibri" w:cs="Calibri" w:eastAsia="Calibri" w:hAnsi="Calibri"/>
                <w:color w:val="2D3748"/>
                <w:sz w:val="22"/>
                <w:szCs w:val="22"/>
              </w:rPr>
              <w:t xml:space="preserve">Environmental (REACH/RoHS)</w:t>
            </w:r>
          </w:p>
        </w:tc>
        <w:tc>
          <w:tcPr>
            <w:tcW w:type="dxa" w:w="2340"/>
            <w:shd w:fill="F7FAFC" w:val="clear"/>
          </w:tcPr>
          <w:p>
            <w:pPr>
              <w:spacing w:after="30" w:before="30"/>
            </w:pPr>
            <w:r>
              <w:rPr>
                <w:rFonts w:ascii="Calibri" w:cs="Calibri" w:eastAsia="Calibri" w:hAnsi="Calibri"/>
                <w:color w:val="2D3748"/>
                <w:sz w:val="22"/>
                <w:szCs w:val="22"/>
              </w:rPr>
              <w:t xml:space="preserve">[EU REACH, RoHS Directive]</w:t>
            </w:r>
          </w:p>
        </w:tc>
        <w:tc>
          <w:tcPr>
            <w:tcW w:type="dxa" w:w="2340"/>
            <w:shd w:fill="F7FAFC" w:val="clear"/>
          </w:tcPr>
          <w:p>
            <w:pPr>
              <w:spacing w:after="30" w:before="30"/>
            </w:pPr>
            <w:r>
              <w:rPr>
                <w:rFonts w:ascii="Calibri" w:cs="Calibri" w:eastAsia="Calibri" w:hAnsi="Calibri"/>
                <w:color w:val="2D3748"/>
                <w:sz w:val="22"/>
                <w:szCs w:val="22"/>
              </w:rPr>
              <w:t xml:space="preserve">Supplier</w:t>
            </w:r>
          </w:p>
        </w:tc>
        <w:tc>
          <w:tcPr>
            <w:tcW w:type="dxa" w:w="2340"/>
            <w:shd w:fill="F7FAFC" w:val="clear"/>
          </w:tcPr>
          <w:p>
            <w:pPr>
              <w:spacing w:after="30" w:before="30"/>
            </w:pPr>
            <w:r>
              <w:rPr>
                <w:rFonts w:ascii="Calibri" w:cs="Calibri" w:eastAsia="Calibri" w:hAnsi="Calibri"/>
                <w:color w:val="2D3748"/>
                <w:sz w:val="22"/>
                <w:szCs w:val="22"/>
              </w:rPr>
              <w:t xml:space="preserve">Yes — Annual declaration</w:t>
            </w:r>
          </w:p>
        </w:tc>
      </w:tr>
      <w:tr>
        <w:tc>
          <w:tcPr>
            <w:tcW w:type="dxa" w:w="2340"/>
          </w:tcPr>
          <w:p>
            <w:pPr>
              <w:spacing w:after="30" w:before="30"/>
            </w:pPr>
            <w:r>
              <w:rPr>
                <w:rFonts w:ascii="Calibri" w:cs="Calibri" w:eastAsia="Calibri" w:hAnsi="Calibri"/>
                <w:color w:val="2D3748"/>
                <w:sz w:val="22"/>
                <w:szCs w:val="22"/>
              </w:rPr>
              <w:t xml:space="preserve">Conflict Minerals</w:t>
            </w:r>
          </w:p>
        </w:tc>
        <w:tc>
          <w:tcPr>
            <w:tcW w:type="dxa" w:w="2340"/>
          </w:tcPr>
          <w:p>
            <w:pPr>
              <w:spacing w:after="30" w:before="30"/>
            </w:pPr>
            <w:r>
              <w:rPr>
                <w:rFonts w:ascii="Calibri" w:cs="Calibri" w:eastAsia="Calibri" w:hAnsi="Calibri"/>
                <w:color w:val="2D3748"/>
                <w:sz w:val="22"/>
                <w:szCs w:val="22"/>
              </w:rPr>
              <w:t xml:space="preserve">[SEC Rule / EU Regulation]</w:t>
            </w:r>
          </w:p>
        </w:tc>
        <w:tc>
          <w:tcPr>
            <w:tcW w:type="dxa" w:w="2340"/>
          </w:tcPr>
          <w:p>
            <w:pPr>
              <w:spacing w:after="30" w:before="30"/>
            </w:pPr>
            <w:r>
              <w:rPr>
                <w:rFonts w:ascii="Calibri" w:cs="Calibri" w:eastAsia="Calibri" w:hAnsi="Calibri"/>
                <w:color w:val="2D3748"/>
                <w:sz w:val="22"/>
                <w:szCs w:val="22"/>
              </w:rPr>
              <w:t xml:space="preserve">Supplier</w:t>
            </w:r>
          </w:p>
        </w:tc>
        <w:tc>
          <w:tcPr>
            <w:tcW w:type="dxa" w:w="2340"/>
          </w:tcPr>
          <w:p>
            <w:pPr>
              <w:spacing w:after="30" w:before="30"/>
            </w:pPr>
            <w:r>
              <w:rPr>
                <w:rFonts w:ascii="Calibri" w:cs="Calibri" w:eastAsia="Calibri" w:hAnsi="Calibri"/>
                <w:color w:val="2D3748"/>
                <w:sz w:val="22"/>
                <w:szCs w:val="22"/>
              </w:rPr>
              <w:t xml:space="preserve">Yes — Annual CMRT</w:t>
            </w:r>
          </w:p>
        </w:tc>
      </w:tr>
      <w:tr>
        <w:tc>
          <w:tcPr>
            <w:tcW w:type="dxa" w:w="2340"/>
            <w:shd w:fill="F7FAFC" w:val="clear"/>
          </w:tcPr>
          <w:p>
            <w:pPr>
              <w:spacing w:after="30" w:before="30"/>
            </w:pPr>
            <w:r>
              <w:rPr>
                <w:rFonts w:ascii="Calibri" w:cs="Calibri" w:eastAsia="Calibri" w:hAnsi="Calibri"/>
                <w:color w:val="2D3748"/>
                <w:sz w:val="22"/>
                <w:szCs w:val="22"/>
              </w:rPr>
              <w:t xml:space="preserve">Labor &amp; Human Rights</w:t>
            </w:r>
          </w:p>
        </w:tc>
        <w:tc>
          <w:tcPr>
            <w:tcW w:type="dxa" w:w="2340"/>
            <w:shd w:fill="F7FAFC" w:val="clear"/>
          </w:tcPr>
          <w:p>
            <w:pPr>
              <w:spacing w:after="30" w:before="30"/>
            </w:pPr>
            <w:r>
              <w:rPr>
                <w:rFonts w:ascii="Calibri" w:cs="Calibri" w:eastAsia="Calibri" w:hAnsi="Calibri"/>
                <w:color w:val="2D3748"/>
                <w:sz w:val="22"/>
                <w:szCs w:val="22"/>
              </w:rPr>
              <w:t xml:space="preserve">[ILO Core Conventions]</w:t>
            </w:r>
          </w:p>
        </w:tc>
        <w:tc>
          <w:tcPr>
            <w:tcW w:type="dxa" w:w="2340"/>
            <w:shd w:fill="F7FAFC" w:val="clear"/>
          </w:tcPr>
          <w:p>
            <w:pPr>
              <w:spacing w:after="30" w:before="30"/>
            </w:pPr>
            <w:r>
              <w:rPr>
                <w:rFonts w:ascii="Calibri" w:cs="Calibri" w:eastAsia="Calibri" w:hAnsi="Calibri"/>
                <w:color w:val="2D3748"/>
                <w:sz w:val="22"/>
                <w:szCs w:val="22"/>
              </w:rPr>
              <w:t xml:space="preserve">Supplier</w:t>
            </w:r>
          </w:p>
        </w:tc>
        <w:tc>
          <w:tcPr>
            <w:tcW w:type="dxa" w:w="2340"/>
            <w:shd w:fill="F7FAFC" w:val="clear"/>
          </w:tcPr>
          <w:p>
            <w:pPr>
              <w:spacing w:after="30" w:before="30"/>
            </w:pPr>
            <w:r>
              <w:rPr>
                <w:rFonts w:ascii="Calibri" w:cs="Calibri" w:eastAsia="Calibri" w:hAnsi="Calibri"/>
                <w:color w:val="2D3748"/>
                <w:sz w:val="22"/>
                <w:szCs w:val="22"/>
              </w:rPr>
              <w:t xml:space="preserve">[Audit / Self-assessment]</w:t>
            </w:r>
          </w:p>
        </w:tc>
      </w:tr>
      <w:tr>
        <w:tc>
          <w:tcPr>
            <w:tcW w:type="dxa" w:w="2340"/>
          </w:tcPr>
          <w:p>
            <w:pPr>
              <w:spacing w:after="30" w:before="30"/>
            </w:pPr>
            <w:r>
              <w:rPr>
                <w:rFonts w:ascii="Calibri" w:cs="Calibri" w:eastAsia="Calibri" w:hAnsi="Calibri"/>
                <w:color w:val="2D3748"/>
                <w:sz w:val="22"/>
                <w:szCs w:val="22"/>
              </w:rPr>
              <w:t xml:space="preserve">Export Controls</w:t>
            </w:r>
          </w:p>
        </w:tc>
        <w:tc>
          <w:tcPr>
            <w:tcW w:type="dxa" w:w="2340"/>
          </w:tcPr>
          <w:p>
            <w:pPr>
              <w:spacing w:after="30" w:before="30"/>
            </w:pPr>
            <w:r>
              <w:rPr>
                <w:rFonts w:ascii="Calibri" w:cs="Calibri" w:eastAsia="Calibri" w:hAnsi="Calibri"/>
                <w:color w:val="2D3748"/>
                <w:sz w:val="22"/>
                <w:szCs w:val="22"/>
              </w:rPr>
              <w:t xml:space="preserve">[EAR, ITAR as applicable]</w:t>
            </w:r>
          </w:p>
        </w:tc>
        <w:tc>
          <w:tcPr>
            <w:tcW w:type="dxa" w:w="2340"/>
          </w:tcPr>
          <w:p>
            <w:pPr>
              <w:spacing w:after="30" w:before="30"/>
            </w:pPr>
            <w:r>
              <w:rPr>
                <w:rFonts w:ascii="Calibri" w:cs="Calibri" w:eastAsia="Calibri" w:hAnsi="Calibri"/>
                <w:color w:val="2D3748"/>
                <w:sz w:val="22"/>
                <w:szCs w:val="22"/>
              </w:rPr>
              <w:t xml:space="preserve">Both Parties</w:t>
            </w:r>
          </w:p>
        </w:tc>
        <w:tc>
          <w:tcPr>
            <w:tcW w:type="dxa" w:w="2340"/>
          </w:tcPr>
          <w:p>
            <w:pPr>
              <w:spacing w:after="30" w:before="30"/>
            </w:pPr>
            <w:r>
              <w:rPr>
                <w:rFonts w:ascii="Calibri" w:cs="Calibri" w:eastAsia="Calibri" w:hAnsi="Calibri"/>
                <w:color w:val="2D3748"/>
                <w:sz w:val="22"/>
                <w:szCs w:val="22"/>
              </w:rPr>
              <w:t xml:space="preserve">[ECCN classification]</w:t>
            </w:r>
          </w:p>
        </w:tc>
      </w:tr>
      <w:tr>
        <w:tc>
          <w:tcPr>
            <w:tcW w:type="dxa" w:w="2340"/>
            <w:shd w:fill="F7FAFC" w:val="clear"/>
          </w:tcPr>
          <w:p>
            <w:pPr>
              <w:spacing w:after="30" w:before="30"/>
            </w:pPr>
            <w:r>
              <w:rPr>
                <w:rFonts w:ascii="Calibri" w:cs="Calibri" w:eastAsia="Calibri" w:hAnsi="Calibri"/>
                <w:color w:val="2D3748"/>
                <w:sz w:val="22"/>
                <w:szCs w:val="22"/>
              </w:rPr>
              <w:t xml:space="preserve">Sanctions</w:t>
            </w:r>
          </w:p>
        </w:tc>
        <w:tc>
          <w:tcPr>
            <w:tcW w:type="dxa" w:w="2340"/>
            <w:shd w:fill="F7FAFC" w:val="clear"/>
          </w:tcPr>
          <w:p>
            <w:pPr>
              <w:spacing w:after="30" w:before="30"/>
            </w:pPr>
            <w:r>
              <w:rPr>
                <w:rFonts w:ascii="Calibri" w:cs="Calibri" w:eastAsia="Calibri" w:hAnsi="Calibri"/>
                <w:color w:val="2D3748"/>
                <w:sz w:val="22"/>
                <w:szCs w:val="22"/>
              </w:rPr>
              <w:t xml:space="preserve">[OFAC, EU, UN sanctions]</w:t>
            </w:r>
          </w:p>
        </w:tc>
        <w:tc>
          <w:tcPr>
            <w:tcW w:type="dxa" w:w="2340"/>
            <w:shd w:fill="F7FAFC" w:val="clear"/>
          </w:tcPr>
          <w:p>
            <w:pPr>
              <w:spacing w:after="30" w:before="30"/>
            </w:pPr>
            <w:r>
              <w:rPr>
                <w:rFonts w:ascii="Calibri" w:cs="Calibri" w:eastAsia="Calibri" w:hAnsi="Calibri"/>
                <w:color w:val="2D3748"/>
                <w:sz w:val="22"/>
                <w:szCs w:val="22"/>
              </w:rPr>
              <w:t xml:space="preserve">Both Parties</w:t>
            </w:r>
          </w:p>
        </w:tc>
        <w:tc>
          <w:tcPr>
            <w:tcW w:type="dxa" w:w="2340"/>
            <w:shd w:fill="F7FAFC" w:val="clear"/>
          </w:tcPr>
          <w:p>
            <w:pPr>
              <w:spacing w:after="30" w:before="30"/>
            </w:pPr>
            <w:r>
              <w:rPr>
                <w:rFonts w:ascii="Calibri" w:cs="Calibri" w:eastAsia="Calibri" w:hAnsi="Calibri"/>
                <w:color w:val="2D3748"/>
                <w:sz w:val="22"/>
                <w:szCs w:val="22"/>
              </w:rPr>
              <w:t xml:space="preserve">Screening certification</w:t>
            </w:r>
          </w:p>
        </w:tc>
      </w:tr>
      <w:tr>
        <w:tc>
          <w:tcPr>
            <w:tcW w:type="dxa" w:w="2340"/>
          </w:tcPr>
          <w:p>
            <w:pPr>
              <w:spacing w:after="30" w:before="30"/>
            </w:pPr>
            <w:r>
              <w:rPr>
                <w:rFonts w:ascii="Calibri" w:cs="Calibri" w:eastAsia="Calibri" w:hAnsi="Calibri"/>
                <w:color w:val="2D3748"/>
                <w:sz w:val="22"/>
                <w:szCs w:val="22"/>
              </w:rPr>
              <w:t xml:space="preserve">Anti-Corruption</w:t>
            </w:r>
          </w:p>
        </w:tc>
        <w:tc>
          <w:tcPr>
            <w:tcW w:type="dxa" w:w="2340"/>
          </w:tcPr>
          <w:p>
            <w:pPr>
              <w:spacing w:after="30" w:before="30"/>
            </w:pPr>
            <w:r>
              <w:rPr>
                <w:rFonts w:ascii="Calibri" w:cs="Calibri" w:eastAsia="Calibri" w:hAnsi="Calibri"/>
                <w:color w:val="2D3748"/>
                <w:sz w:val="22"/>
                <w:szCs w:val="22"/>
              </w:rPr>
              <w:t xml:space="preserve">[FCPA, UK Bribery Act]</w:t>
            </w:r>
          </w:p>
        </w:tc>
        <w:tc>
          <w:tcPr>
            <w:tcW w:type="dxa" w:w="2340"/>
          </w:tcPr>
          <w:p>
            <w:pPr>
              <w:spacing w:after="30" w:before="30"/>
            </w:pPr>
            <w:r>
              <w:rPr>
                <w:rFonts w:ascii="Calibri" w:cs="Calibri" w:eastAsia="Calibri" w:hAnsi="Calibri"/>
                <w:color w:val="2D3748"/>
                <w:sz w:val="22"/>
                <w:szCs w:val="22"/>
              </w:rPr>
              <w:t xml:space="preserve">Both Parties</w:t>
            </w:r>
          </w:p>
        </w:tc>
        <w:tc>
          <w:tcPr>
            <w:tcW w:type="dxa" w:w="2340"/>
          </w:tcPr>
          <w:p>
            <w:pPr>
              <w:spacing w:after="30" w:before="30"/>
            </w:pPr>
            <w:r>
              <w:rPr>
                <w:rFonts w:ascii="Calibri" w:cs="Calibri" w:eastAsia="Calibri" w:hAnsi="Calibri"/>
                <w:color w:val="2D3748"/>
                <w:sz w:val="22"/>
                <w:szCs w:val="22"/>
              </w:rPr>
              <w:t xml:space="preserve">Annual certification</w:t>
            </w:r>
          </w:p>
        </w:tc>
      </w:tr>
      <w:tr>
        <w:tc>
          <w:tcPr>
            <w:tcW w:type="dxa" w:w="2340"/>
            <w:shd w:fill="F7FAFC" w:val="clear"/>
          </w:tcPr>
          <w:p>
            <w:pPr>
              <w:spacing w:after="30" w:before="30"/>
            </w:pPr>
            <w:r>
              <w:rPr>
                <w:rFonts w:ascii="Calibri" w:cs="Calibri" w:eastAsia="Calibri" w:hAnsi="Calibri"/>
                <w:color w:val="2D3748"/>
                <w:sz w:val="22"/>
                <w:szCs w:val="22"/>
              </w:rPr>
              <w:t xml:space="preserve">Customs &amp; Origin</w:t>
            </w:r>
          </w:p>
        </w:tc>
        <w:tc>
          <w:tcPr>
            <w:tcW w:type="dxa" w:w="2340"/>
            <w:shd w:fill="F7FAFC" w:val="clear"/>
          </w:tcPr>
          <w:p>
            <w:pPr>
              <w:spacing w:after="30" w:before="30"/>
            </w:pPr>
            <w:r>
              <w:rPr>
                <w:rFonts w:ascii="Calibri" w:cs="Calibri" w:eastAsia="Calibri" w:hAnsi="Calibri"/>
                <w:color w:val="2D3748"/>
                <w:sz w:val="22"/>
                <w:szCs w:val="22"/>
              </w:rPr>
              <w:t xml:space="preserve">[USMCA, FTA as applicable]</w:t>
            </w:r>
          </w:p>
        </w:tc>
        <w:tc>
          <w:tcPr>
            <w:tcW w:type="dxa" w:w="2340"/>
            <w:shd w:fill="F7FAFC" w:val="clear"/>
          </w:tcPr>
          <w:p>
            <w:pPr>
              <w:spacing w:after="30" w:before="30"/>
            </w:pPr>
            <w:r>
              <w:rPr>
                <w:rFonts w:ascii="Calibri" w:cs="Calibri" w:eastAsia="Calibri" w:hAnsi="Calibri"/>
                <w:color w:val="2D3748"/>
                <w:sz w:val="22"/>
                <w:szCs w:val="22"/>
              </w:rPr>
              <w:t xml:space="preserve">Supplier</w:t>
            </w:r>
          </w:p>
        </w:tc>
        <w:tc>
          <w:tcPr>
            <w:tcW w:type="dxa" w:w="2340"/>
            <w:shd w:fill="F7FAFC" w:val="clear"/>
          </w:tcPr>
          <w:p>
            <w:pPr>
              <w:spacing w:after="30" w:before="30"/>
            </w:pPr>
            <w:r>
              <w:rPr>
                <w:rFonts w:ascii="Calibri" w:cs="Calibri" w:eastAsia="Calibri" w:hAnsi="Calibri"/>
                <w:color w:val="2D3748"/>
                <w:sz w:val="22"/>
                <w:szCs w:val="22"/>
              </w:rPr>
              <w:t xml:space="preserve">Certificate of Origin</w:t>
            </w:r>
          </w:p>
        </w:tc>
      </w:tr>
    </w:tbl>
    <w:p>
      <w:pPr>
        <w:spacing w:after="0" w:before="0"/>
      </w:pPr>
    </w:p>
    <w:p>
      <w:pPr>
        <w:spacing w:after="60" w:before="60"/>
        <w:ind w:left="0"/>
        <w:jc w:val="both"/>
      </w:pPr>
      <w:r>
        <w:rPr>
          <w:rFonts w:ascii="Calibri" w:cs="Calibri" w:eastAsia="Calibri" w:hAnsi="Calibri"/>
          <w:b/>
          <w:bCs/>
          <w:color w:val="2D3748"/>
          <w:sz w:val="24"/>
          <w:szCs w:val="24"/>
        </w:rPr>
        <w:t xml:space="preserve">Recall Procedures:</w:t>
      </w:r>
    </w:p>
    <w:p>
      <w:pPr>
        <w:spacing w:after="40" w:before="40"/>
        <w:ind w:left="720" w:hanging="240"/>
      </w:pPr>
      <w:r>
        <w:rPr>
          <w:rFonts w:ascii="Calibri" w:cs="Calibri" w:eastAsia="Calibri" w:hAnsi="Calibri"/>
          <w:color w:val="2D3748"/>
          <w:sz w:val="24"/>
          <w:szCs w:val="24"/>
        </w:rPr>
        <w:t xml:space="preserve">• </w:t>
      </w:r>
      <w:r>
        <w:rPr>
          <w:rFonts w:ascii="Calibri" w:cs="Calibri" w:eastAsia="Calibri" w:hAnsi="Calibri"/>
          <w:color w:val="2D3748"/>
          <w:sz w:val="24"/>
          <w:szCs w:val="24"/>
        </w:rPr>
        <w:t xml:space="preserve">1. Supplier shall notify Buyer within [___] hours of any event that may require a recall or field action.</w:t>
      </w:r>
    </w:p>
    <w:p>
      <w:pPr>
        <w:spacing w:after="40" w:before="40"/>
        <w:ind w:left="720" w:hanging="240"/>
      </w:pPr>
      <w:r>
        <w:rPr>
          <w:rFonts w:ascii="Calibri" w:cs="Calibri" w:eastAsia="Calibri" w:hAnsi="Calibri"/>
          <w:color w:val="2D3748"/>
          <w:sz w:val="24"/>
          <w:szCs w:val="24"/>
        </w:rPr>
        <w:t xml:space="preserve">• </w:t>
      </w:r>
      <w:r>
        <w:rPr>
          <w:rFonts w:ascii="Calibri" w:cs="Calibri" w:eastAsia="Calibri" w:hAnsi="Calibri"/>
          <w:color w:val="2D3748"/>
          <w:sz w:val="24"/>
          <w:szCs w:val="24"/>
        </w:rPr>
        <w:t xml:space="preserve">2. Buyer shall have sole authority to determine whether a recall is necessary and to direct recall strategy.</w:t>
      </w:r>
    </w:p>
    <w:p>
      <w:pPr>
        <w:spacing w:after="40" w:before="40"/>
        <w:ind w:left="720" w:hanging="240"/>
      </w:pPr>
      <w:r>
        <w:rPr>
          <w:rFonts w:ascii="Calibri" w:cs="Calibri" w:eastAsia="Calibri" w:hAnsi="Calibri"/>
          <w:color w:val="2D3748"/>
          <w:sz w:val="24"/>
          <w:szCs w:val="24"/>
        </w:rPr>
        <w:t xml:space="preserve">• </w:t>
      </w:r>
      <w:r>
        <w:rPr>
          <w:rFonts w:ascii="Calibri" w:cs="Calibri" w:eastAsia="Calibri" w:hAnsi="Calibri"/>
          <w:color w:val="2D3748"/>
          <w:sz w:val="24"/>
          <w:szCs w:val="24"/>
        </w:rPr>
        <w:t xml:space="preserve">3. Supplier shall provide full traceability data within [RECORD ACCESS] business days.</w:t>
      </w:r>
    </w:p>
    <w:p>
      <w:pPr>
        <w:spacing w:after="40" w:before="40"/>
        <w:ind w:left="720" w:hanging="240"/>
      </w:pPr>
      <w:r>
        <w:rPr>
          <w:rFonts w:ascii="Calibri" w:cs="Calibri" w:eastAsia="Calibri" w:hAnsi="Calibri"/>
          <w:color w:val="2D3748"/>
          <w:sz w:val="24"/>
          <w:szCs w:val="24"/>
        </w:rPr>
        <w:t xml:space="preserve">• </w:t>
      </w:r>
      <w:r>
        <w:rPr>
          <w:rFonts w:ascii="Calibri" w:cs="Calibri" w:eastAsia="Calibri" w:hAnsi="Calibri"/>
          <w:color w:val="2D3748"/>
          <w:sz w:val="24"/>
          <w:szCs w:val="24"/>
        </w:rPr>
        <w:t xml:space="preserve">4. Recall costs shall be allocated in accordance with Section 7.4 and the Liability Matrix (Exhibit H).</w:t>
      </w:r>
    </w:p>
    <w:p>
      <w:pPr>
        <w:spacing w:after="40" w:before="40"/>
        <w:ind w:left="720" w:hanging="240"/>
      </w:pPr>
      <w:r>
        <w:rPr>
          <w:rFonts w:ascii="Calibri" w:cs="Calibri" w:eastAsia="Calibri" w:hAnsi="Calibri"/>
          <w:color w:val="2D3748"/>
          <w:sz w:val="24"/>
          <w:szCs w:val="24"/>
        </w:rPr>
        <w:t xml:space="preserve">• </w:t>
      </w:r>
      <w:r>
        <w:rPr>
          <w:rFonts w:ascii="Calibri" w:cs="Calibri" w:eastAsia="Calibri" w:hAnsi="Calibri"/>
          <w:color w:val="2D3748"/>
          <w:sz w:val="24"/>
          <w:szCs w:val="24"/>
        </w:rPr>
        <w:t xml:space="preserve">5. Supplier shall implement corrective actions and submit a prevention plan within [___] business days.</w:t>
      </w:r>
    </w:p>
    <w:p>
      <w:pPr>
        <w:pageBreakBefore/>
      </w:pPr>
      <w:r>
        <w:br/>
      </w:r>
    </w:p>
    <w:p>
      <w:pPr>
        <w:spacing w:after="60" w:before="0"/>
        <w:jc w:val="center"/>
      </w:pPr>
      <w:r>
        <w:rPr>
          <w:rFonts w:ascii="Calibri" w:cs="Calibri" w:eastAsia="Calibri" w:hAnsi="Calibri"/>
          <w:b/>
          <w:bCs/>
          <w:color w:val="2D3748"/>
          <w:sz w:val="32"/>
          <w:szCs w:val="32"/>
        </w:rPr>
        <w:t xml:space="preserve">EXHIBIT F</w:t>
      </w:r>
    </w:p>
    <w:p>
      <w:pPr>
        <w:spacing w:after="200" w:before="0"/>
        <w:jc w:val="center"/>
      </w:pPr>
      <w:r>
        <w:rPr>
          <w:rFonts w:ascii="Calibri" w:cs="Calibri" w:eastAsia="Calibri" w:hAnsi="Calibri"/>
          <w:b/>
          <w:bCs/>
          <w:color w:val="2D3748"/>
          <w:sz w:val="28"/>
          <w:szCs w:val="28"/>
        </w:rPr>
        <w:t xml:space="preserve">Insurance Requirements</w:t>
      </w:r>
    </w:p>
    <w:p>
      <w:pPr>
        <w:spacing w:after="60" w:before="120"/>
        <w:ind w:left="0"/>
        <w:jc w:val="both"/>
      </w:pPr>
      <w:r>
        <w:rPr>
          <w:rFonts w:ascii="Calibri" w:cs="Calibri" w:eastAsia="Calibri" w:hAnsi="Calibri"/>
          <w:color w:val="2D3748"/>
          <w:sz w:val="24"/>
          <w:szCs w:val="24"/>
        </w:rPr>
        <w:t xml:space="preserve">Supplier shall maintain the following insurance coverages during the Term and for [TAIL PERIOD] thereafter.</w:t>
      </w:r>
    </w:p>
    <w:p>
      <w:pPr>
        <w:spacing w:after="0" w:before="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00"/>
        <w:gridCol w:w="100"/>
        <w:gridCol w:w="100"/>
      </w:tblGrid>
      <w:tr>
        <w:tc>
          <w:tcPr>
            <w:tcW w:type="dxa" w:w="2600"/>
            <w:shd w:fill="2D3748" w:val="clear"/>
          </w:tcPr>
          <w:p>
            <w:pPr>
              <w:spacing w:after="40" w:before="40"/>
              <w:jc w:val="center"/>
            </w:pPr>
            <w:r>
              <w:rPr>
                <w:rFonts w:ascii="Calibri" w:cs="Calibri" w:eastAsia="Calibri" w:hAnsi="Calibri"/>
                <w:b/>
                <w:bCs/>
                <w:color w:val="FFFFFF"/>
                <w:sz w:val="22"/>
                <w:szCs w:val="22"/>
              </w:rPr>
              <w:t xml:space="preserve">Coverage Type</w:t>
            </w:r>
          </w:p>
        </w:tc>
        <w:tc>
          <w:tcPr>
            <w:tcW w:type="dxa" w:w="2200"/>
            <w:shd w:fill="2D3748" w:val="clear"/>
          </w:tcPr>
          <w:p>
            <w:pPr>
              <w:spacing w:after="40" w:before="40"/>
              <w:jc w:val="center"/>
            </w:pPr>
            <w:r>
              <w:rPr>
                <w:rFonts w:ascii="Calibri" w:cs="Calibri" w:eastAsia="Calibri" w:hAnsi="Calibri"/>
                <w:b/>
                <w:bCs/>
                <w:color w:val="FFFFFF"/>
                <w:sz w:val="22"/>
                <w:szCs w:val="22"/>
              </w:rPr>
              <w:t xml:space="preserve">Minimum Limit</w:t>
            </w:r>
          </w:p>
        </w:tc>
        <w:tc>
          <w:tcPr>
            <w:tcW w:type="dxa" w:w="4560"/>
            <w:shd w:fill="2D3748" w:val="clear"/>
          </w:tcPr>
          <w:p>
            <w:pPr>
              <w:spacing w:after="40" w:before="40"/>
              <w:jc w:val="center"/>
            </w:pPr>
            <w:r>
              <w:rPr>
                <w:rFonts w:ascii="Calibri" w:cs="Calibri" w:eastAsia="Calibri" w:hAnsi="Calibri"/>
                <w:b/>
                <w:bCs/>
                <w:color w:val="FFFFFF"/>
                <w:sz w:val="22"/>
                <w:szCs w:val="22"/>
              </w:rPr>
              <w:t xml:space="preserve">Additional Requirements</w:t>
            </w:r>
          </w:p>
        </w:tc>
      </w:tr>
      <w:tr>
        <w:tc>
          <w:tcPr>
            <w:tcW w:type="dxa" w:w="2600"/>
          </w:tcPr>
          <w:p>
            <w:pPr>
              <w:spacing w:after="30" w:before="30"/>
            </w:pPr>
            <w:r>
              <w:rPr>
                <w:rFonts w:ascii="Calibri" w:cs="Calibri" w:eastAsia="Calibri" w:hAnsi="Calibri"/>
                <w:color w:val="2D3748"/>
                <w:sz w:val="22"/>
                <w:szCs w:val="22"/>
              </w:rPr>
              <w:t xml:space="preserve">Commercial General Liability</w:t>
            </w:r>
          </w:p>
        </w:tc>
        <w:tc>
          <w:tcPr>
            <w:tcW w:type="dxa" w:w="2200"/>
          </w:tcPr>
          <w:p>
            <w:pPr>
              <w:spacing w:after="30" w:before="30"/>
            </w:pPr>
            <w:r>
              <w:rPr>
                <w:rFonts w:ascii="Calibri" w:cs="Calibri" w:eastAsia="Calibri" w:hAnsi="Calibri"/>
                <w:color w:val="2D3748"/>
                <w:sz w:val="22"/>
                <w:szCs w:val="22"/>
              </w:rPr>
              <w:t xml:space="preserve">$[___] per occurrence
$[___] aggregate</w:t>
            </w:r>
          </w:p>
        </w:tc>
        <w:tc>
          <w:tcPr>
            <w:tcW w:type="dxa" w:w="4560"/>
          </w:tcPr>
          <w:p>
            <w:pPr>
              <w:spacing w:after="30" w:before="30"/>
            </w:pPr>
            <w:r>
              <w:rPr>
                <w:rFonts w:ascii="Calibri" w:cs="Calibri" w:eastAsia="Calibri" w:hAnsi="Calibri"/>
                <w:color w:val="2D3748"/>
                <w:sz w:val="22"/>
                <w:szCs w:val="22"/>
              </w:rPr>
              <w:t xml:space="preserve">Buyer named as additional insured; products-completed operations included</w:t>
            </w:r>
          </w:p>
        </w:tc>
      </w:tr>
      <w:tr>
        <w:tc>
          <w:tcPr>
            <w:tcW w:type="dxa" w:w="2600"/>
            <w:shd w:fill="F7FAFC" w:val="clear"/>
          </w:tcPr>
          <w:p>
            <w:pPr>
              <w:spacing w:after="30" w:before="30"/>
            </w:pPr>
            <w:r>
              <w:rPr>
                <w:rFonts w:ascii="Calibri" w:cs="Calibri" w:eastAsia="Calibri" w:hAnsi="Calibri"/>
                <w:color w:val="2D3748"/>
                <w:sz w:val="22"/>
                <w:szCs w:val="22"/>
              </w:rPr>
              <w:t xml:space="preserve">Product Liability</w:t>
            </w:r>
          </w:p>
        </w:tc>
        <w:tc>
          <w:tcPr>
            <w:tcW w:type="dxa" w:w="2200"/>
            <w:shd w:fill="F7FAFC" w:val="clear"/>
          </w:tcPr>
          <w:p>
            <w:pPr>
              <w:spacing w:after="30" w:before="30"/>
            </w:pPr>
            <w:r>
              <w:rPr>
                <w:rFonts w:ascii="Calibri" w:cs="Calibri" w:eastAsia="Calibri" w:hAnsi="Calibri"/>
                <w:color w:val="2D3748"/>
                <w:sz w:val="22"/>
                <w:szCs w:val="22"/>
              </w:rPr>
              <w:t xml:space="preserve">$[___] per occurrence
$[___] aggregate</w:t>
            </w:r>
          </w:p>
        </w:tc>
        <w:tc>
          <w:tcPr>
            <w:tcW w:type="dxa" w:w="4560"/>
            <w:shd w:fill="F7FAFC" w:val="clear"/>
          </w:tcPr>
          <w:p>
            <w:pPr>
              <w:spacing w:after="30" w:before="30"/>
            </w:pPr>
            <w:r>
              <w:rPr>
                <w:rFonts w:ascii="Calibri" w:cs="Calibri" w:eastAsia="Calibri" w:hAnsi="Calibri"/>
                <w:color w:val="2D3748"/>
                <w:sz w:val="22"/>
                <w:szCs w:val="22"/>
              </w:rPr>
              <w:t xml:space="preserve">Covering all Goods manufactured under this Agreement</w:t>
            </w:r>
          </w:p>
        </w:tc>
      </w:tr>
      <w:tr>
        <w:tc>
          <w:tcPr>
            <w:tcW w:type="dxa" w:w="2600"/>
          </w:tcPr>
          <w:p>
            <w:pPr>
              <w:spacing w:after="30" w:before="30"/>
            </w:pPr>
            <w:r>
              <w:rPr>
                <w:rFonts w:ascii="Calibri" w:cs="Calibri" w:eastAsia="Calibri" w:hAnsi="Calibri"/>
                <w:color w:val="2D3748"/>
                <w:sz w:val="22"/>
                <w:szCs w:val="22"/>
              </w:rPr>
              <w:t xml:space="preserve">Workers' Compensation</w:t>
            </w:r>
          </w:p>
        </w:tc>
        <w:tc>
          <w:tcPr>
            <w:tcW w:type="dxa" w:w="2200"/>
          </w:tcPr>
          <w:p>
            <w:pPr>
              <w:spacing w:after="30" w:before="30"/>
            </w:pPr>
            <w:r>
              <w:rPr>
                <w:rFonts w:ascii="Calibri" w:cs="Calibri" w:eastAsia="Calibri" w:hAnsi="Calibri"/>
                <w:color w:val="2D3748"/>
                <w:sz w:val="22"/>
                <w:szCs w:val="22"/>
              </w:rPr>
              <w:t xml:space="preserve">Statutory limits</w:t>
            </w:r>
          </w:p>
        </w:tc>
        <w:tc>
          <w:tcPr>
            <w:tcW w:type="dxa" w:w="4560"/>
          </w:tcPr>
          <w:p>
            <w:pPr>
              <w:spacing w:after="30" w:before="30"/>
            </w:pPr>
            <w:r>
              <w:rPr>
                <w:rFonts w:ascii="Calibri" w:cs="Calibri" w:eastAsia="Calibri" w:hAnsi="Calibri"/>
                <w:color w:val="2D3748"/>
                <w:sz w:val="22"/>
                <w:szCs w:val="22"/>
              </w:rPr>
              <w:t xml:space="preserve">As required by applicable law</w:t>
            </w:r>
          </w:p>
        </w:tc>
      </w:tr>
      <w:tr>
        <w:tc>
          <w:tcPr>
            <w:tcW w:type="dxa" w:w="2600"/>
            <w:shd w:fill="F7FAFC" w:val="clear"/>
          </w:tcPr>
          <w:p>
            <w:pPr>
              <w:spacing w:after="30" w:before="30"/>
            </w:pPr>
            <w:r>
              <w:rPr>
                <w:rFonts w:ascii="Calibri" w:cs="Calibri" w:eastAsia="Calibri" w:hAnsi="Calibri"/>
                <w:color w:val="2D3748"/>
                <w:sz w:val="22"/>
                <w:szCs w:val="22"/>
              </w:rPr>
              <w:t xml:space="preserve">Employer's Liability</w:t>
            </w:r>
          </w:p>
        </w:tc>
        <w:tc>
          <w:tcPr>
            <w:tcW w:type="dxa" w:w="2200"/>
            <w:shd w:fill="F7FAFC" w:val="clear"/>
          </w:tcPr>
          <w:p>
            <w:pPr>
              <w:spacing w:after="30" w:before="30"/>
            </w:pPr>
            <w:r>
              <w:rPr>
                <w:rFonts w:ascii="Calibri" w:cs="Calibri" w:eastAsia="Calibri" w:hAnsi="Calibri"/>
                <w:color w:val="2D3748"/>
                <w:sz w:val="22"/>
                <w:szCs w:val="22"/>
              </w:rPr>
              <w:t xml:space="preserve">$[___] per occurrence</w:t>
            </w:r>
          </w:p>
        </w:tc>
        <w:tc>
          <w:tcPr>
            <w:tcW w:type="dxa" w:w="4560"/>
            <w:shd w:fill="F7FAFC" w:val="clear"/>
          </w:tcPr>
          <w:p>
            <w:pPr>
              <w:spacing w:after="30" w:before="30"/>
            </w:pPr>
            <w:r>
              <w:rPr>
                <w:rFonts w:ascii="Calibri" w:cs="Calibri" w:eastAsia="Calibri" w:hAnsi="Calibri"/>
                <w:color w:val="2D3748"/>
                <w:sz w:val="22"/>
                <w:szCs w:val="22"/>
              </w:rPr>
              <w:t xml:space="preserve"/>
            </w:r>
          </w:p>
        </w:tc>
      </w:tr>
      <w:tr>
        <w:tc>
          <w:tcPr>
            <w:tcW w:type="dxa" w:w="2600"/>
          </w:tcPr>
          <w:p>
            <w:pPr>
              <w:spacing w:after="30" w:before="30"/>
            </w:pPr>
            <w:r>
              <w:rPr>
                <w:rFonts w:ascii="Calibri" w:cs="Calibri" w:eastAsia="Calibri" w:hAnsi="Calibri"/>
                <w:color w:val="2D3748"/>
                <w:sz w:val="22"/>
                <w:szCs w:val="22"/>
              </w:rPr>
              <w:t xml:space="preserve">Automobile Liability</w:t>
            </w:r>
          </w:p>
        </w:tc>
        <w:tc>
          <w:tcPr>
            <w:tcW w:type="dxa" w:w="2200"/>
          </w:tcPr>
          <w:p>
            <w:pPr>
              <w:spacing w:after="30" w:before="30"/>
            </w:pPr>
            <w:r>
              <w:rPr>
                <w:rFonts w:ascii="Calibri" w:cs="Calibri" w:eastAsia="Calibri" w:hAnsi="Calibri"/>
                <w:color w:val="2D3748"/>
                <w:sz w:val="22"/>
                <w:szCs w:val="22"/>
              </w:rPr>
              <w:t xml:space="preserve">$[___] combined single limit</w:t>
            </w:r>
          </w:p>
        </w:tc>
        <w:tc>
          <w:tcPr>
            <w:tcW w:type="dxa" w:w="4560"/>
          </w:tcPr>
          <w:p>
            <w:pPr>
              <w:spacing w:after="30" w:before="30"/>
            </w:pPr>
            <w:r>
              <w:rPr>
                <w:rFonts w:ascii="Calibri" w:cs="Calibri" w:eastAsia="Calibri" w:hAnsi="Calibri"/>
                <w:color w:val="2D3748"/>
                <w:sz w:val="22"/>
                <w:szCs w:val="22"/>
              </w:rPr>
              <w:t xml:space="preserve">If Supplier delivers using own vehicles</w:t>
            </w:r>
          </w:p>
        </w:tc>
      </w:tr>
      <w:tr>
        <w:tc>
          <w:tcPr>
            <w:tcW w:type="dxa" w:w="2600"/>
            <w:shd w:fill="F7FAFC" w:val="clear"/>
          </w:tcPr>
          <w:p>
            <w:pPr>
              <w:spacing w:after="30" w:before="30"/>
            </w:pPr>
            <w:r>
              <w:rPr>
                <w:rFonts w:ascii="Calibri" w:cs="Calibri" w:eastAsia="Calibri" w:hAnsi="Calibri"/>
                <w:color w:val="2D3748"/>
                <w:sz w:val="22"/>
                <w:szCs w:val="22"/>
              </w:rPr>
              <w:t xml:space="preserve">Umbrella / Excess Liability</w:t>
            </w:r>
          </w:p>
        </w:tc>
        <w:tc>
          <w:tcPr>
            <w:tcW w:type="dxa" w:w="2200"/>
            <w:shd w:fill="F7FAFC" w:val="clear"/>
          </w:tcPr>
          <w:p>
            <w:pPr>
              <w:spacing w:after="30" w:before="30"/>
            </w:pPr>
            <w:r>
              <w:rPr>
                <w:rFonts w:ascii="Calibri" w:cs="Calibri" w:eastAsia="Calibri" w:hAnsi="Calibri"/>
                <w:color w:val="2D3748"/>
                <w:sz w:val="22"/>
                <w:szCs w:val="22"/>
              </w:rPr>
              <w:t xml:space="preserve">$[___] per occurrence
$[___] aggregate</w:t>
            </w:r>
          </w:p>
        </w:tc>
        <w:tc>
          <w:tcPr>
            <w:tcW w:type="dxa" w:w="4560"/>
            <w:shd w:fill="F7FAFC" w:val="clear"/>
          </w:tcPr>
          <w:p>
            <w:pPr>
              <w:spacing w:after="30" w:before="30"/>
            </w:pPr>
            <w:r>
              <w:rPr>
                <w:rFonts w:ascii="Calibri" w:cs="Calibri" w:eastAsia="Calibri" w:hAnsi="Calibri"/>
                <w:color w:val="2D3748"/>
                <w:sz w:val="22"/>
                <w:szCs w:val="22"/>
              </w:rPr>
              <w:t xml:space="preserve">Following form over CGL, Product, Auto, and Employer's</w:t>
            </w:r>
          </w:p>
        </w:tc>
      </w:tr>
      <w:tr>
        <w:tc>
          <w:tcPr>
            <w:tcW w:type="dxa" w:w="2600"/>
          </w:tcPr>
          <w:p>
            <w:pPr>
              <w:spacing w:after="30" w:before="30"/>
            </w:pPr>
            <w:r>
              <w:rPr>
                <w:rFonts w:ascii="Calibri" w:cs="Calibri" w:eastAsia="Calibri" w:hAnsi="Calibri"/>
                <w:color w:val="2D3748"/>
                <w:sz w:val="22"/>
                <w:szCs w:val="22"/>
              </w:rPr>
              <w:t xml:space="preserve">Professional Liability / E&amp;O</w:t>
            </w:r>
          </w:p>
        </w:tc>
        <w:tc>
          <w:tcPr>
            <w:tcW w:type="dxa" w:w="2200"/>
          </w:tcPr>
          <w:p>
            <w:pPr>
              <w:spacing w:after="30" w:before="30"/>
            </w:pPr>
            <w:r>
              <w:rPr>
                <w:rFonts w:ascii="Calibri" w:cs="Calibri" w:eastAsia="Calibri" w:hAnsi="Calibri"/>
                <w:color w:val="2D3748"/>
                <w:sz w:val="22"/>
                <w:szCs w:val="22"/>
              </w:rPr>
              <w:t xml:space="preserve">$[___] per claim</w:t>
            </w:r>
          </w:p>
        </w:tc>
        <w:tc>
          <w:tcPr>
            <w:tcW w:type="dxa" w:w="4560"/>
          </w:tcPr>
          <w:p>
            <w:pPr>
              <w:spacing w:after="30" w:before="30"/>
            </w:pPr>
            <w:r>
              <w:rPr>
                <w:rFonts w:ascii="Calibri" w:cs="Calibri" w:eastAsia="Calibri" w:hAnsi="Calibri"/>
                <w:color w:val="2D3748"/>
                <w:sz w:val="22"/>
                <w:szCs w:val="22"/>
              </w:rPr>
              <w:t xml:space="preserve">If Supplier provides design or engineering services</w:t>
            </w:r>
          </w:p>
        </w:tc>
      </w:tr>
      <w:tr>
        <w:tc>
          <w:tcPr>
            <w:tcW w:type="dxa" w:w="2600"/>
            <w:shd w:fill="F7FAFC" w:val="clear"/>
          </w:tcPr>
          <w:p>
            <w:pPr>
              <w:spacing w:after="30" w:before="30"/>
            </w:pPr>
            <w:r>
              <w:rPr>
                <w:rFonts w:ascii="Calibri" w:cs="Calibri" w:eastAsia="Calibri" w:hAnsi="Calibri"/>
                <w:color w:val="2D3748"/>
                <w:sz w:val="22"/>
                <w:szCs w:val="22"/>
              </w:rPr>
              <w:t xml:space="preserve">Cyber Liability</w:t>
            </w:r>
          </w:p>
        </w:tc>
        <w:tc>
          <w:tcPr>
            <w:tcW w:type="dxa" w:w="2200"/>
            <w:shd w:fill="F7FAFC" w:val="clear"/>
          </w:tcPr>
          <w:p>
            <w:pPr>
              <w:spacing w:after="30" w:before="30"/>
            </w:pPr>
            <w:r>
              <w:rPr>
                <w:rFonts w:ascii="Calibri" w:cs="Calibri" w:eastAsia="Calibri" w:hAnsi="Calibri"/>
                <w:color w:val="2D3748"/>
                <w:sz w:val="22"/>
                <w:szCs w:val="22"/>
              </w:rPr>
              <w:t xml:space="preserve">$[___] per claim</w:t>
            </w:r>
          </w:p>
        </w:tc>
        <w:tc>
          <w:tcPr>
            <w:tcW w:type="dxa" w:w="4560"/>
            <w:shd w:fill="F7FAFC" w:val="clear"/>
          </w:tcPr>
          <w:p>
            <w:pPr>
              <w:spacing w:after="30" w:before="30"/>
            </w:pPr>
            <w:r>
              <w:rPr>
                <w:rFonts w:ascii="Calibri" w:cs="Calibri" w:eastAsia="Calibri" w:hAnsi="Calibri"/>
                <w:color w:val="2D3748"/>
                <w:sz w:val="22"/>
                <w:szCs w:val="22"/>
              </w:rPr>
              <w:t xml:space="preserve">If Supplier handles Buyer data or connects to Buyer systems</w:t>
            </w:r>
          </w:p>
        </w:tc>
      </w:tr>
      <w:tr>
        <w:tc>
          <w:tcPr>
            <w:tcW w:type="dxa" w:w="2600"/>
          </w:tcPr>
          <w:p>
            <w:pPr>
              <w:spacing w:after="30" w:before="30"/>
            </w:pPr>
            <w:r>
              <w:rPr>
                <w:rFonts w:ascii="Calibri" w:cs="Calibri" w:eastAsia="Calibri" w:hAnsi="Calibri"/>
                <w:color w:val="2D3748"/>
                <w:sz w:val="22"/>
                <w:szCs w:val="22"/>
              </w:rPr>
              <w:t xml:space="preserve">Property / Inland Marine</w:t>
            </w:r>
          </w:p>
        </w:tc>
        <w:tc>
          <w:tcPr>
            <w:tcW w:type="dxa" w:w="2200"/>
          </w:tcPr>
          <w:p>
            <w:pPr>
              <w:spacing w:after="30" w:before="30"/>
            </w:pPr>
            <w:r>
              <w:rPr>
                <w:rFonts w:ascii="Calibri" w:cs="Calibri" w:eastAsia="Calibri" w:hAnsi="Calibri"/>
                <w:color w:val="2D3748"/>
                <w:sz w:val="22"/>
                <w:szCs w:val="22"/>
              </w:rPr>
              <w:t xml:space="preserve">Replacement cost</w:t>
            </w:r>
          </w:p>
        </w:tc>
        <w:tc>
          <w:tcPr>
            <w:tcW w:type="dxa" w:w="4560"/>
          </w:tcPr>
          <w:p>
            <w:pPr>
              <w:spacing w:after="30" w:before="30"/>
            </w:pPr>
            <w:r>
              <w:rPr>
                <w:rFonts w:ascii="Calibri" w:cs="Calibri" w:eastAsia="Calibri" w:hAnsi="Calibri"/>
                <w:color w:val="2D3748"/>
                <w:sz w:val="22"/>
                <w:szCs w:val="22"/>
              </w:rPr>
              <w:t xml:space="preserve">Covering Buyer-owned Tooling and materials in Supplier's possession</w:t>
            </w:r>
          </w:p>
        </w:tc>
      </w:tr>
      <w:tr>
        <w:tc>
          <w:tcPr>
            <w:tcW w:type="dxa" w:w="2600"/>
            <w:shd w:fill="F7FAFC" w:val="clear"/>
          </w:tcPr>
          <w:p>
            <w:pPr>
              <w:spacing w:after="30" w:before="30"/>
            </w:pPr>
            <w:r>
              <w:rPr>
                <w:rFonts w:ascii="Calibri" w:cs="Calibri" w:eastAsia="Calibri" w:hAnsi="Calibri"/>
                <w:color w:val="2D3748"/>
                <w:sz w:val="22"/>
                <w:szCs w:val="22"/>
              </w:rPr>
              <w:t xml:space="preserve">Recall Expense</w:t>
            </w:r>
          </w:p>
        </w:tc>
        <w:tc>
          <w:tcPr>
            <w:tcW w:type="dxa" w:w="2200"/>
            <w:shd w:fill="F7FAFC" w:val="clear"/>
          </w:tcPr>
          <w:p>
            <w:pPr>
              <w:spacing w:after="30" w:before="30"/>
            </w:pPr>
            <w:r>
              <w:rPr>
                <w:rFonts w:ascii="Calibri" w:cs="Calibri" w:eastAsia="Calibri" w:hAnsi="Calibri"/>
                <w:color w:val="2D3748"/>
                <w:sz w:val="22"/>
                <w:szCs w:val="22"/>
              </w:rPr>
              <w:t xml:space="preserve">$[___] per event</w:t>
            </w:r>
          </w:p>
        </w:tc>
        <w:tc>
          <w:tcPr>
            <w:tcW w:type="dxa" w:w="4560"/>
            <w:shd w:fill="F7FAFC" w:val="clear"/>
          </w:tcPr>
          <w:p>
            <w:pPr>
              <w:spacing w:after="30" w:before="30"/>
            </w:pPr>
            <w:r>
              <w:rPr>
                <w:rFonts w:ascii="Calibri" w:cs="Calibri" w:eastAsia="Calibri" w:hAnsi="Calibri"/>
                <w:color w:val="2D3748"/>
                <w:sz w:val="22"/>
                <w:szCs w:val="22"/>
              </w:rPr>
              <w:t xml:space="preserve">Covering Supplier's share of recall costs under Section 7.4</w:t>
            </w:r>
          </w:p>
        </w:tc>
      </w:tr>
    </w:tbl>
    <w:p>
      <w:pPr>
        <w:spacing w:after="0" w:before="0"/>
      </w:pPr>
    </w:p>
    <w:p>
      <w:pPr>
        <w:spacing w:after="60" w:before="60"/>
        <w:ind w:left="0"/>
        <w:jc w:val="both"/>
      </w:pPr>
      <w:r>
        <w:rPr>
          <w:rFonts w:ascii="Calibri" w:cs="Calibri" w:eastAsia="Calibri" w:hAnsi="Calibri"/>
          <w:b/>
          <w:bCs/>
          <w:color w:val="2D3748"/>
          <w:sz w:val="24"/>
          <w:szCs w:val="24"/>
        </w:rPr>
        <w:t xml:space="preserve">General Insurance Requirements:</w:t>
      </w:r>
    </w:p>
    <w:p>
      <w:pPr>
        <w:spacing w:after="40" w:before="40"/>
        <w:ind w:left="720" w:hanging="240"/>
      </w:pPr>
      <w:r>
        <w:rPr>
          <w:rFonts w:ascii="Calibri" w:cs="Calibri" w:eastAsia="Calibri" w:hAnsi="Calibri"/>
          <w:color w:val="2D3748"/>
          <w:sz w:val="24"/>
          <w:szCs w:val="24"/>
        </w:rPr>
        <w:t xml:space="preserve">• </w:t>
      </w:r>
      <w:r>
        <w:rPr>
          <w:rFonts w:ascii="Calibri" w:cs="Calibri" w:eastAsia="Calibri" w:hAnsi="Calibri"/>
          <w:color w:val="2D3748"/>
          <w:sz w:val="24"/>
          <w:szCs w:val="24"/>
        </w:rPr>
        <w:t xml:space="preserve">All policies shall be issued by insurers rated A- VII or better by AM Best.</w:t>
      </w:r>
    </w:p>
    <w:p>
      <w:pPr>
        <w:spacing w:after="40" w:before="40"/>
        <w:ind w:left="720" w:hanging="240"/>
      </w:pPr>
      <w:r>
        <w:rPr>
          <w:rFonts w:ascii="Calibri" w:cs="Calibri" w:eastAsia="Calibri" w:hAnsi="Calibri"/>
          <w:color w:val="2D3748"/>
          <w:sz w:val="24"/>
          <w:szCs w:val="24"/>
        </w:rPr>
        <w:t xml:space="preserve">• </w:t>
      </w:r>
      <w:r>
        <w:rPr>
          <w:rFonts w:ascii="Calibri" w:cs="Calibri" w:eastAsia="Calibri" w:hAnsi="Calibri"/>
          <w:color w:val="2D3748"/>
          <w:sz w:val="24"/>
          <w:szCs w:val="24"/>
        </w:rPr>
        <w:t xml:space="preserve">Supplier shall provide certificates of insurance upon execution and annually thereafter.</w:t>
      </w:r>
    </w:p>
    <w:p>
      <w:pPr>
        <w:spacing w:after="40" w:before="40"/>
        <w:ind w:left="720" w:hanging="240"/>
      </w:pPr>
      <w:r>
        <w:rPr>
          <w:rFonts w:ascii="Calibri" w:cs="Calibri" w:eastAsia="Calibri" w:hAnsi="Calibri"/>
          <w:color w:val="2D3748"/>
          <w:sz w:val="24"/>
          <w:szCs w:val="24"/>
        </w:rPr>
        <w:t xml:space="preserve">• </w:t>
      </w:r>
      <w:r>
        <w:rPr>
          <w:rFonts w:ascii="Calibri" w:cs="Calibri" w:eastAsia="Calibri" w:hAnsi="Calibri"/>
          <w:color w:val="2D3748"/>
          <w:sz w:val="24"/>
          <w:szCs w:val="24"/>
        </w:rPr>
        <w:t xml:space="preserve">Supplier shall provide thirty (30) days' prior written notice of cancellation or material change.</w:t>
      </w:r>
    </w:p>
    <w:p>
      <w:pPr>
        <w:spacing w:after="40" w:before="40"/>
        <w:ind w:left="720" w:hanging="240"/>
      </w:pPr>
      <w:r>
        <w:rPr>
          <w:rFonts w:ascii="Calibri" w:cs="Calibri" w:eastAsia="Calibri" w:hAnsi="Calibri"/>
          <w:color w:val="2D3748"/>
          <w:sz w:val="24"/>
          <w:szCs w:val="24"/>
        </w:rPr>
        <w:t xml:space="preserve">• </w:t>
      </w:r>
      <w:r>
        <w:rPr>
          <w:rFonts w:ascii="Calibri" w:cs="Calibri" w:eastAsia="Calibri" w:hAnsi="Calibri"/>
          <w:color w:val="2D3748"/>
          <w:sz w:val="24"/>
          <w:szCs w:val="24"/>
        </w:rPr>
        <w:t xml:space="preserve">Buyer shall be named as additional insured on CGL and Product Liability policies.</w:t>
      </w:r>
    </w:p>
    <w:p>
      <w:pPr>
        <w:spacing w:after="40" w:before="40"/>
        <w:ind w:left="720" w:hanging="240"/>
      </w:pPr>
      <w:r>
        <w:rPr>
          <w:rFonts w:ascii="Calibri" w:cs="Calibri" w:eastAsia="Calibri" w:hAnsi="Calibri"/>
          <w:color w:val="2D3748"/>
          <w:sz w:val="24"/>
          <w:szCs w:val="24"/>
        </w:rPr>
        <w:t xml:space="preserve">• </w:t>
      </w:r>
      <w:r>
        <w:rPr>
          <w:rFonts w:ascii="Calibri" w:cs="Calibri" w:eastAsia="Calibri" w:hAnsi="Calibri"/>
          <w:color w:val="2D3748"/>
          <w:sz w:val="24"/>
          <w:szCs w:val="24"/>
        </w:rPr>
        <w:t xml:space="preserve">Waiver of subrogation in favor of Buyer on all policies.</w:t>
      </w:r>
    </w:p>
    <w:p>
      <w:pPr>
        <w:pageBreakBefore/>
      </w:pPr>
      <w:r>
        <w:br/>
      </w:r>
    </w:p>
    <w:p>
      <w:pPr>
        <w:spacing w:after="60" w:before="0"/>
        <w:jc w:val="center"/>
      </w:pPr>
      <w:r>
        <w:rPr>
          <w:rFonts w:ascii="Calibri" w:cs="Calibri" w:eastAsia="Calibri" w:hAnsi="Calibri"/>
          <w:b/>
          <w:bCs/>
          <w:color w:val="2D3748"/>
          <w:sz w:val="32"/>
          <w:szCs w:val="32"/>
        </w:rPr>
        <w:t xml:space="preserve">EXHIBIT G</w:t>
      </w:r>
    </w:p>
    <w:p>
      <w:pPr>
        <w:spacing w:after="200" w:before="0"/>
        <w:jc w:val="center"/>
      </w:pPr>
      <w:r>
        <w:rPr>
          <w:rFonts w:ascii="Calibri" w:cs="Calibri" w:eastAsia="Calibri" w:hAnsi="Calibri"/>
          <w:b/>
          <w:bCs/>
          <w:color w:val="2D3748"/>
          <w:sz w:val="28"/>
          <w:szCs w:val="28"/>
        </w:rPr>
        <w:t xml:space="preserve">Intellectual Property and Tooling</w:t>
      </w:r>
    </w:p>
    <w:p>
      <w:pPr>
        <w:spacing w:after="60" w:before="120"/>
        <w:ind w:left="0"/>
        <w:jc w:val="both"/>
      </w:pPr>
      <w:r>
        <w:rPr>
          <w:rFonts w:ascii="Calibri" w:cs="Calibri" w:eastAsia="Calibri" w:hAnsi="Calibri"/>
          <w:color w:val="2D3748"/>
          <w:sz w:val="24"/>
          <w:szCs w:val="24"/>
        </w:rPr>
        <w:t xml:space="preserve">This Exhibit G sets forth the IP and Tooling provisions referenced in the Agreement.</w:t>
      </w:r>
    </w:p>
    <w:p>
      <w:pPr>
        <w:spacing w:after="0" w:before="0"/>
      </w:pPr>
    </w:p>
    <w:p>
      <w:pPr>
        <w:spacing w:after="60" w:before="200"/>
        <w:ind w:left="0"/>
        <w:jc w:val="both"/>
      </w:pPr>
      <w:r>
        <w:rPr>
          <w:rFonts w:ascii="Calibri" w:cs="Calibri" w:eastAsia="Calibri" w:hAnsi="Calibri"/>
          <w:b/>
          <w:bCs/>
          <w:color w:val="2D3748"/>
          <w:sz w:val="24"/>
          <w:szCs w:val="24"/>
        </w:rPr>
        <w:t xml:space="preserve">Tooling Register</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00"/>
        <w:gridCol w:w="100"/>
        <w:gridCol w:w="100"/>
        <w:gridCol w:w="100"/>
        <w:gridCol w:w="100"/>
        <w:gridCol w:w="100"/>
        <w:gridCol w:w="100"/>
      </w:tblGrid>
      <w:tr>
        <w:tc>
          <w:tcPr>
            <w:tcW w:type="dxa" w:w="1300"/>
            <w:shd w:fill="2D3748" w:val="clear"/>
          </w:tcPr>
          <w:p>
            <w:pPr>
              <w:spacing w:after="40" w:before="40"/>
              <w:jc w:val="center"/>
            </w:pPr>
            <w:r>
              <w:rPr>
                <w:rFonts w:ascii="Calibri" w:cs="Calibri" w:eastAsia="Calibri" w:hAnsi="Calibri"/>
                <w:b/>
                <w:bCs/>
                <w:color w:val="FFFFFF"/>
                <w:sz w:val="22"/>
                <w:szCs w:val="22"/>
              </w:rPr>
              <w:t xml:space="preserve">Tooling ID</w:t>
            </w:r>
          </w:p>
        </w:tc>
        <w:tc>
          <w:tcPr>
            <w:tcW w:type="dxa" w:w="2000"/>
            <w:shd w:fill="2D3748" w:val="clear"/>
          </w:tcPr>
          <w:p>
            <w:pPr>
              <w:spacing w:after="40" w:before="40"/>
              <w:jc w:val="center"/>
            </w:pPr>
            <w:r>
              <w:rPr>
                <w:rFonts w:ascii="Calibri" w:cs="Calibri" w:eastAsia="Calibri" w:hAnsi="Calibri"/>
                <w:b/>
                <w:bCs/>
                <w:color w:val="FFFFFF"/>
                <w:sz w:val="22"/>
                <w:szCs w:val="22"/>
              </w:rPr>
              <w:t xml:space="preserve">Description</w:t>
            </w:r>
          </w:p>
        </w:tc>
        <w:tc>
          <w:tcPr>
            <w:tcW w:type="dxa" w:w="1100"/>
            <w:shd w:fill="2D3748" w:val="clear"/>
          </w:tcPr>
          <w:p>
            <w:pPr>
              <w:spacing w:after="40" w:before="40"/>
              <w:jc w:val="center"/>
            </w:pPr>
            <w:r>
              <w:rPr>
                <w:rFonts w:ascii="Calibri" w:cs="Calibri" w:eastAsia="Calibri" w:hAnsi="Calibri"/>
                <w:b/>
                <w:bCs/>
                <w:color w:val="FFFFFF"/>
                <w:sz w:val="22"/>
                <w:szCs w:val="22"/>
              </w:rPr>
              <w:t xml:space="preserve">Owner</w:t>
            </w:r>
          </w:p>
        </w:tc>
        <w:tc>
          <w:tcPr>
            <w:tcW w:type="dxa" w:w="1500"/>
            <w:shd w:fill="2D3748" w:val="clear"/>
          </w:tcPr>
          <w:p>
            <w:pPr>
              <w:spacing w:after="40" w:before="40"/>
              <w:jc w:val="center"/>
            </w:pPr>
            <w:r>
              <w:rPr>
                <w:rFonts w:ascii="Calibri" w:cs="Calibri" w:eastAsia="Calibri" w:hAnsi="Calibri"/>
                <w:b/>
                <w:bCs/>
                <w:color w:val="FFFFFF"/>
                <w:sz w:val="22"/>
                <w:szCs w:val="22"/>
              </w:rPr>
              <w:t xml:space="preserve">Location</w:t>
            </w:r>
          </w:p>
        </w:tc>
        <w:tc>
          <w:tcPr>
            <w:tcW w:type="dxa" w:w="1200"/>
            <w:shd w:fill="2D3748" w:val="clear"/>
          </w:tcPr>
          <w:p>
            <w:pPr>
              <w:spacing w:after="40" w:before="40"/>
              <w:jc w:val="center"/>
            </w:pPr>
            <w:r>
              <w:rPr>
                <w:rFonts w:ascii="Calibri" w:cs="Calibri" w:eastAsia="Calibri" w:hAnsi="Calibri"/>
                <w:b/>
                <w:bCs/>
                <w:color w:val="FFFFFF"/>
                <w:sz w:val="22"/>
                <w:szCs w:val="22"/>
              </w:rPr>
              <w:t xml:space="preserve">Condition</w:t>
            </w:r>
          </w:p>
        </w:tc>
        <w:tc>
          <w:tcPr>
            <w:tcW w:type="dxa" w:w="1200"/>
            <w:shd w:fill="2D3748" w:val="clear"/>
          </w:tcPr>
          <w:p>
            <w:pPr>
              <w:spacing w:after="40" w:before="40"/>
              <w:jc w:val="center"/>
            </w:pPr>
            <w:r>
              <w:rPr>
                <w:rFonts w:ascii="Calibri" w:cs="Calibri" w:eastAsia="Calibri" w:hAnsi="Calibri"/>
                <w:b/>
                <w:bCs/>
                <w:color w:val="FFFFFF"/>
                <w:sz w:val="22"/>
                <w:szCs w:val="22"/>
              </w:rPr>
              <w:t xml:space="preserve">Replacement Cost</w:t>
            </w:r>
          </w:p>
        </w:tc>
        <w:tc>
          <w:tcPr>
            <w:tcW w:type="dxa" w:w="1060"/>
            <w:shd w:fill="2D3748" w:val="clear"/>
          </w:tcPr>
          <w:p>
            <w:pPr>
              <w:spacing w:after="40" w:before="40"/>
              <w:jc w:val="center"/>
            </w:pPr>
            <w:r>
              <w:rPr>
                <w:rFonts w:ascii="Calibri" w:cs="Calibri" w:eastAsia="Calibri" w:hAnsi="Calibri"/>
                <w:b/>
                <w:bCs/>
                <w:color w:val="FFFFFF"/>
                <w:sz w:val="22"/>
                <w:szCs w:val="22"/>
              </w:rPr>
              <w:t xml:space="preserve">Next Review</w:t>
            </w:r>
          </w:p>
        </w:tc>
      </w:tr>
      <w:tr>
        <w:tc>
          <w:tcPr>
            <w:tcW w:type="dxa" w:w="1300"/>
          </w:tcPr>
          <w:p>
            <w:pPr>
              <w:spacing w:after="30" w:before="30"/>
            </w:pPr>
            <w:r>
              <w:rPr>
                <w:rFonts w:ascii="Calibri" w:cs="Calibri" w:eastAsia="Calibri" w:hAnsi="Calibri"/>
                <w:color w:val="2D3748"/>
                <w:sz w:val="22"/>
                <w:szCs w:val="22"/>
              </w:rPr>
              <w:t xml:space="preserve">[T-001]</w:t>
            </w:r>
          </w:p>
        </w:tc>
        <w:tc>
          <w:tcPr>
            <w:tcW w:type="dxa" w:w="2000"/>
          </w:tcPr>
          <w:p>
            <w:pPr>
              <w:spacing w:after="30" w:before="30"/>
            </w:pPr>
            <w:r>
              <w:rPr>
                <w:rFonts w:ascii="Calibri" w:cs="Calibri" w:eastAsia="Calibri" w:hAnsi="Calibri"/>
                <w:color w:val="2D3748"/>
                <w:sz w:val="22"/>
                <w:szCs w:val="22"/>
              </w:rPr>
              <w:t xml:space="preserve">[Injection mold — Part 001]</w:t>
            </w:r>
          </w:p>
        </w:tc>
        <w:tc>
          <w:tcPr>
            <w:tcW w:type="dxa" w:w="1100"/>
          </w:tcPr>
          <w:p>
            <w:pPr>
              <w:spacing w:after="30" w:before="30"/>
            </w:pPr>
            <w:r>
              <w:rPr>
                <w:rFonts w:ascii="Calibri" w:cs="Calibri" w:eastAsia="Calibri" w:hAnsi="Calibri"/>
                <w:color w:val="2D3748"/>
                <w:sz w:val="22"/>
                <w:szCs w:val="22"/>
              </w:rPr>
              <w:t xml:space="preserve">Buyer</w:t>
            </w:r>
          </w:p>
        </w:tc>
        <w:tc>
          <w:tcPr>
            <w:tcW w:type="dxa" w:w="1500"/>
          </w:tcPr>
          <w:p>
            <w:pPr>
              <w:spacing w:after="30" w:before="30"/>
            </w:pPr>
            <w:r>
              <w:rPr>
                <w:rFonts w:ascii="Calibri" w:cs="Calibri" w:eastAsia="Calibri" w:hAnsi="Calibri"/>
                <w:color w:val="2D3748"/>
                <w:sz w:val="22"/>
                <w:szCs w:val="22"/>
              </w:rPr>
              <w:t xml:space="preserve">[Supplier facility]</w:t>
            </w:r>
          </w:p>
        </w:tc>
        <w:tc>
          <w:tcPr>
            <w:tcW w:type="dxa" w:w="1200"/>
          </w:tcPr>
          <w:p>
            <w:pPr>
              <w:spacing w:after="30" w:before="30"/>
            </w:pPr>
            <w:r>
              <w:rPr>
                <w:rFonts w:ascii="Calibri" w:cs="Calibri" w:eastAsia="Calibri" w:hAnsi="Calibri"/>
                <w:color w:val="2D3748"/>
                <w:sz w:val="22"/>
                <w:szCs w:val="22"/>
              </w:rPr>
              <w:t xml:space="preserve">[Good]</w:t>
            </w:r>
          </w:p>
        </w:tc>
        <w:tc>
          <w:tcPr>
            <w:tcW w:type="dxa" w:w="1200"/>
          </w:tcPr>
          <w:p>
            <w:pPr>
              <w:spacing w:after="30" w:before="30"/>
            </w:pPr>
            <w:r>
              <w:rPr>
                <w:rFonts w:ascii="Calibri" w:cs="Calibri" w:eastAsia="Calibri" w:hAnsi="Calibri"/>
                <w:color w:val="2D3748"/>
                <w:sz w:val="22"/>
                <w:szCs w:val="22"/>
              </w:rPr>
              <w:t xml:space="preserve">$[___]</w:t>
            </w:r>
          </w:p>
        </w:tc>
        <w:tc>
          <w:tcPr>
            <w:tcW w:type="dxa" w:w="1060"/>
          </w:tcPr>
          <w:p>
            <w:pPr>
              <w:spacing w:after="30" w:before="30"/>
            </w:pPr>
            <w:r>
              <w:rPr>
                <w:rFonts w:ascii="Calibri" w:cs="Calibri" w:eastAsia="Calibri" w:hAnsi="Calibri"/>
                <w:color w:val="2D3748"/>
                <w:sz w:val="22"/>
                <w:szCs w:val="22"/>
              </w:rPr>
              <w:t xml:space="preserve">[Date]</w:t>
            </w:r>
          </w:p>
        </w:tc>
      </w:tr>
      <w:tr>
        <w:tc>
          <w:tcPr>
            <w:tcW w:type="dxa" w:w="1300"/>
            <w:shd w:fill="F7FAFC" w:val="clear"/>
          </w:tcPr>
          <w:p>
            <w:pPr>
              <w:spacing w:after="30" w:before="30"/>
            </w:pPr>
            <w:r>
              <w:rPr>
                <w:rFonts w:ascii="Calibri" w:cs="Calibri" w:eastAsia="Calibri" w:hAnsi="Calibri"/>
                <w:color w:val="2D3748"/>
                <w:sz w:val="22"/>
                <w:szCs w:val="22"/>
              </w:rPr>
              <w:t xml:space="preserve">[T-002]</w:t>
            </w:r>
          </w:p>
        </w:tc>
        <w:tc>
          <w:tcPr>
            <w:tcW w:type="dxa" w:w="2000"/>
            <w:shd w:fill="F7FAFC" w:val="clear"/>
          </w:tcPr>
          <w:p>
            <w:pPr>
              <w:spacing w:after="30" w:before="30"/>
            </w:pPr>
            <w:r>
              <w:rPr>
                <w:rFonts w:ascii="Calibri" w:cs="Calibri" w:eastAsia="Calibri" w:hAnsi="Calibri"/>
                <w:color w:val="2D3748"/>
                <w:sz w:val="22"/>
                <w:szCs w:val="22"/>
              </w:rPr>
              <w:t xml:space="preserve">[Die set — Part 002]</w:t>
            </w:r>
          </w:p>
        </w:tc>
        <w:tc>
          <w:tcPr>
            <w:tcW w:type="dxa" w:w="1100"/>
            <w:shd w:fill="F7FAFC" w:val="clear"/>
          </w:tcPr>
          <w:p>
            <w:pPr>
              <w:spacing w:after="30" w:before="30"/>
            </w:pPr>
            <w:r>
              <w:rPr>
                <w:rFonts w:ascii="Calibri" w:cs="Calibri" w:eastAsia="Calibri" w:hAnsi="Calibri"/>
                <w:color w:val="2D3748"/>
                <w:sz w:val="22"/>
                <w:szCs w:val="22"/>
              </w:rPr>
              <w:t xml:space="preserve">Buyer</w:t>
            </w:r>
          </w:p>
        </w:tc>
        <w:tc>
          <w:tcPr>
            <w:tcW w:type="dxa" w:w="1500"/>
            <w:shd w:fill="F7FAFC" w:val="clear"/>
          </w:tcPr>
          <w:p>
            <w:pPr>
              <w:spacing w:after="30" w:before="30"/>
            </w:pPr>
            <w:r>
              <w:rPr>
                <w:rFonts w:ascii="Calibri" w:cs="Calibri" w:eastAsia="Calibri" w:hAnsi="Calibri"/>
                <w:color w:val="2D3748"/>
                <w:sz w:val="22"/>
                <w:szCs w:val="22"/>
              </w:rPr>
              <w:t xml:space="preserve">[Supplier facility]</w:t>
            </w:r>
          </w:p>
        </w:tc>
        <w:tc>
          <w:tcPr>
            <w:tcW w:type="dxa" w:w="1200"/>
            <w:shd w:fill="F7FAFC" w:val="clear"/>
          </w:tcPr>
          <w:p>
            <w:pPr>
              <w:spacing w:after="30" w:before="30"/>
            </w:pPr>
            <w:r>
              <w:rPr>
                <w:rFonts w:ascii="Calibri" w:cs="Calibri" w:eastAsia="Calibri" w:hAnsi="Calibri"/>
                <w:color w:val="2D3748"/>
                <w:sz w:val="22"/>
                <w:szCs w:val="22"/>
              </w:rPr>
              <w:t xml:space="preserve">[Good]</w:t>
            </w:r>
          </w:p>
        </w:tc>
        <w:tc>
          <w:tcPr>
            <w:tcW w:type="dxa" w:w="1200"/>
            <w:shd w:fill="F7FAFC" w:val="clear"/>
          </w:tcPr>
          <w:p>
            <w:pPr>
              <w:spacing w:after="30" w:before="30"/>
            </w:pPr>
            <w:r>
              <w:rPr>
                <w:rFonts w:ascii="Calibri" w:cs="Calibri" w:eastAsia="Calibri" w:hAnsi="Calibri"/>
                <w:color w:val="2D3748"/>
                <w:sz w:val="22"/>
                <w:szCs w:val="22"/>
              </w:rPr>
              <w:t xml:space="preserve">$[___]</w:t>
            </w:r>
          </w:p>
        </w:tc>
        <w:tc>
          <w:tcPr>
            <w:tcW w:type="dxa" w:w="1060"/>
            <w:shd w:fill="F7FAFC" w:val="clear"/>
          </w:tcPr>
          <w:p>
            <w:pPr>
              <w:spacing w:after="30" w:before="30"/>
            </w:pPr>
            <w:r>
              <w:rPr>
                <w:rFonts w:ascii="Calibri" w:cs="Calibri" w:eastAsia="Calibri" w:hAnsi="Calibri"/>
                <w:color w:val="2D3748"/>
                <w:sz w:val="22"/>
                <w:szCs w:val="22"/>
              </w:rPr>
              <w:t xml:space="preserve">[Date]</w:t>
            </w:r>
          </w:p>
        </w:tc>
      </w:tr>
      <w:tr>
        <w:tc>
          <w:tcPr>
            <w:tcW w:type="dxa" w:w="1300"/>
          </w:tcPr>
          <w:p>
            <w:pPr>
              <w:spacing w:after="30" w:before="30"/>
            </w:pPr>
            <w:r>
              <w:rPr>
                <w:rFonts w:ascii="Calibri" w:cs="Calibri" w:eastAsia="Calibri" w:hAnsi="Calibri"/>
                <w:color w:val="2D3748"/>
                <w:sz w:val="22"/>
                <w:szCs w:val="22"/>
              </w:rPr>
              <w:t xml:space="preserve">[T-003]</w:t>
            </w:r>
          </w:p>
        </w:tc>
        <w:tc>
          <w:tcPr>
            <w:tcW w:type="dxa" w:w="2000"/>
          </w:tcPr>
          <w:p>
            <w:pPr>
              <w:spacing w:after="30" w:before="30"/>
            </w:pPr>
            <w:r>
              <w:rPr>
                <w:rFonts w:ascii="Calibri" w:cs="Calibri" w:eastAsia="Calibri" w:hAnsi="Calibri"/>
                <w:color w:val="2D3748"/>
                <w:sz w:val="22"/>
                <w:szCs w:val="22"/>
              </w:rPr>
              <w:t xml:space="preserve">[Test fixture — Part 003]</w:t>
            </w:r>
          </w:p>
        </w:tc>
        <w:tc>
          <w:tcPr>
            <w:tcW w:type="dxa" w:w="1100"/>
          </w:tcPr>
          <w:p>
            <w:pPr>
              <w:spacing w:after="30" w:before="30"/>
            </w:pPr>
            <w:r>
              <w:rPr>
                <w:rFonts w:ascii="Calibri" w:cs="Calibri" w:eastAsia="Calibri" w:hAnsi="Calibri"/>
                <w:color w:val="2D3748"/>
                <w:sz w:val="22"/>
                <w:szCs w:val="22"/>
              </w:rPr>
              <w:t xml:space="preserve">Supplier</w:t>
            </w:r>
          </w:p>
        </w:tc>
        <w:tc>
          <w:tcPr>
            <w:tcW w:type="dxa" w:w="1500"/>
          </w:tcPr>
          <w:p>
            <w:pPr>
              <w:spacing w:after="30" w:before="30"/>
            </w:pPr>
            <w:r>
              <w:rPr>
                <w:rFonts w:ascii="Calibri" w:cs="Calibri" w:eastAsia="Calibri" w:hAnsi="Calibri"/>
                <w:color w:val="2D3748"/>
                <w:sz w:val="22"/>
                <w:szCs w:val="22"/>
              </w:rPr>
              <w:t xml:space="preserve">[Supplier facility]</w:t>
            </w:r>
          </w:p>
        </w:tc>
        <w:tc>
          <w:tcPr>
            <w:tcW w:type="dxa" w:w="1200"/>
          </w:tcPr>
          <w:p>
            <w:pPr>
              <w:spacing w:after="30" w:before="30"/>
            </w:pPr>
            <w:r>
              <w:rPr>
                <w:rFonts w:ascii="Calibri" w:cs="Calibri" w:eastAsia="Calibri" w:hAnsi="Calibri"/>
                <w:color w:val="2D3748"/>
                <w:sz w:val="22"/>
                <w:szCs w:val="22"/>
              </w:rPr>
              <w:t xml:space="preserve">[Good]</w:t>
            </w:r>
          </w:p>
        </w:tc>
        <w:tc>
          <w:tcPr>
            <w:tcW w:type="dxa" w:w="1200"/>
          </w:tcPr>
          <w:p>
            <w:pPr>
              <w:spacing w:after="30" w:before="30"/>
            </w:pPr>
            <w:r>
              <w:rPr>
                <w:rFonts w:ascii="Calibri" w:cs="Calibri" w:eastAsia="Calibri" w:hAnsi="Calibri"/>
                <w:color w:val="2D3748"/>
                <w:sz w:val="22"/>
                <w:szCs w:val="22"/>
              </w:rPr>
              <w:t xml:space="preserve">$[___]</w:t>
            </w:r>
          </w:p>
        </w:tc>
        <w:tc>
          <w:tcPr>
            <w:tcW w:type="dxa" w:w="1060"/>
          </w:tcPr>
          <w:p>
            <w:pPr>
              <w:spacing w:after="30" w:before="30"/>
            </w:pPr>
            <w:r>
              <w:rPr>
                <w:rFonts w:ascii="Calibri" w:cs="Calibri" w:eastAsia="Calibri" w:hAnsi="Calibri"/>
                <w:color w:val="2D3748"/>
                <w:sz w:val="22"/>
                <w:szCs w:val="22"/>
              </w:rPr>
              <w:t xml:space="preserve">[Date]</w:t>
            </w:r>
          </w:p>
        </w:tc>
      </w:tr>
    </w:tbl>
    <w:p>
      <w:pPr>
        <w:spacing w:after="0" w:before="0"/>
      </w:pPr>
    </w:p>
    <w:p>
      <w:pPr>
        <w:spacing w:after="60" w:before="200"/>
        <w:ind w:left="0"/>
        <w:jc w:val="both"/>
      </w:pPr>
      <w:r>
        <w:rPr>
          <w:rFonts w:ascii="Calibri" w:cs="Calibri" w:eastAsia="Calibri" w:hAnsi="Calibri"/>
          <w:b/>
          <w:bCs/>
          <w:color w:val="2D3748"/>
          <w:sz w:val="24"/>
          <w:szCs w:val="24"/>
        </w:rPr>
        <w:t xml:space="preserve">IP Ownership Summary</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00"/>
        <w:gridCol w:w="100"/>
        <w:gridCol w:w="100"/>
        <w:gridCol w:w="100"/>
      </w:tblGrid>
      <w:tr>
        <w:tc>
          <w:tcPr>
            <w:tcW w:type="dxa" w:w="2340"/>
            <w:shd w:fill="2D3748" w:val="clear"/>
          </w:tcPr>
          <w:p>
            <w:pPr>
              <w:spacing w:after="40" w:before="40"/>
              <w:jc w:val="center"/>
            </w:pPr>
            <w:r>
              <w:rPr>
                <w:rFonts w:ascii="Calibri" w:cs="Calibri" w:eastAsia="Calibri" w:hAnsi="Calibri"/>
                <w:b/>
                <w:bCs/>
                <w:color w:val="FFFFFF"/>
                <w:sz w:val="22"/>
                <w:szCs w:val="22"/>
              </w:rPr>
              <w:t xml:space="preserve">IP Category</w:t>
            </w:r>
          </w:p>
        </w:tc>
        <w:tc>
          <w:tcPr>
            <w:tcW w:type="dxa" w:w="2340"/>
            <w:shd w:fill="2D3748" w:val="clear"/>
          </w:tcPr>
          <w:p>
            <w:pPr>
              <w:spacing w:after="40" w:before="40"/>
              <w:jc w:val="center"/>
            </w:pPr>
            <w:r>
              <w:rPr>
                <w:rFonts w:ascii="Calibri" w:cs="Calibri" w:eastAsia="Calibri" w:hAnsi="Calibri"/>
                <w:b/>
                <w:bCs/>
                <w:color w:val="FFFFFF"/>
                <w:sz w:val="22"/>
                <w:szCs w:val="22"/>
              </w:rPr>
              <w:t xml:space="preserve">Owner</w:t>
            </w:r>
          </w:p>
        </w:tc>
        <w:tc>
          <w:tcPr>
            <w:tcW w:type="dxa" w:w="2340"/>
            <w:shd w:fill="2D3748" w:val="clear"/>
          </w:tcPr>
          <w:p>
            <w:pPr>
              <w:spacing w:after="40" w:before="40"/>
              <w:jc w:val="center"/>
            </w:pPr>
            <w:r>
              <w:rPr>
                <w:rFonts w:ascii="Calibri" w:cs="Calibri" w:eastAsia="Calibri" w:hAnsi="Calibri"/>
                <w:b/>
                <w:bCs/>
                <w:color w:val="FFFFFF"/>
                <w:sz w:val="22"/>
                <w:szCs w:val="22"/>
              </w:rPr>
              <w:t xml:space="preserve">License Granted</w:t>
            </w:r>
          </w:p>
        </w:tc>
        <w:tc>
          <w:tcPr>
            <w:tcW w:type="dxa" w:w="2340"/>
            <w:shd w:fill="2D3748" w:val="clear"/>
          </w:tcPr>
          <w:p>
            <w:pPr>
              <w:spacing w:after="40" w:before="40"/>
              <w:jc w:val="center"/>
            </w:pPr>
            <w:r>
              <w:rPr>
                <w:rFonts w:ascii="Calibri" w:cs="Calibri" w:eastAsia="Calibri" w:hAnsi="Calibri"/>
                <w:b/>
                <w:bCs/>
                <w:color w:val="FFFFFF"/>
                <w:sz w:val="22"/>
                <w:szCs w:val="22"/>
              </w:rPr>
              <w:t xml:space="preserve">Restrictions</w:t>
            </w:r>
          </w:p>
        </w:tc>
      </w:tr>
      <w:tr>
        <w:tc>
          <w:tcPr>
            <w:tcW w:type="dxa" w:w="2340"/>
          </w:tcPr>
          <w:p>
            <w:pPr>
              <w:spacing w:after="30" w:before="30"/>
            </w:pPr>
            <w:r>
              <w:rPr>
                <w:rFonts w:ascii="Calibri" w:cs="Calibri" w:eastAsia="Calibri" w:hAnsi="Calibri"/>
                <w:color w:val="2D3748"/>
                <w:sz w:val="22"/>
                <w:szCs w:val="22"/>
              </w:rPr>
              <w:t xml:space="preserve">Buyer Designs &amp; Drawings</w:t>
            </w:r>
          </w:p>
        </w:tc>
        <w:tc>
          <w:tcPr>
            <w:tcW w:type="dxa" w:w="2340"/>
          </w:tcPr>
          <w:p>
            <w:pPr>
              <w:spacing w:after="30" w:before="30"/>
            </w:pPr>
            <w:r>
              <w:rPr>
                <w:rFonts w:ascii="Calibri" w:cs="Calibri" w:eastAsia="Calibri" w:hAnsi="Calibri"/>
                <w:color w:val="2D3748"/>
                <w:sz w:val="22"/>
                <w:szCs w:val="22"/>
              </w:rPr>
              <w:t xml:space="preserve">Buyer</w:t>
            </w:r>
          </w:p>
        </w:tc>
        <w:tc>
          <w:tcPr>
            <w:tcW w:type="dxa" w:w="2340"/>
          </w:tcPr>
          <w:p>
            <w:pPr>
              <w:spacing w:after="30" w:before="30"/>
            </w:pPr>
            <w:r>
              <w:rPr>
                <w:rFonts w:ascii="Calibri" w:cs="Calibri" w:eastAsia="Calibri" w:hAnsi="Calibri"/>
                <w:color w:val="2D3748"/>
                <w:sz w:val="22"/>
                <w:szCs w:val="22"/>
              </w:rPr>
              <w:t xml:space="preserve">Limited use for Agreement only</w:t>
            </w:r>
          </w:p>
        </w:tc>
        <w:tc>
          <w:tcPr>
            <w:tcW w:type="dxa" w:w="2340"/>
          </w:tcPr>
          <w:p>
            <w:pPr>
              <w:spacing w:after="30" w:before="30"/>
            </w:pPr>
            <w:r>
              <w:rPr>
                <w:rFonts w:ascii="Calibri" w:cs="Calibri" w:eastAsia="Calibri" w:hAnsi="Calibri"/>
                <w:color w:val="2D3748"/>
                <w:sz w:val="22"/>
                <w:szCs w:val="22"/>
              </w:rPr>
              <w:t xml:space="preserve">No reverse engineering; return on termination</w:t>
            </w:r>
          </w:p>
        </w:tc>
      </w:tr>
      <w:tr>
        <w:tc>
          <w:tcPr>
            <w:tcW w:type="dxa" w:w="2340"/>
            <w:shd w:fill="F7FAFC" w:val="clear"/>
          </w:tcPr>
          <w:p>
            <w:pPr>
              <w:spacing w:after="30" w:before="30"/>
            </w:pPr>
            <w:r>
              <w:rPr>
                <w:rFonts w:ascii="Calibri" w:cs="Calibri" w:eastAsia="Calibri" w:hAnsi="Calibri"/>
                <w:color w:val="2D3748"/>
                <w:sz w:val="22"/>
                <w:szCs w:val="22"/>
              </w:rPr>
              <w:t xml:space="preserve">Buyer-Paid Tooling</w:t>
            </w:r>
          </w:p>
        </w:tc>
        <w:tc>
          <w:tcPr>
            <w:tcW w:type="dxa" w:w="2340"/>
            <w:shd w:fill="F7FAFC" w:val="clear"/>
          </w:tcPr>
          <w:p>
            <w:pPr>
              <w:spacing w:after="30" w:before="30"/>
            </w:pPr>
            <w:r>
              <w:rPr>
                <w:rFonts w:ascii="Calibri" w:cs="Calibri" w:eastAsia="Calibri" w:hAnsi="Calibri"/>
                <w:color w:val="2D3748"/>
                <w:sz w:val="22"/>
                <w:szCs w:val="22"/>
              </w:rPr>
              <w:t xml:space="preserve">Buyer</w:t>
            </w:r>
          </w:p>
        </w:tc>
        <w:tc>
          <w:tcPr>
            <w:tcW w:type="dxa" w:w="2340"/>
            <w:shd w:fill="F7FAFC" w:val="clear"/>
          </w:tcPr>
          <w:p>
            <w:pPr>
              <w:spacing w:after="30" w:before="30"/>
            </w:pPr>
            <w:r>
              <w:rPr>
                <w:rFonts w:ascii="Calibri" w:cs="Calibri" w:eastAsia="Calibri" w:hAnsi="Calibri"/>
                <w:color w:val="2D3748"/>
                <w:sz w:val="22"/>
                <w:szCs w:val="22"/>
              </w:rPr>
              <w:t xml:space="preserve">Use for Buyer orders only</w:t>
            </w:r>
          </w:p>
        </w:tc>
        <w:tc>
          <w:tcPr>
            <w:tcW w:type="dxa" w:w="2340"/>
            <w:shd w:fill="F7FAFC" w:val="clear"/>
          </w:tcPr>
          <w:p>
            <w:pPr>
              <w:spacing w:after="30" w:before="30"/>
            </w:pPr>
            <w:r>
              <w:rPr>
                <w:rFonts w:ascii="Calibri" w:cs="Calibri" w:eastAsia="Calibri" w:hAnsi="Calibri"/>
                <w:color w:val="2D3748"/>
                <w:sz w:val="22"/>
                <w:szCs w:val="22"/>
              </w:rPr>
              <w:t xml:space="preserve">Mark as Buyer property; insure; return on request</w:t>
            </w:r>
          </w:p>
        </w:tc>
      </w:tr>
      <w:tr>
        <w:tc>
          <w:tcPr>
            <w:tcW w:type="dxa" w:w="2340"/>
          </w:tcPr>
          <w:p>
            <w:pPr>
              <w:spacing w:after="30" w:before="30"/>
            </w:pPr>
            <w:r>
              <w:rPr>
                <w:rFonts w:ascii="Calibri" w:cs="Calibri" w:eastAsia="Calibri" w:hAnsi="Calibri"/>
                <w:color w:val="2D3748"/>
                <w:sz w:val="22"/>
                <w:szCs w:val="22"/>
              </w:rPr>
              <w:t xml:space="preserve">Supplier Background IP</w:t>
            </w:r>
          </w:p>
        </w:tc>
        <w:tc>
          <w:tcPr>
            <w:tcW w:type="dxa" w:w="2340"/>
          </w:tcPr>
          <w:p>
            <w:pPr>
              <w:spacing w:after="30" w:before="30"/>
            </w:pPr>
            <w:r>
              <w:rPr>
                <w:rFonts w:ascii="Calibri" w:cs="Calibri" w:eastAsia="Calibri" w:hAnsi="Calibri"/>
                <w:color w:val="2D3748"/>
                <w:sz w:val="22"/>
                <w:szCs w:val="22"/>
              </w:rPr>
              <w:t xml:space="preserve">Supplier</w:t>
            </w:r>
          </w:p>
        </w:tc>
        <w:tc>
          <w:tcPr>
            <w:tcW w:type="dxa" w:w="2340"/>
          </w:tcPr>
          <w:p>
            <w:pPr>
              <w:spacing w:after="30" w:before="30"/>
            </w:pPr>
            <w:r>
              <w:rPr>
                <w:rFonts w:ascii="Calibri" w:cs="Calibri" w:eastAsia="Calibri" w:hAnsi="Calibri"/>
                <w:color w:val="2D3748"/>
                <w:sz w:val="22"/>
                <w:szCs w:val="22"/>
              </w:rPr>
              <w:t xml:space="preserve">Non-exclusive to Buyer in Goods</w:t>
            </w:r>
          </w:p>
        </w:tc>
        <w:tc>
          <w:tcPr>
            <w:tcW w:type="dxa" w:w="2340"/>
          </w:tcPr>
          <w:p>
            <w:pPr>
              <w:spacing w:after="30" w:before="30"/>
            </w:pPr>
            <w:r>
              <w:rPr>
                <w:rFonts w:ascii="Calibri" w:cs="Calibri" w:eastAsia="Calibri" w:hAnsi="Calibri"/>
                <w:color w:val="2D3748"/>
                <w:sz w:val="22"/>
                <w:szCs w:val="22"/>
              </w:rPr>
              <w:t xml:space="preserve">Royalty-free during Term; royalty-bearing post-Term</w:t>
            </w:r>
          </w:p>
        </w:tc>
      </w:tr>
      <w:tr>
        <w:tc>
          <w:tcPr>
            <w:tcW w:type="dxa" w:w="2340"/>
            <w:shd w:fill="F7FAFC" w:val="clear"/>
          </w:tcPr>
          <w:p>
            <w:pPr>
              <w:spacing w:after="30" w:before="30"/>
            </w:pPr>
            <w:r>
              <w:rPr>
                <w:rFonts w:ascii="Calibri" w:cs="Calibri" w:eastAsia="Calibri" w:hAnsi="Calibri"/>
                <w:color w:val="2D3748"/>
                <w:sz w:val="22"/>
                <w:szCs w:val="22"/>
              </w:rPr>
              <w:t xml:space="preserve">Supplier Process Know-How</w:t>
            </w:r>
          </w:p>
        </w:tc>
        <w:tc>
          <w:tcPr>
            <w:tcW w:type="dxa" w:w="2340"/>
            <w:shd w:fill="F7FAFC" w:val="clear"/>
          </w:tcPr>
          <w:p>
            <w:pPr>
              <w:spacing w:after="30" w:before="30"/>
            </w:pPr>
            <w:r>
              <w:rPr>
                <w:rFonts w:ascii="Calibri" w:cs="Calibri" w:eastAsia="Calibri" w:hAnsi="Calibri"/>
                <w:color w:val="2D3748"/>
                <w:sz w:val="22"/>
                <w:szCs w:val="22"/>
              </w:rPr>
              <w:t xml:space="preserve">Supplier</w:t>
            </w:r>
          </w:p>
        </w:tc>
        <w:tc>
          <w:tcPr>
            <w:tcW w:type="dxa" w:w="2340"/>
            <w:shd w:fill="F7FAFC" w:val="clear"/>
          </w:tcPr>
          <w:p>
            <w:pPr>
              <w:spacing w:after="30" w:before="30"/>
            </w:pPr>
            <w:r>
              <w:rPr>
                <w:rFonts w:ascii="Calibri" w:cs="Calibri" w:eastAsia="Calibri" w:hAnsi="Calibri"/>
                <w:color w:val="2D3748"/>
                <w:sz w:val="22"/>
                <w:szCs w:val="22"/>
              </w:rPr>
              <w:t xml:space="preserve">Continuity license (Sec. 10.3)</w:t>
            </w:r>
          </w:p>
        </w:tc>
        <w:tc>
          <w:tcPr>
            <w:tcW w:type="dxa" w:w="2340"/>
            <w:shd w:fill="F7FAFC" w:val="clear"/>
          </w:tcPr>
          <w:p>
            <w:pPr>
              <w:spacing w:after="30" w:before="30"/>
            </w:pPr>
            <w:r>
              <w:rPr>
                <w:rFonts w:ascii="Calibri" w:cs="Calibri" w:eastAsia="Calibri" w:hAnsi="Calibri"/>
                <w:color w:val="2D3748"/>
                <w:sz w:val="22"/>
                <w:szCs w:val="22"/>
              </w:rPr>
              <w:t xml:space="preserve">Time-limited; good-faith royalty negotiation</w:t>
            </w:r>
          </w:p>
        </w:tc>
      </w:tr>
      <w:tr>
        <w:tc>
          <w:tcPr>
            <w:tcW w:type="dxa" w:w="2340"/>
          </w:tcPr>
          <w:p>
            <w:pPr>
              <w:spacing w:after="30" w:before="30"/>
            </w:pPr>
            <w:r>
              <w:rPr>
                <w:rFonts w:ascii="Calibri" w:cs="Calibri" w:eastAsia="Calibri" w:hAnsi="Calibri"/>
                <w:color w:val="2D3748"/>
                <w:sz w:val="22"/>
                <w:szCs w:val="22"/>
              </w:rPr>
              <w:t xml:space="preserve">Joint Developments</w:t>
            </w:r>
          </w:p>
        </w:tc>
        <w:tc>
          <w:tcPr>
            <w:tcW w:type="dxa" w:w="2340"/>
          </w:tcPr>
          <w:p>
            <w:pPr>
              <w:spacing w:after="30" w:before="30"/>
            </w:pPr>
            <w:r>
              <w:rPr>
                <w:rFonts w:ascii="Calibri" w:cs="Calibri" w:eastAsia="Calibri" w:hAnsi="Calibri"/>
                <w:color w:val="2D3748"/>
                <w:sz w:val="22"/>
                <w:szCs w:val="22"/>
              </w:rPr>
              <w:t xml:space="preserve">[Per written agreement]</w:t>
            </w:r>
          </w:p>
        </w:tc>
        <w:tc>
          <w:tcPr>
            <w:tcW w:type="dxa" w:w="2340"/>
          </w:tcPr>
          <w:p>
            <w:pPr>
              <w:spacing w:after="30" w:before="30"/>
            </w:pPr>
            <w:r>
              <w:rPr>
                <w:rFonts w:ascii="Calibri" w:cs="Calibri" w:eastAsia="Calibri" w:hAnsi="Calibri"/>
                <w:color w:val="2D3748"/>
                <w:sz w:val="22"/>
                <w:szCs w:val="22"/>
              </w:rPr>
              <w:t xml:space="preserve">[Per written agreement]</w:t>
            </w:r>
          </w:p>
        </w:tc>
        <w:tc>
          <w:tcPr>
            <w:tcW w:type="dxa" w:w="2340"/>
          </w:tcPr>
          <w:p>
            <w:pPr>
              <w:spacing w:after="30" w:before="30"/>
            </w:pPr>
            <w:r>
              <w:rPr>
                <w:rFonts w:ascii="Calibri" w:cs="Calibri" w:eastAsia="Calibri" w:hAnsi="Calibri"/>
                <w:color w:val="2D3748"/>
                <w:sz w:val="22"/>
                <w:szCs w:val="22"/>
              </w:rPr>
              <w:t xml:space="preserve">[Per written agreement]</w:t>
            </w:r>
          </w:p>
        </w:tc>
      </w:tr>
    </w:tbl>
    <w:p>
      <w:pPr>
        <w:pageBreakBefore/>
      </w:pPr>
      <w:r>
        <w:br/>
      </w:r>
    </w:p>
    <w:p>
      <w:pPr>
        <w:spacing w:after="60" w:before="0"/>
        <w:jc w:val="center"/>
      </w:pPr>
      <w:r>
        <w:rPr>
          <w:rFonts w:ascii="Calibri" w:cs="Calibri" w:eastAsia="Calibri" w:hAnsi="Calibri"/>
          <w:b/>
          <w:bCs/>
          <w:color w:val="2D3748"/>
          <w:sz w:val="32"/>
          <w:szCs w:val="32"/>
        </w:rPr>
        <w:t xml:space="preserve">EXHIBIT H</w:t>
      </w:r>
    </w:p>
    <w:p>
      <w:pPr>
        <w:spacing w:after="200" w:before="0"/>
        <w:jc w:val="center"/>
      </w:pPr>
      <w:r>
        <w:rPr>
          <w:rFonts w:ascii="Calibri" w:cs="Calibri" w:eastAsia="Calibri" w:hAnsi="Calibri"/>
          <w:b/>
          <w:bCs/>
          <w:color w:val="2D3748"/>
          <w:sz w:val="28"/>
          <w:szCs w:val="28"/>
        </w:rPr>
        <w:t xml:space="preserve">Liability Matrix</w:t>
      </w:r>
    </w:p>
    <w:p>
      <w:pPr>
        <w:spacing w:after="60" w:before="120"/>
        <w:ind w:left="0"/>
        <w:jc w:val="both"/>
      </w:pPr>
      <w:r>
        <w:rPr>
          <w:rFonts w:ascii="Calibri" w:cs="Calibri" w:eastAsia="Calibri" w:hAnsi="Calibri"/>
          <w:color w:val="2D3748"/>
          <w:sz w:val="24"/>
          <w:szCs w:val="24"/>
        </w:rPr>
        <w:t xml:space="preserve">This Exhibit H sets forth the liability allocation framework referenced in Section 13 of the Agreement.</w:t>
      </w:r>
    </w:p>
    <w:p>
      <w:pPr>
        <w:spacing w:after="0" w:before="0"/>
      </w:pPr>
    </w:p>
    <w:p>
      <w:pPr>
        <w:spacing w:after="60" w:before="200"/>
        <w:ind w:left="0"/>
        <w:jc w:val="both"/>
      </w:pPr>
      <w:r>
        <w:rPr>
          <w:rFonts w:ascii="Calibri" w:cs="Calibri" w:eastAsia="Calibri" w:hAnsi="Calibri"/>
          <w:b/>
          <w:bCs/>
          <w:color w:val="2D3748"/>
          <w:sz w:val="24"/>
          <w:szCs w:val="24"/>
        </w:rPr>
        <w:t xml:space="preserve">Liability Allocation Matrix</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00"/>
        <w:gridCol w:w="100"/>
        <w:gridCol w:w="100"/>
        <w:gridCol w:w="100"/>
        <w:gridCol w:w="100"/>
      </w:tblGrid>
      <w:tr>
        <w:tc>
          <w:tcPr>
            <w:tcW w:type="dxa" w:w="2100"/>
            <w:shd w:fill="2D3748" w:val="clear"/>
          </w:tcPr>
          <w:p>
            <w:pPr>
              <w:spacing w:after="40" w:before="40"/>
              <w:jc w:val="center"/>
            </w:pPr>
            <w:r>
              <w:rPr>
                <w:rFonts w:ascii="Calibri" w:cs="Calibri" w:eastAsia="Calibri" w:hAnsi="Calibri"/>
                <w:b/>
                <w:bCs/>
                <w:color w:val="FFFFFF"/>
                <w:sz w:val="22"/>
                <w:szCs w:val="22"/>
              </w:rPr>
              <w:t xml:space="preserve">Liability Category</w:t>
            </w:r>
          </w:p>
        </w:tc>
        <w:tc>
          <w:tcPr>
            <w:tcW w:type="dxa" w:w="1700"/>
            <w:shd w:fill="2D3748" w:val="clear"/>
          </w:tcPr>
          <w:p>
            <w:pPr>
              <w:spacing w:after="40" w:before="40"/>
              <w:jc w:val="center"/>
            </w:pPr>
            <w:r>
              <w:rPr>
                <w:rFonts w:ascii="Calibri" w:cs="Calibri" w:eastAsia="Calibri" w:hAnsi="Calibri"/>
                <w:b/>
                <w:bCs/>
                <w:color w:val="FFFFFF"/>
                <w:sz w:val="22"/>
                <w:szCs w:val="22"/>
              </w:rPr>
              <w:t xml:space="preserve">Supplier Responsibility</w:t>
            </w:r>
          </w:p>
        </w:tc>
        <w:tc>
          <w:tcPr>
            <w:tcW w:type="dxa" w:w="1700"/>
            <w:shd w:fill="2D3748" w:val="clear"/>
          </w:tcPr>
          <w:p>
            <w:pPr>
              <w:spacing w:after="40" w:before="40"/>
              <w:jc w:val="center"/>
            </w:pPr>
            <w:r>
              <w:rPr>
                <w:rFonts w:ascii="Calibri" w:cs="Calibri" w:eastAsia="Calibri" w:hAnsi="Calibri"/>
                <w:b/>
                <w:bCs/>
                <w:color w:val="FFFFFF"/>
                <w:sz w:val="22"/>
                <w:szCs w:val="22"/>
              </w:rPr>
              <w:t xml:space="preserve">Buyer Responsibility</w:t>
            </w:r>
          </w:p>
        </w:tc>
        <w:tc>
          <w:tcPr>
            <w:tcW w:type="dxa" w:w="1700"/>
            <w:shd w:fill="2D3748" w:val="clear"/>
          </w:tcPr>
          <w:p>
            <w:pPr>
              <w:spacing w:after="40" w:before="40"/>
              <w:jc w:val="center"/>
            </w:pPr>
            <w:r>
              <w:rPr>
                <w:rFonts w:ascii="Calibri" w:cs="Calibri" w:eastAsia="Calibri" w:hAnsi="Calibri"/>
                <w:b/>
                <w:bCs/>
                <w:color w:val="FFFFFF"/>
                <w:sz w:val="22"/>
                <w:szCs w:val="22"/>
              </w:rPr>
              <w:t xml:space="preserve">Cap / Limit</w:t>
            </w:r>
          </w:p>
        </w:tc>
        <w:tc>
          <w:tcPr>
            <w:tcW w:type="dxa" w:w="2160"/>
            <w:shd w:fill="2D3748" w:val="clear"/>
          </w:tcPr>
          <w:p>
            <w:pPr>
              <w:spacing w:after="40" w:before="40"/>
              <w:jc w:val="center"/>
            </w:pPr>
            <w:r>
              <w:rPr>
                <w:rFonts w:ascii="Calibri" w:cs="Calibri" w:eastAsia="Calibri" w:hAnsi="Calibri"/>
                <w:b/>
                <w:bCs/>
                <w:color w:val="FFFFFF"/>
                <w:sz w:val="22"/>
                <w:szCs w:val="22"/>
              </w:rPr>
              <w:t xml:space="preserve">Carve-Out (Sec. 13.2)</w:t>
            </w:r>
          </w:p>
        </w:tc>
      </w:tr>
      <w:tr>
        <w:tc>
          <w:tcPr>
            <w:tcW w:type="dxa" w:w="2100"/>
          </w:tcPr>
          <w:p>
            <w:pPr>
              <w:spacing w:after="30" w:before="30"/>
            </w:pPr>
            <w:r>
              <w:rPr>
                <w:rFonts w:ascii="Calibri" w:cs="Calibri" w:eastAsia="Calibri" w:hAnsi="Calibri"/>
                <w:color w:val="2D3748"/>
                <w:sz w:val="22"/>
                <w:szCs w:val="22"/>
              </w:rPr>
              <w:t xml:space="preserve">Product Defect — Manufacturing</w:t>
            </w:r>
          </w:p>
        </w:tc>
        <w:tc>
          <w:tcPr>
            <w:tcW w:type="dxa" w:w="1700"/>
          </w:tcPr>
          <w:p>
            <w:pPr>
              <w:spacing w:after="30" w:before="30"/>
            </w:pPr>
            <w:r>
              <w:rPr>
                <w:rFonts w:ascii="Calibri" w:cs="Calibri" w:eastAsia="Calibri" w:hAnsi="Calibri"/>
                <w:color w:val="2D3748"/>
                <w:sz w:val="22"/>
                <w:szCs w:val="22"/>
              </w:rPr>
              <w:t xml:space="preserve">Full</w:t>
            </w:r>
          </w:p>
        </w:tc>
        <w:tc>
          <w:tcPr>
            <w:tcW w:type="dxa" w:w="1700"/>
          </w:tcPr>
          <w:p>
            <w:pPr>
              <w:spacing w:after="30" w:before="30"/>
            </w:pPr>
            <w:r>
              <w:rPr>
                <w:rFonts w:ascii="Calibri" w:cs="Calibri" w:eastAsia="Calibri" w:hAnsi="Calibri"/>
                <w:color w:val="2D3748"/>
                <w:sz w:val="22"/>
                <w:szCs w:val="22"/>
              </w:rPr>
              <w:t xml:space="preserve">None</w:t>
            </w:r>
          </w:p>
        </w:tc>
        <w:tc>
          <w:tcPr>
            <w:tcW w:type="dxa" w:w="1700"/>
          </w:tcPr>
          <w:p>
            <w:pPr>
              <w:spacing w:after="30" w:before="30"/>
            </w:pPr>
            <w:r>
              <w:rPr>
                <w:rFonts w:ascii="Calibri" w:cs="Calibri" w:eastAsia="Calibri" w:hAnsi="Calibri"/>
                <w:color w:val="2D3748"/>
                <w:sz w:val="22"/>
                <w:szCs w:val="22"/>
              </w:rPr>
              <w:t xml:space="preserve">[Per Sec. 13.3]</w:t>
            </w:r>
          </w:p>
        </w:tc>
        <w:tc>
          <w:tcPr>
            <w:tcW w:type="dxa" w:w="2160"/>
          </w:tcPr>
          <w:p>
            <w:pPr>
              <w:spacing w:after="30" w:before="30"/>
            </w:pPr>
            <w:r>
              <w:rPr>
                <w:rFonts w:ascii="Calibri" w:cs="Calibri" w:eastAsia="Calibri" w:hAnsi="Calibri"/>
                <w:color w:val="2D3748"/>
                <w:sz w:val="22"/>
                <w:szCs w:val="22"/>
              </w:rPr>
              <w:t xml:space="preserve">Yes — (a)</w:t>
            </w:r>
          </w:p>
        </w:tc>
      </w:tr>
      <w:tr>
        <w:tc>
          <w:tcPr>
            <w:tcW w:type="dxa" w:w="2100"/>
            <w:shd w:fill="F7FAFC" w:val="clear"/>
          </w:tcPr>
          <w:p>
            <w:pPr>
              <w:spacing w:after="30" w:before="30"/>
            </w:pPr>
            <w:r>
              <w:rPr>
                <w:rFonts w:ascii="Calibri" w:cs="Calibri" w:eastAsia="Calibri" w:hAnsi="Calibri"/>
                <w:color w:val="2D3748"/>
                <w:sz w:val="22"/>
                <w:szCs w:val="22"/>
              </w:rPr>
              <w:t xml:space="preserve">Product Defect — Buyer Design</w:t>
            </w:r>
          </w:p>
        </w:tc>
        <w:tc>
          <w:tcPr>
            <w:tcW w:type="dxa" w:w="1700"/>
            <w:shd w:fill="F7FAFC" w:val="clear"/>
          </w:tcPr>
          <w:p>
            <w:pPr>
              <w:spacing w:after="30" w:before="30"/>
            </w:pPr>
            <w:r>
              <w:rPr>
                <w:rFonts w:ascii="Calibri" w:cs="Calibri" w:eastAsia="Calibri" w:hAnsi="Calibri"/>
                <w:color w:val="2D3748"/>
                <w:sz w:val="22"/>
                <w:szCs w:val="22"/>
              </w:rPr>
              <w:t xml:space="preserve">None</w:t>
            </w:r>
          </w:p>
        </w:tc>
        <w:tc>
          <w:tcPr>
            <w:tcW w:type="dxa" w:w="1700"/>
            <w:shd w:fill="F7FAFC" w:val="clear"/>
          </w:tcPr>
          <w:p>
            <w:pPr>
              <w:spacing w:after="30" w:before="30"/>
            </w:pPr>
            <w:r>
              <w:rPr>
                <w:rFonts w:ascii="Calibri" w:cs="Calibri" w:eastAsia="Calibri" w:hAnsi="Calibri"/>
                <w:color w:val="2D3748"/>
                <w:sz w:val="22"/>
                <w:szCs w:val="22"/>
              </w:rPr>
              <w:t xml:space="preserve">Full</w:t>
            </w:r>
          </w:p>
        </w:tc>
        <w:tc>
          <w:tcPr>
            <w:tcW w:type="dxa" w:w="1700"/>
            <w:shd w:fill="F7FAFC" w:val="clear"/>
          </w:tcPr>
          <w:p>
            <w:pPr>
              <w:spacing w:after="30" w:before="30"/>
            </w:pPr>
            <w:r>
              <w:rPr>
                <w:rFonts w:ascii="Calibri" w:cs="Calibri" w:eastAsia="Calibri" w:hAnsi="Calibri"/>
                <w:color w:val="2D3748"/>
                <w:sz w:val="22"/>
                <w:szCs w:val="22"/>
              </w:rPr>
              <w:t xml:space="preserve">[Per Sec. 13.3]</w:t>
            </w:r>
          </w:p>
        </w:tc>
        <w:tc>
          <w:tcPr>
            <w:tcW w:type="dxa" w:w="2160"/>
            <w:shd w:fill="F7FAFC" w:val="clear"/>
          </w:tcPr>
          <w:p>
            <w:pPr>
              <w:spacing w:after="30" w:before="30"/>
            </w:pPr>
            <w:r>
              <w:rPr>
                <w:rFonts w:ascii="Calibri" w:cs="Calibri" w:eastAsia="Calibri" w:hAnsi="Calibri"/>
                <w:color w:val="2D3748"/>
                <w:sz w:val="22"/>
                <w:szCs w:val="22"/>
              </w:rPr>
              <w:t xml:space="preserve">N/A</w:t>
            </w:r>
          </w:p>
        </w:tc>
      </w:tr>
      <w:tr>
        <w:tc>
          <w:tcPr>
            <w:tcW w:type="dxa" w:w="2100"/>
          </w:tcPr>
          <w:p>
            <w:pPr>
              <w:spacing w:after="30" w:before="30"/>
            </w:pPr>
            <w:r>
              <w:rPr>
                <w:rFonts w:ascii="Calibri" w:cs="Calibri" w:eastAsia="Calibri" w:hAnsi="Calibri"/>
                <w:color w:val="2D3748"/>
                <w:sz w:val="22"/>
                <w:szCs w:val="22"/>
              </w:rPr>
              <w:t xml:space="preserve">Recall Costs</w:t>
            </w:r>
          </w:p>
        </w:tc>
        <w:tc>
          <w:tcPr>
            <w:tcW w:type="dxa" w:w="1700"/>
          </w:tcPr>
          <w:p>
            <w:pPr>
              <w:spacing w:after="30" w:before="30"/>
            </w:pPr>
            <w:r>
              <w:rPr>
                <w:rFonts w:ascii="Calibri" w:cs="Calibri" w:eastAsia="Calibri" w:hAnsi="Calibri"/>
                <w:color w:val="2D3748"/>
                <w:sz w:val="22"/>
                <w:szCs w:val="22"/>
              </w:rPr>
              <w:t xml:space="preserve">Proportional to cause</w:t>
            </w:r>
          </w:p>
        </w:tc>
        <w:tc>
          <w:tcPr>
            <w:tcW w:type="dxa" w:w="1700"/>
          </w:tcPr>
          <w:p>
            <w:pPr>
              <w:spacing w:after="30" w:before="30"/>
            </w:pPr>
            <w:r>
              <w:rPr>
                <w:rFonts w:ascii="Calibri" w:cs="Calibri" w:eastAsia="Calibri" w:hAnsi="Calibri"/>
                <w:color w:val="2D3748"/>
                <w:sz w:val="22"/>
                <w:szCs w:val="22"/>
              </w:rPr>
              <w:t xml:space="preserve">Proportional to cause</w:t>
            </w:r>
          </w:p>
        </w:tc>
        <w:tc>
          <w:tcPr>
            <w:tcW w:type="dxa" w:w="1700"/>
          </w:tcPr>
          <w:p>
            <w:pPr>
              <w:spacing w:after="30" w:before="30"/>
            </w:pPr>
            <w:r>
              <w:rPr>
                <w:rFonts w:ascii="Calibri" w:cs="Calibri" w:eastAsia="Calibri" w:hAnsi="Calibri"/>
                <w:color w:val="2D3748"/>
                <w:sz w:val="22"/>
                <w:szCs w:val="22"/>
              </w:rPr>
              <w:t xml:space="preserve">Uncapped (Sec. 13.4)</w:t>
            </w:r>
          </w:p>
        </w:tc>
        <w:tc>
          <w:tcPr>
            <w:tcW w:type="dxa" w:w="2160"/>
          </w:tcPr>
          <w:p>
            <w:pPr>
              <w:spacing w:after="30" w:before="30"/>
            </w:pPr>
            <w:r>
              <w:rPr>
                <w:rFonts w:ascii="Calibri" w:cs="Calibri" w:eastAsia="Calibri" w:hAnsi="Calibri"/>
                <w:color w:val="2D3748"/>
                <w:sz w:val="22"/>
                <w:szCs w:val="22"/>
              </w:rPr>
              <w:t xml:space="preserve">Yes — (b)</w:t>
            </w:r>
          </w:p>
        </w:tc>
      </w:tr>
      <w:tr>
        <w:tc>
          <w:tcPr>
            <w:tcW w:type="dxa" w:w="2100"/>
            <w:shd w:fill="F7FAFC" w:val="clear"/>
          </w:tcPr>
          <w:p>
            <w:pPr>
              <w:spacing w:after="30" w:before="30"/>
            </w:pPr>
            <w:r>
              <w:rPr>
                <w:rFonts w:ascii="Calibri" w:cs="Calibri" w:eastAsia="Calibri" w:hAnsi="Calibri"/>
                <w:color w:val="2D3748"/>
                <w:sz w:val="22"/>
                <w:szCs w:val="22"/>
              </w:rPr>
              <w:t xml:space="preserve">Sorting / Containment</w:t>
            </w:r>
          </w:p>
        </w:tc>
        <w:tc>
          <w:tcPr>
            <w:tcW w:type="dxa" w:w="1700"/>
            <w:shd w:fill="F7FAFC" w:val="clear"/>
          </w:tcPr>
          <w:p>
            <w:pPr>
              <w:spacing w:after="30" w:before="30"/>
            </w:pPr>
            <w:r>
              <w:rPr>
                <w:rFonts w:ascii="Calibri" w:cs="Calibri" w:eastAsia="Calibri" w:hAnsi="Calibri"/>
                <w:color w:val="2D3748"/>
                <w:sz w:val="22"/>
                <w:szCs w:val="22"/>
              </w:rPr>
              <w:t xml:space="preserve">Full</w:t>
            </w:r>
          </w:p>
        </w:tc>
        <w:tc>
          <w:tcPr>
            <w:tcW w:type="dxa" w:w="1700"/>
            <w:shd w:fill="F7FAFC" w:val="clear"/>
          </w:tcPr>
          <w:p>
            <w:pPr>
              <w:spacing w:after="30" w:before="30"/>
            </w:pPr>
            <w:r>
              <w:rPr>
                <w:rFonts w:ascii="Calibri" w:cs="Calibri" w:eastAsia="Calibri" w:hAnsi="Calibri"/>
                <w:color w:val="2D3748"/>
                <w:sz w:val="22"/>
                <w:szCs w:val="22"/>
              </w:rPr>
              <w:t xml:space="preserve">None</w:t>
            </w:r>
          </w:p>
        </w:tc>
        <w:tc>
          <w:tcPr>
            <w:tcW w:type="dxa" w:w="1700"/>
            <w:shd w:fill="F7FAFC" w:val="clear"/>
          </w:tcPr>
          <w:p>
            <w:pPr>
              <w:spacing w:after="30" w:before="30"/>
            </w:pPr>
            <w:r>
              <w:rPr>
                <w:rFonts w:ascii="Calibri" w:cs="Calibri" w:eastAsia="Calibri" w:hAnsi="Calibri"/>
                <w:color w:val="2D3748"/>
                <w:sz w:val="22"/>
                <w:szCs w:val="22"/>
              </w:rPr>
              <w:t xml:space="preserve">[Per Sec. 13.3]</w:t>
            </w:r>
          </w:p>
        </w:tc>
        <w:tc>
          <w:tcPr>
            <w:tcW w:type="dxa" w:w="2160"/>
            <w:shd w:fill="F7FAFC" w:val="clear"/>
          </w:tcPr>
          <w:p>
            <w:pPr>
              <w:spacing w:after="30" w:before="30"/>
            </w:pPr>
            <w:r>
              <w:rPr>
                <w:rFonts w:ascii="Calibri" w:cs="Calibri" w:eastAsia="Calibri" w:hAnsi="Calibri"/>
                <w:color w:val="2D3748"/>
                <w:sz w:val="22"/>
                <w:szCs w:val="22"/>
              </w:rPr>
              <w:t xml:space="preserve">Yes — (c)</w:t>
            </w:r>
          </w:p>
        </w:tc>
      </w:tr>
      <w:tr>
        <w:tc>
          <w:tcPr>
            <w:tcW w:type="dxa" w:w="2100"/>
          </w:tcPr>
          <w:p>
            <w:pPr>
              <w:spacing w:after="30" w:before="30"/>
            </w:pPr>
            <w:r>
              <w:rPr>
                <w:rFonts w:ascii="Calibri" w:cs="Calibri" w:eastAsia="Calibri" w:hAnsi="Calibri"/>
                <w:color w:val="2D3748"/>
                <w:sz w:val="22"/>
                <w:szCs w:val="22"/>
              </w:rPr>
              <w:t xml:space="preserve">Line-Down / Production Stop</w:t>
            </w:r>
          </w:p>
        </w:tc>
        <w:tc>
          <w:tcPr>
            <w:tcW w:type="dxa" w:w="1700"/>
          </w:tcPr>
          <w:p>
            <w:pPr>
              <w:spacing w:after="30" w:before="30"/>
            </w:pPr>
            <w:r>
              <w:rPr>
                <w:rFonts w:ascii="Calibri" w:cs="Calibri" w:eastAsia="Calibri" w:hAnsi="Calibri"/>
                <w:color w:val="2D3748"/>
                <w:sz w:val="22"/>
                <w:szCs w:val="22"/>
              </w:rPr>
              <w:t xml:space="preserve">Full (if Supplier cause)</w:t>
            </w:r>
          </w:p>
        </w:tc>
        <w:tc>
          <w:tcPr>
            <w:tcW w:type="dxa" w:w="1700"/>
          </w:tcPr>
          <w:p>
            <w:pPr>
              <w:spacing w:after="30" w:before="30"/>
            </w:pPr>
            <w:r>
              <w:rPr>
                <w:rFonts w:ascii="Calibri" w:cs="Calibri" w:eastAsia="Calibri" w:hAnsi="Calibri"/>
                <w:color w:val="2D3748"/>
                <w:sz w:val="22"/>
                <w:szCs w:val="22"/>
              </w:rPr>
              <w:t xml:space="preserve">Full (if Buyer cause)</w:t>
            </w:r>
          </w:p>
        </w:tc>
        <w:tc>
          <w:tcPr>
            <w:tcW w:type="dxa" w:w="1700"/>
          </w:tcPr>
          <w:p>
            <w:pPr>
              <w:spacing w:after="30" w:before="30"/>
            </w:pPr>
            <w:r>
              <w:rPr>
                <w:rFonts w:ascii="Calibri" w:cs="Calibri" w:eastAsia="Calibri" w:hAnsi="Calibri"/>
                <w:color w:val="2D3748"/>
                <w:sz w:val="22"/>
                <w:szCs w:val="22"/>
              </w:rPr>
              <w:t xml:space="preserve">[Per Sec. 13.3]</w:t>
            </w:r>
          </w:p>
        </w:tc>
        <w:tc>
          <w:tcPr>
            <w:tcW w:type="dxa" w:w="2160"/>
          </w:tcPr>
          <w:p>
            <w:pPr>
              <w:spacing w:after="30" w:before="30"/>
            </w:pPr>
            <w:r>
              <w:rPr>
                <w:rFonts w:ascii="Calibri" w:cs="Calibri" w:eastAsia="Calibri" w:hAnsi="Calibri"/>
                <w:color w:val="2D3748"/>
                <w:sz w:val="22"/>
                <w:szCs w:val="22"/>
              </w:rPr>
              <w:t xml:space="preserve">Yes — (d)</w:t>
            </w:r>
          </w:p>
        </w:tc>
      </w:tr>
      <w:tr>
        <w:tc>
          <w:tcPr>
            <w:tcW w:type="dxa" w:w="2100"/>
            <w:shd w:fill="F7FAFC" w:val="clear"/>
          </w:tcPr>
          <w:p>
            <w:pPr>
              <w:spacing w:after="30" w:before="30"/>
            </w:pPr>
            <w:r>
              <w:rPr>
                <w:rFonts w:ascii="Calibri" w:cs="Calibri" w:eastAsia="Calibri" w:hAnsi="Calibri"/>
                <w:color w:val="2D3748"/>
                <w:sz w:val="22"/>
                <w:szCs w:val="22"/>
              </w:rPr>
              <w:t xml:space="preserve">Customer Chargebacks</w:t>
            </w:r>
          </w:p>
        </w:tc>
        <w:tc>
          <w:tcPr>
            <w:tcW w:type="dxa" w:w="1700"/>
            <w:shd w:fill="F7FAFC" w:val="clear"/>
          </w:tcPr>
          <w:p>
            <w:pPr>
              <w:spacing w:after="30" w:before="30"/>
            </w:pPr>
            <w:r>
              <w:rPr>
                <w:rFonts w:ascii="Calibri" w:cs="Calibri" w:eastAsia="Calibri" w:hAnsi="Calibri"/>
                <w:color w:val="2D3748"/>
                <w:sz w:val="22"/>
                <w:szCs w:val="22"/>
              </w:rPr>
              <w:t xml:space="preserve">Full (if Supplier cause)</w:t>
            </w:r>
          </w:p>
        </w:tc>
        <w:tc>
          <w:tcPr>
            <w:tcW w:type="dxa" w:w="1700"/>
            <w:shd w:fill="F7FAFC" w:val="clear"/>
          </w:tcPr>
          <w:p>
            <w:pPr>
              <w:spacing w:after="30" w:before="30"/>
            </w:pPr>
            <w:r>
              <w:rPr>
                <w:rFonts w:ascii="Calibri" w:cs="Calibri" w:eastAsia="Calibri" w:hAnsi="Calibri"/>
                <w:color w:val="2D3748"/>
                <w:sz w:val="22"/>
                <w:szCs w:val="22"/>
              </w:rPr>
              <w:t xml:space="preserve">None</w:t>
            </w:r>
          </w:p>
        </w:tc>
        <w:tc>
          <w:tcPr>
            <w:tcW w:type="dxa" w:w="1700"/>
            <w:shd w:fill="F7FAFC" w:val="clear"/>
          </w:tcPr>
          <w:p>
            <w:pPr>
              <w:spacing w:after="30" w:before="30"/>
            </w:pPr>
            <w:r>
              <w:rPr>
                <w:rFonts w:ascii="Calibri" w:cs="Calibri" w:eastAsia="Calibri" w:hAnsi="Calibri"/>
                <w:color w:val="2D3748"/>
                <w:sz w:val="22"/>
                <w:szCs w:val="22"/>
              </w:rPr>
              <w:t xml:space="preserve">[Per Sec. 13.3]</w:t>
            </w:r>
          </w:p>
        </w:tc>
        <w:tc>
          <w:tcPr>
            <w:tcW w:type="dxa" w:w="2160"/>
            <w:shd w:fill="F7FAFC" w:val="clear"/>
          </w:tcPr>
          <w:p>
            <w:pPr>
              <w:spacing w:after="30" w:before="30"/>
            </w:pPr>
            <w:r>
              <w:rPr>
                <w:rFonts w:ascii="Calibri" w:cs="Calibri" w:eastAsia="Calibri" w:hAnsi="Calibri"/>
                <w:color w:val="2D3748"/>
                <w:sz w:val="22"/>
                <w:szCs w:val="22"/>
              </w:rPr>
              <w:t xml:space="preserve">Yes — (e)</w:t>
            </w:r>
          </w:p>
        </w:tc>
      </w:tr>
      <w:tr>
        <w:tc>
          <w:tcPr>
            <w:tcW w:type="dxa" w:w="2100"/>
          </w:tcPr>
          <w:p>
            <w:pPr>
              <w:spacing w:after="30" w:before="30"/>
            </w:pPr>
            <w:r>
              <w:rPr>
                <w:rFonts w:ascii="Calibri" w:cs="Calibri" w:eastAsia="Calibri" w:hAnsi="Calibri"/>
                <w:color w:val="2D3748"/>
                <w:sz w:val="22"/>
                <w:szCs w:val="22"/>
              </w:rPr>
              <w:t xml:space="preserve">IP Infringement — Supplier</w:t>
            </w:r>
          </w:p>
        </w:tc>
        <w:tc>
          <w:tcPr>
            <w:tcW w:type="dxa" w:w="1700"/>
          </w:tcPr>
          <w:p>
            <w:pPr>
              <w:spacing w:after="30" w:before="30"/>
            </w:pPr>
            <w:r>
              <w:rPr>
                <w:rFonts w:ascii="Calibri" w:cs="Calibri" w:eastAsia="Calibri" w:hAnsi="Calibri"/>
                <w:color w:val="2D3748"/>
                <w:sz w:val="22"/>
                <w:szCs w:val="22"/>
              </w:rPr>
              <w:t xml:space="preserve">Full</w:t>
            </w:r>
          </w:p>
        </w:tc>
        <w:tc>
          <w:tcPr>
            <w:tcW w:type="dxa" w:w="1700"/>
          </w:tcPr>
          <w:p>
            <w:pPr>
              <w:spacing w:after="30" w:before="30"/>
            </w:pPr>
            <w:r>
              <w:rPr>
                <w:rFonts w:ascii="Calibri" w:cs="Calibri" w:eastAsia="Calibri" w:hAnsi="Calibri"/>
                <w:color w:val="2D3748"/>
                <w:sz w:val="22"/>
                <w:szCs w:val="22"/>
              </w:rPr>
              <w:t xml:space="preserve">None</w:t>
            </w:r>
          </w:p>
        </w:tc>
        <w:tc>
          <w:tcPr>
            <w:tcW w:type="dxa" w:w="1700"/>
          </w:tcPr>
          <w:p>
            <w:pPr>
              <w:spacing w:after="30" w:before="30"/>
            </w:pPr>
            <w:r>
              <w:rPr>
                <w:rFonts w:ascii="Calibri" w:cs="Calibri" w:eastAsia="Calibri" w:hAnsi="Calibri"/>
                <w:color w:val="2D3748"/>
                <w:sz w:val="22"/>
                <w:szCs w:val="22"/>
              </w:rPr>
              <w:t xml:space="preserve">Uncapped (Sec. 13.4)</w:t>
            </w:r>
          </w:p>
        </w:tc>
        <w:tc>
          <w:tcPr>
            <w:tcW w:type="dxa" w:w="2160"/>
          </w:tcPr>
          <w:p>
            <w:pPr>
              <w:spacing w:after="30" w:before="30"/>
            </w:pPr>
            <w:r>
              <w:rPr>
                <w:rFonts w:ascii="Calibri" w:cs="Calibri" w:eastAsia="Calibri" w:hAnsi="Calibri"/>
                <w:color w:val="2D3748"/>
                <w:sz w:val="22"/>
                <w:szCs w:val="22"/>
              </w:rPr>
              <w:t xml:space="preserve">Yes — (f)</w:t>
            </w:r>
          </w:p>
        </w:tc>
      </w:tr>
      <w:tr>
        <w:tc>
          <w:tcPr>
            <w:tcW w:type="dxa" w:w="2100"/>
            <w:shd w:fill="F7FAFC" w:val="clear"/>
          </w:tcPr>
          <w:p>
            <w:pPr>
              <w:spacing w:after="30" w:before="30"/>
            </w:pPr>
            <w:r>
              <w:rPr>
                <w:rFonts w:ascii="Calibri" w:cs="Calibri" w:eastAsia="Calibri" w:hAnsi="Calibri"/>
                <w:color w:val="2D3748"/>
                <w:sz w:val="22"/>
                <w:szCs w:val="22"/>
              </w:rPr>
              <w:t xml:space="preserve">IP Infringement — Buyer Design</w:t>
            </w:r>
          </w:p>
        </w:tc>
        <w:tc>
          <w:tcPr>
            <w:tcW w:type="dxa" w:w="1700"/>
            <w:shd w:fill="F7FAFC" w:val="clear"/>
          </w:tcPr>
          <w:p>
            <w:pPr>
              <w:spacing w:after="30" w:before="30"/>
            </w:pPr>
            <w:r>
              <w:rPr>
                <w:rFonts w:ascii="Calibri" w:cs="Calibri" w:eastAsia="Calibri" w:hAnsi="Calibri"/>
                <w:color w:val="2D3748"/>
                <w:sz w:val="22"/>
                <w:szCs w:val="22"/>
              </w:rPr>
              <w:t xml:space="preserve">None</w:t>
            </w:r>
          </w:p>
        </w:tc>
        <w:tc>
          <w:tcPr>
            <w:tcW w:type="dxa" w:w="1700"/>
            <w:shd w:fill="F7FAFC" w:val="clear"/>
          </w:tcPr>
          <w:p>
            <w:pPr>
              <w:spacing w:after="30" w:before="30"/>
            </w:pPr>
            <w:r>
              <w:rPr>
                <w:rFonts w:ascii="Calibri" w:cs="Calibri" w:eastAsia="Calibri" w:hAnsi="Calibri"/>
                <w:color w:val="2D3748"/>
                <w:sz w:val="22"/>
                <w:szCs w:val="22"/>
              </w:rPr>
              <w:t xml:space="preserve">Full</w:t>
            </w:r>
          </w:p>
        </w:tc>
        <w:tc>
          <w:tcPr>
            <w:tcW w:type="dxa" w:w="1700"/>
            <w:shd w:fill="F7FAFC" w:val="clear"/>
          </w:tcPr>
          <w:p>
            <w:pPr>
              <w:spacing w:after="30" w:before="30"/>
            </w:pPr>
            <w:r>
              <w:rPr>
                <w:rFonts w:ascii="Calibri" w:cs="Calibri" w:eastAsia="Calibri" w:hAnsi="Calibri"/>
                <w:color w:val="2D3748"/>
                <w:sz w:val="22"/>
                <w:szCs w:val="22"/>
              </w:rPr>
              <w:t xml:space="preserve">[Per Sec. 13.3]</w:t>
            </w:r>
          </w:p>
        </w:tc>
        <w:tc>
          <w:tcPr>
            <w:tcW w:type="dxa" w:w="2160"/>
            <w:shd w:fill="F7FAFC" w:val="clear"/>
          </w:tcPr>
          <w:p>
            <w:pPr>
              <w:spacing w:after="30" w:before="30"/>
            </w:pPr>
            <w:r>
              <w:rPr>
                <w:rFonts w:ascii="Calibri" w:cs="Calibri" w:eastAsia="Calibri" w:hAnsi="Calibri"/>
                <w:color w:val="2D3748"/>
                <w:sz w:val="22"/>
                <w:szCs w:val="22"/>
              </w:rPr>
              <w:t xml:space="preserve">N/A</w:t>
            </w:r>
          </w:p>
        </w:tc>
      </w:tr>
      <w:tr>
        <w:tc>
          <w:tcPr>
            <w:tcW w:type="dxa" w:w="2100"/>
          </w:tcPr>
          <w:p>
            <w:pPr>
              <w:spacing w:after="30" w:before="30"/>
            </w:pPr>
            <w:r>
              <w:rPr>
                <w:rFonts w:ascii="Calibri" w:cs="Calibri" w:eastAsia="Calibri" w:hAnsi="Calibri"/>
                <w:color w:val="2D3748"/>
                <w:sz w:val="22"/>
                <w:szCs w:val="22"/>
              </w:rPr>
              <w:t xml:space="preserve">Regulatory Fines — Supplier</w:t>
            </w:r>
          </w:p>
        </w:tc>
        <w:tc>
          <w:tcPr>
            <w:tcW w:type="dxa" w:w="1700"/>
          </w:tcPr>
          <w:p>
            <w:pPr>
              <w:spacing w:after="30" w:before="30"/>
            </w:pPr>
            <w:r>
              <w:rPr>
                <w:rFonts w:ascii="Calibri" w:cs="Calibri" w:eastAsia="Calibri" w:hAnsi="Calibri"/>
                <w:color w:val="2D3748"/>
                <w:sz w:val="22"/>
                <w:szCs w:val="22"/>
              </w:rPr>
              <w:t xml:space="preserve">Full</w:t>
            </w:r>
          </w:p>
        </w:tc>
        <w:tc>
          <w:tcPr>
            <w:tcW w:type="dxa" w:w="1700"/>
          </w:tcPr>
          <w:p>
            <w:pPr>
              <w:spacing w:after="30" w:before="30"/>
            </w:pPr>
            <w:r>
              <w:rPr>
                <w:rFonts w:ascii="Calibri" w:cs="Calibri" w:eastAsia="Calibri" w:hAnsi="Calibri"/>
                <w:color w:val="2D3748"/>
                <w:sz w:val="22"/>
                <w:szCs w:val="22"/>
              </w:rPr>
              <w:t xml:space="preserve">None</w:t>
            </w:r>
          </w:p>
        </w:tc>
        <w:tc>
          <w:tcPr>
            <w:tcW w:type="dxa" w:w="1700"/>
          </w:tcPr>
          <w:p>
            <w:pPr>
              <w:spacing w:after="30" w:before="30"/>
            </w:pPr>
            <w:r>
              <w:rPr>
                <w:rFonts w:ascii="Calibri" w:cs="Calibri" w:eastAsia="Calibri" w:hAnsi="Calibri"/>
                <w:color w:val="2D3748"/>
                <w:sz w:val="22"/>
                <w:szCs w:val="22"/>
              </w:rPr>
              <w:t xml:space="preserve">[Per Sec. 13.3]</w:t>
            </w:r>
          </w:p>
        </w:tc>
        <w:tc>
          <w:tcPr>
            <w:tcW w:type="dxa" w:w="2160"/>
          </w:tcPr>
          <w:p>
            <w:pPr>
              <w:spacing w:after="30" w:before="30"/>
            </w:pPr>
            <w:r>
              <w:rPr>
                <w:rFonts w:ascii="Calibri" w:cs="Calibri" w:eastAsia="Calibri" w:hAnsi="Calibri"/>
                <w:color w:val="2D3748"/>
                <w:sz w:val="22"/>
                <w:szCs w:val="22"/>
              </w:rPr>
              <w:t xml:space="preserve">Yes — (f)</w:t>
            </w:r>
          </w:p>
        </w:tc>
      </w:tr>
      <w:tr>
        <w:tc>
          <w:tcPr>
            <w:tcW w:type="dxa" w:w="2100"/>
            <w:shd w:fill="F7FAFC" w:val="clear"/>
          </w:tcPr>
          <w:p>
            <w:pPr>
              <w:spacing w:after="30" w:before="30"/>
            </w:pPr>
            <w:r>
              <w:rPr>
                <w:rFonts w:ascii="Calibri" w:cs="Calibri" w:eastAsia="Calibri" w:hAnsi="Calibri"/>
                <w:color w:val="2D3748"/>
                <w:sz w:val="22"/>
                <w:szCs w:val="22"/>
              </w:rPr>
              <w:t xml:space="preserve">Confidentiality Breach</w:t>
            </w:r>
          </w:p>
        </w:tc>
        <w:tc>
          <w:tcPr>
            <w:tcW w:type="dxa" w:w="1700"/>
            <w:shd w:fill="F7FAFC" w:val="clear"/>
          </w:tcPr>
          <w:p>
            <w:pPr>
              <w:spacing w:after="30" w:before="30"/>
            </w:pPr>
            <w:r>
              <w:rPr>
                <w:rFonts w:ascii="Calibri" w:cs="Calibri" w:eastAsia="Calibri" w:hAnsi="Calibri"/>
                <w:color w:val="2D3748"/>
                <w:sz w:val="22"/>
                <w:szCs w:val="22"/>
              </w:rPr>
              <w:t xml:space="preserve">Breaching Party</w:t>
            </w:r>
          </w:p>
        </w:tc>
        <w:tc>
          <w:tcPr>
            <w:tcW w:type="dxa" w:w="1700"/>
            <w:shd w:fill="F7FAFC" w:val="clear"/>
          </w:tcPr>
          <w:p>
            <w:pPr>
              <w:spacing w:after="30" w:before="30"/>
            </w:pPr>
            <w:r>
              <w:rPr>
                <w:rFonts w:ascii="Calibri" w:cs="Calibri" w:eastAsia="Calibri" w:hAnsi="Calibri"/>
                <w:color w:val="2D3748"/>
                <w:sz w:val="22"/>
                <w:szCs w:val="22"/>
              </w:rPr>
              <w:t xml:space="preserve">Breaching Party</w:t>
            </w:r>
          </w:p>
        </w:tc>
        <w:tc>
          <w:tcPr>
            <w:tcW w:type="dxa" w:w="1700"/>
            <w:shd w:fill="F7FAFC" w:val="clear"/>
          </w:tcPr>
          <w:p>
            <w:pPr>
              <w:spacing w:after="30" w:before="30"/>
            </w:pPr>
            <w:r>
              <w:rPr>
                <w:rFonts w:ascii="Calibri" w:cs="Calibri" w:eastAsia="Calibri" w:hAnsi="Calibri"/>
                <w:color w:val="2D3748"/>
                <w:sz w:val="22"/>
                <w:szCs w:val="22"/>
              </w:rPr>
              <w:t xml:space="preserve">[Per Sec. 13.3]</w:t>
            </w:r>
          </w:p>
        </w:tc>
        <w:tc>
          <w:tcPr>
            <w:tcW w:type="dxa" w:w="2160"/>
            <w:shd w:fill="F7FAFC" w:val="clear"/>
          </w:tcPr>
          <w:p>
            <w:pPr>
              <w:spacing w:after="30" w:before="30"/>
            </w:pPr>
            <w:r>
              <w:rPr>
                <w:rFonts w:ascii="Calibri" w:cs="Calibri" w:eastAsia="Calibri" w:hAnsi="Calibri"/>
                <w:color w:val="2D3748"/>
                <w:sz w:val="22"/>
                <w:szCs w:val="22"/>
              </w:rPr>
              <w:t xml:space="preserve">Yes — (g)</w:t>
            </w:r>
          </w:p>
        </w:tc>
      </w:tr>
      <w:tr>
        <w:tc>
          <w:tcPr>
            <w:tcW w:type="dxa" w:w="2100"/>
          </w:tcPr>
          <w:p>
            <w:pPr>
              <w:spacing w:after="30" w:before="30"/>
            </w:pPr>
            <w:r>
              <w:rPr>
                <w:rFonts w:ascii="Calibri" w:cs="Calibri" w:eastAsia="Calibri" w:hAnsi="Calibri"/>
                <w:color w:val="2D3748"/>
                <w:sz w:val="22"/>
                <w:szCs w:val="22"/>
              </w:rPr>
              <w:t xml:space="preserve">Personal Injury / Death</w:t>
            </w:r>
          </w:p>
        </w:tc>
        <w:tc>
          <w:tcPr>
            <w:tcW w:type="dxa" w:w="1700"/>
          </w:tcPr>
          <w:p>
            <w:pPr>
              <w:spacing w:after="30" w:before="30"/>
            </w:pPr>
            <w:r>
              <w:rPr>
                <w:rFonts w:ascii="Calibri" w:cs="Calibri" w:eastAsia="Calibri" w:hAnsi="Calibri"/>
                <w:color w:val="2D3748"/>
                <w:sz w:val="22"/>
                <w:szCs w:val="22"/>
              </w:rPr>
              <w:t xml:space="preserve">Proportional to cause</w:t>
            </w:r>
          </w:p>
        </w:tc>
        <w:tc>
          <w:tcPr>
            <w:tcW w:type="dxa" w:w="1700"/>
          </w:tcPr>
          <w:p>
            <w:pPr>
              <w:spacing w:after="30" w:before="30"/>
            </w:pPr>
            <w:r>
              <w:rPr>
                <w:rFonts w:ascii="Calibri" w:cs="Calibri" w:eastAsia="Calibri" w:hAnsi="Calibri"/>
                <w:color w:val="2D3748"/>
                <w:sz w:val="22"/>
                <w:szCs w:val="22"/>
              </w:rPr>
              <w:t xml:space="preserve">Proportional to cause</w:t>
            </w:r>
          </w:p>
        </w:tc>
        <w:tc>
          <w:tcPr>
            <w:tcW w:type="dxa" w:w="1700"/>
          </w:tcPr>
          <w:p>
            <w:pPr>
              <w:spacing w:after="30" w:before="30"/>
            </w:pPr>
            <w:r>
              <w:rPr>
                <w:rFonts w:ascii="Calibri" w:cs="Calibri" w:eastAsia="Calibri" w:hAnsi="Calibri"/>
                <w:color w:val="2D3748"/>
                <w:sz w:val="22"/>
                <w:szCs w:val="22"/>
              </w:rPr>
              <w:t xml:space="preserve">Uncapped (Sec. 13.4)</w:t>
            </w:r>
          </w:p>
        </w:tc>
        <w:tc>
          <w:tcPr>
            <w:tcW w:type="dxa" w:w="2160"/>
          </w:tcPr>
          <w:p>
            <w:pPr>
              <w:spacing w:after="30" w:before="30"/>
            </w:pPr>
            <w:r>
              <w:rPr>
                <w:rFonts w:ascii="Calibri" w:cs="Calibri" w:eastAsia="Calibri" w:hAnsi="Calibri"/>
                <w:color w:val="2D3748"/>
                <w:sz w:val="22"/>
                <w:szCs w:val="22"/>
              </w:rPr>
              <w:t xml:space="preserve">Yes — (f)</w:t>
            </w:r>
          </w:p>
        </w:tc>
      </w:tr>
      <w:tr>
        <w:tc>
          <w:tcPr>
            <w:tcW w:type="dxa" w:w="2100"/>
            <w:shd w:fill="F7FAFC" w:val="clear"/>
          </w:tcPr>
          <w:p>
            <w:pPr>
              <w:spacing w:after="30" w:before="30"/>
            </w:pPr>
            <w:r>
              <w:rPr>
                <w:rFonts w:ascii="Calibri" w:cs="Calibri" w:eastAsia="Calibri" w:hAnsi="Calibri"/>
                <w:color w:val="2D3748"/>
                <w:sz w:val="22"/>
                <w:szCs w:val="22"/>
              </w:rPr>
              <w:t xml:space="preserve">Premium Freight / Expediting</w:t>
            </w:r>
          </w:p>
        </w:tc>
        <w:tc>
          <w:tcPr>
            <w:tcW w:type="dxa" w:w="1700"/>
            <w:shd w:fill="F7FAFC" w:val="clear"/>
          </w:tcPr>
          <w:p>
            <w:pPr>
              <w:spacing w:after="30" w:before="30"/>
            </w:pPr>
            <w:r>
              <w:rPr>
                <w:rFonts w:ascii="Calibri" w:cs="Calibri" w:eastAsia="Calibri" w:hAnsi="Calibri"/>
                <w:color w:val="2D3748"/>
                <w:sz w:val="22"/>
                <w:szCs w:val="22"/>
              </w:rPr>
              <w:t xml:space="preserve">Full (if Supplier cause)</w:t>
            </w:r>
          </w:p>
        </w:tc>
        <w:tc>
          <w:tcPr>
            <w:tcW w:type="dxa" w:w="1700"/>
            <w:shd w:fill="F7FAFC" w:val="clear"/>
          </w:tcPr>
          <w:p>
            <w:pPr>
              <w:spacing w:after="30" w:before="30"/>
            </w:pPr>
            <w:r>
              <w:rPr>
                <w:rFonts w:ascii="Calibri" w:cs="Calibri" w:eastAsia="Calibri" w:hAnsi="Calibri"/>
                <w:color w:val="2D3748"/>
                <w:sz w:val="22"/>
                <w:szCs w:val="22"/>
              </w:rPr>
              <w:t xml:space="preserve">Full (if Buyer cause)</w:t>
            </w:r>
          </w:p>
        </w:tc>
        <w:tc>
          <w:tcPr>
            <w:tcW w:type="dxa" w:w="1700"/>
            <w:shd w:fill="F7FAFC" w:val="clear"/>
          </w:tcPr>
          <w:p>
            <w:pPr>
              <w:spacing w:after="30" w:before="30"/>
            </w:pPr>
            <w:r>
              <w:rPr>
                <w:rFonts w:ascii="Calibri" w:cs="Calibri" w:eastAsia="Calibri" w:hAnsi="Calibri"/>
                <w:color w:val="2D3748"/>
                <w:sz w:val="22"/>
                <w:szCs w:val="22"/>
              </w:rPr>
              <w:t xml:space="preserve">[Per Sec. 13.3]</w:t>
            </w:r>
          </w:p>
        </w:tc>
        <w:tc>
          <w:tcPr>
            <w:tcW w:type="dxa" w:w="2160"/>
            <w:shd w:fill="F7FAFC" w:val="clear"/>
          </w:tcPr>
          <w:p>
            <w:pPr>
              <w:spacing w:after="30" w:before="30"/>
            </w:pPr>
            <w:r>
              <w:rPr>
                <w:rFonts w:ascii="Calibri" w:cs="Calibri" w:eastAsia="Calibri" w:hAnsi="Calibri"/>
                <w:color w:val="2D3748"/>
                <w:sz w:val="22"/>
                <w:szCs w:val="22"/>
              </w:rPr>
              <w:t xml:space="preserve">Yes — (e)</w:t>
            </w:r>
          </w:p>
        </w:tc>
      </w:tr>
    </w:tbl>
    <w:p>
      <w:pPr>
        <w:spacing w:after="0" w:before="0"/>
      </w:pPr>
    </w:p>
    <w:p>
      <w:pPr>
        <w:spacing w:after="60" w:before="60"/>
        <w:ind w:left="0"/>
        <w:jc w:val="both"/>
      </w:pPr>
      <w:r>
        <w:rPr>
          <w:rFonts w:ascii="Calibri" w:cs="Calibri" w:eastAsia="Calibri" w:hAnsi="Calibri"/>
          <w:b/>
          <w:bCs/>
          <w:color w:val="2D3748"/>
          <w:sz w:val="24"/>
          <w:szCs w:val="24"/>
        </w:rPr>
        <w:t xml:space="preserve">Notes:</w:t>
      </w:r>
    </w:p>
    <w:p>
      <w:pPr>
        <w:spacing w:after="40" w:before="40"/>
        <w:ind w:left="720" w:hanging="240"/>
      </w:pPr>
      <w:r>
        <w:rPr>
          <w:rFonts w:ascii="Calibri" w:cs="Calibri" w:eastAsia="Calibri" w:hAnsi="Calibri"/>
          <w:color w:val="2D3748"/>
          <w:sz w:val="24"/>
          <w:szCs w:val="24"/>
        </w:rPr>
        <w:t xml:space="preserve">• </w:t>
      </w:r>
      <w:r>
        <w:rPr>
          <w:rFonts w:ascii="Calibri" w:cs="Calibri" w:eastAsia="Calibri" w:hAnsi="Calibri"/>
          <w:color w:val="2D3748"/>
          <w:sz w:val="24"/>
          <w:szCs w:val="24"/>
        </w:rPr>
        <w:t xml:space="preserve">1. "Full" indicates the designated Party bears 100% of the costs for that category.</w:t>
      </w:r>
    </w:p>
    <w:p>
      <w:pPr>
        <w:spacing w:after="40" w:before="40"/>
        <w:ind w:left="720" w:hanging="240"/>
      </w:pPr>
      <w:r>
        <w:rPr>
          <w:rFonts w:ascii="Calibri" w:cs="Calibri" w:eastAsia="Calibri" w:hAnsi="Calibri"/>
          <w:color w:val="2D3748"/>
          <w:sz w:val="24"/>
          <w:szCs w:val="24"/>
        </w:rPr>
        <w:t xml:space="preserve">• </w:t>
      </w:r>
      <w:r>
        <w:rPr>
          <w:rFonts w:ascii="Calibri" w:cs="Calibri" w:eastAsia="Calibri" w:hAnsi="Calibri"/>
          <w:color w:val="2D3748"/>
          <w:sz w:val="24"/>
          <w:szCs w:val="24"/>
        </w:rPr>
        <w:t xml:space="preserve">2. "Proportional to cause" indicates costs are allocated based on each Party's relative contribution to the underlying event.</w:t>
      </w:r>
    </w:p>
    <w:p>
      <w:pPr>
        <w:spacing w:after="40" w:before="40"/>
        <w:ind w:left="720" w:hanging="240"/>
      </w:pPr>
      <w:r>
        <w:rPr>
          <w:rFonts w:ascii="Calibri" w:cs="Calibri" w:eastAsia="Calibri" w:hAnsi="Calibri"/>
          <w:color w:val="2D3748"/>
          <w:sz w:val="24"/>
          <w:szCs w:val="24"/>
        </w:rPr>
        <w:t xml:space="preserve">• </w:t>
      </w:r>
      <w:r>
        <w:rPr>
          <w:rFonts w:ascii="Calibri" w:cs="Calibri" w:eastAsia="Calibri" w:hAnsi="Calibri"/>
          <w:color w:val="2D3748"/>
          <w:sz w:val="24"/>
          <w:szCs w:val="24"/>
        </w:rPr>
        <w:t xml:space="preserve">3. Specific dollar caps for each category, if different from the aggregate cap in Section 13.3, should be negotiated and inserted above.</w:t>
      </w:r>
    </w:p>
    <w:p>
      <w:pPr>
        <w:spacing w:after="40" w:before="40"/>
        <w:ind w:left="720" w:hanging="240"/>
      </w:pPr>
      <w:r>
        <w:rPr>
          <w:rFonts w:ascii="Calibri" w:cs="Calibri" w:eastAsia="Calibri" w:hAnsi="Calibri"/>
          <w:color w:val="2D3748"/>
          <w:sz w:val="24"/>
          <w:szCs w:val="24"/>
        </w:rPr>
        <w:t xml:space="preserve">• </w:t>
      </w:r>
      <w:r>
        <w:rPr>
          <w:rFonts w:ascii="Calibri" w:cs="Calibri" w:eastAsia="Calibri" w:hAnsi="Calibri"/>
          <w:color w:val="2D3748"/>
          <w:sz w:val="24"/>
          <w:szCs w:val="24"/>
        </w:rPr>
        <w:t xml:space="preserve">4. "Uncapped" categories are subject to the exclusions in Section 13.4 and are not subject to the aggregate cap.</w:t>
      </w:r>
    </w:p>
    <w:p>
      <w:pPr>
        <w:spacing w:after="40" w:before="40"/>
        <w:ind w:left="720" w:hanging="240"/>
      </w:pPr>
      <w:r>
        <w:rPr>
          <w:rFonts w:ascii="Calibri" w:cs="Calibri" w:eastAsia="Calibri" w:hAnsi="Calibri"/>
          <w:color w:val="2D3748"/>
          <w:sz w:val="24"/>
          <w:szCs w:val="24"/>
        </w:rPr>
        <w:t xml:space="preserve">• </w:t>
      </w:r>
      <w:r>
        <w:rPr>
          <w:rFonts w:ascii="Calibri" w:cs="Calibri" w:eastAsia="Calibri" w:hAnsi="Calibri"/>
          <w:color w:val="2D3748"/>
          <w:sz w:val="24"/>
          <w:szCs w:val="24"/>
        </w:rPr>
        <w:t xml:space="preserve">5. This matrix is for reference and allocation guidance; the controlling terms are in the body of the Agreement.</w:t>
      </w:r>
    </w:p>
    <w:sectPr>
      <w:headerReference w:type="default" r:id="rId7"/>
      <w:footerReference w:type="default" r:id="rId8"/>
      <w:pgSz w:w="12240" w:h="15840"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tabs>
        <w:tab w:val="center" w:pos="4680"/>
        <w:tab w:val="right" w:pos="9360"/>
      </w:tabs>
      <w:jc w:val="left"/>
    </w:pPr>
    <w:r>
      <w:rPr>
        <w:rFonts w:ascii="Calibri" w:cs="Calibri" w:eastAsia="Calibri" w:hAnsi="Calibri"/>
        <w:i/>
        <w:iCs/>
        <w:color w:val="718096"/>
        <w:sz w:val="16"/>
        <w:szCs w:val="16"/>
      </w:rPr>
      <w:t xml:space="preserve">Montague Law — For Informational Purposes Only</w:t>
    </w:r>
    <w:r>
      <w:rPr>
        <w:sz w:val="16"/>
        <w:szCs w:val="16"/>
      </w:rPr>
      <w:t xml:space="preserve">	</w:t>
    </w:r>
    <w:r>
      <w:rPr>
        <w:sz w:val="16"/>
        <w:szCs w:val="16"/>
      </w:rPr>
      <w:t xml:space="preserve">	</w:t>
    </w:r>
    <w:r>
      <w:rPr>
        <w:rFonts w:ascii="Calibri" w:cs="Calibri" w:eastAsia="Calibri" w:hAnsi="Calibri"/>
        <w:color w:val="718096"/>
        <w:sz w:val="16"/>
        <w:szCs w:val="16"/>
      </w:rPr>
      <w:t xml:space="preserve">Page </w:t>
    </w:r>
    <w:r>
      <w:rPr>
        <w:rFonts w:ascii="Calibri" w:cs="Calibri" w:eastAsia="Calibri" w:hAnsi="Calibri"/>
        <w:color w:val="718096"/>
        <w:sz w:val="16"/>
        <w:szCs w:val="16"/>
      </w:rPr>
      <w:fldChar w:fldCharType="begin"/>
      <w:instrText xml:space="preserve">PAGE</w:instrText>
      <w:fldChar w:fldCharType="separate"/>
      <w:fldChar w:fldCharType="end"/>
    </w:r>
    <w:r>
      <w:rPr>
        <w:rFonts w:ascii="Calibri" w:cs="Calibri" w:eastAsia="Calibri" w:hAnsi="Calibri"/>
        <w:color w:val="718096"/>
        <w:sz w:val="16"/>
        <w:szCs w:val="16"/>
      </w:rPr>
      <w:t xml:space="preserve"> of </w:t>
    </w:r>
    <w:r>
      <w:rPr>
        <w:rFonts w:ascii="Calibri" w:cs="Calibri" w:eastAsia="Calibri" w:hAnsi="Calibri"/>
        <w:color w:val="718096"/>
        <w:sz w:val="16"/>
        <w:szCs w:val="16"/>
      </w:rPr>
      <w:fldChar w:fldCharType="begin"/>
      <w:instrText xml:space="preserve">NUMPAGES</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jc w:val="right"/>
    </w:pPr>
    <w:r>
      <w:rPr>
        <w:rFonts w:ascii="Calibri" w:cs="Calibri" w:eastAsia="Calibri" w:hAnsi="Calibri"/>
        <w:i/>
        <w:iCs/>
        <w:color w:val="718096"/>
        <w:sz w:val="20"/>
        <w:szCs w:val="20"/>
      </w:rPr>
      <w:t xml:space="preserve">Manufacturing Supply Agreement</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2D3748"/>
        <w:sz w:val="24"/>
        <w:szCs w:val="24"/>
      </w:rPr>
    </w:rPrDefault>
    <w:pPrDefault>
      <w:pPr>
        <w:spacing w:line="276"/>
      </w:pPr>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2026-08-22T21:51:41.432Z</dcterms:created>
  <dcterms:modified xsi:type="dcterms:W3CDTF">2026-08-22T21:51:41.433Z</dcterms:modified>
</cp:coreProperties>
</file>

<file path=docProps/custom.xml><?xml version="1.0" encoding="utf-8"?>
<Properties xmlns="http://schemas.openxmlformats.org/officeDocument/2006/custom-properties" xmlns:vt="http://schemas.openxmlformats.org/officeDocument/2006/docPropsVTypes"/>
</file>