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276"/>
        <w:jc w:val="center"/>
      </w:pPr>
      <w:r>
        <w:rPr>
          <w:rFonts w:ascii="Calibri" w:cs="Calibri" w:eastAsia="Calibri" w:hAnsi="Calibri"/>
          <w:b/>
          <w:bCs/>
          <w:sz w:val="32"/>
          <w:szCs w:val="32"/>
        </w:rPr>
        <w:t xml:space="preserve">KEEP IT SIMPLE SECURITY</w:t>
      </w:r>
    </w:p>
    <w:p>
      <w:pPr>
        <w:spacing w:after="80" w:before="0" w:line="276"/>
        <w:jc w:val="center"/>
      </w:pPr>
      <w:r>
        <w:rPr>
          <w:rFonts w:ascii="Calibri" w:cs="Calibri" w:eastAsia="Calibri" w:hAnsi="Calibri"/>
          <w:b/>
          <w:bCs/>
          <w:sz w:val="28"/>
          <w:szCs w:val="28"/>
        </w:rPr>
        <w:t xml:space="preserve">(Equity Version)</w:t>
      </w:r>
    </w:p>
    <w:p>
      <w:pPr>
        <w:spacing w:after="400" w:before="0" w:line="276"/>
        <w:jc w:val="center"/>
      </w:pPr>
      <w:r>
        <w:rPr>
          <w:rFonts w:ascii="Calibri" w:cs="Calibri" w:eastAsia="Calibri" w:hAnsi="Calibri"/>
          <w:i/>
          <w:iCs/>
          <w:color w:val="666666"/>
          <w:sz w:val="20"/>
          <w:szCs w:val="20"/>
        </w:rPr>
        <w:t xml:space="preserve">500 Startups Form — Updated with 2025–2026 Emerging Provisions</w:t>
      </w:r>
    </w:p>
    <w:p>
      <w:pPr>
        <w:spacing w:after="300" w:before="0" w:line="276"/>
        <w:jc w:val="left"/>
      </w:pPr>
      <w:r>
        <w:rPr>
          <w:rFonts w:ascii="Calibri" w:cs="Calibri" w:eastAsia="Calibri" w:hAnsi="Calibri"/>
          <w:i/>
          <w:iCs/>
          <w:sz w:val="18"/>
          <w:szCs w:val="18"/>
        </w:rPr>
        <w:t xml:space="preserve">THIS INSTRUMENT AND THE SECURITIES ISSUABLE UPON THE CONVERSION HEREOF HAVE NOT BEEN REGISTERED UNDER THE SECURITIES ACT OF 1933, AS AMENDED, OR UNDER THE SECURITIES LAWS OF CERTAIN STATES. THESE SECURITIES MAY NOT BE OFFERED, SOLD OR OTHERWISE TRANSFERRED, PLEDGED OR HYPOTHECATED EXCEPT AS PERMITTED UNDER SUCH ACT AND APPLICABLE STATE SECURITIES LAWS IN ACCORDANCE WITH APPLICABLE REGISTRATION REQUIREMENTS OR AN EXEMPTION THEREFROM.</w:t>
      </w:r>
    </w:p>
    <w:p>
      <w:pPr>
        <w:spacing w:after="200" w:before="0" w:line="276"/>
        <w:jc w:val="left"/>
      </w:pPr>
      <w:r>
        <w:rPr>
          <w:rFonts w:ascii="Calibri" w:cs="Calibri" w:eastAsia="Calibri" w:hAnsi="Calibri"/>
          <w:sz w:val="22"/>
          <w:szCs w:val="22"/>
        </w:rPr>
        <w:t xml:space="preserve">[Company Name], a [State] corporation (the </w:t>
      </w:r>
      <w:r>
        <w:rPr>
          <w:rFonts w:ascii="Calibri" w:cs="Calibri" w:eastAsia="Calibri" w:hAnsi="Calibri"/>
          <w:b/>
          <w:bCs/>
          <w:sz w:val="22"/>
          <w:szCs w:val="22"/>
        </w:rPr>
        <w:t xml:space="preserve">"Company"</w:t>
      </w:r>
      <w:r>
        <w:rPr>
          <w:rFonts w:ascii="Calibri" w:cs="Calibri" w:eastAsia="Calibri" w:hAnsi="Calibri"/>
          <w:sz w:val="22"/>
          <w:szCs w:val="22"/>
        </w:rPr>
        <w:t xml:space="preserve">), hereby issues to [Investor Name] (the </w:t>
      </w:r>
      <w:r>
        <w:rPr>
          <w:rFonts w:ascii="Calibri" w:cs="Calibri" w:eastAsia="Calibri" w:hAnsi="Calibri"/>
          <w:b/>
          <w:bCs/>
          <w:sz w:val="22"/>
          <w:szCs w:val="22"/>
        </w:rPr>
        <w:t xml:space="preserve">"Investor"</w:t>
      </w:r>
      <w:r>
        <w:rPr>
          <w:rFonts w:ascii="Calibri" w:cs="Calibri" w:eastAsia="Calibri" w:hAnsi="Calibri"/>
          <w:sz w:val="22"/>
          <w:szCs w:val="22"/>
        </w:rPr>
        <w:t xml:space="preserve">) this Keep It Simple Security — Equity Version (this </w:t>
      </w:r>
      <w:r>
        <w:rPr>
          <w:rFonts w:ascii="Calibri" w:cs="Calibri" w:eastAsia="Calibri" w:hAnsi="Calibri"/>
          <w:b/>
          <w:bCs/>
          <w:sz w:val="22"/>
          <w:szCs w:val="22"/>
        </w:rPr>
        <w:t xml:space="preserve">"KISS"</w:t>
      </w:r>
      <w:r>
        <w:rPr>
          <w:rFonts w:ascii="Calibri" w:cs="Calibri" w:eastAsia="Calibri" w:hAnsi="Calibri"/>
          <w:sz w:val="22"/>
          <w:szCs w:val="22"/>
        </w:rPr>
        <w:t xml:space="preserve">) on [Date] (the </w:t>
      </w:r>
      <w:r>
        <w:rPr>
          <w:rFonts w:ascii="Calibri" w:cs="Calibri" w:eastAsia="Calibri" w:hAnsi="Calibri"/>
          <w:b/>
          <w:bCs/>
          <w:sz w:val="22"/>
          <w:szCs w:val="22"/>
        </w:rPr>
        <w:t xml:space="preserve">"Effective Date"</w:t>
      </w:r>
      <w:r>
        <w:rPr>
          <w:rFonts w:ascii="Calibri" w:cs="Calibri" w:eastAsia="Calibri" w:hAnsi="Calibri"/>
          <w:sz w:val="22"/>
          <w:szCs w:val="22"/>
        </w:rPr>
        <w:t xml:space="preserve">) in the amount set forth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shd w:fill="F2F2F2" w:val="clear"/>
            <w:tcMar>
              <w:top w:type="dxa" w:w="80"/>
              <w:left w:type="dxa" w:w="120"/>
              <w:bottom w:type="dxa" w:w="80"/>
              <w:right w:type="dxa" w:w="120"/>
            </w:tcMar>
          </w:tcPr>
          <w:p>
            <w:pPr>
              <w:spacing w:after="60" w:before="0" w:line="276"/>
              <w:jc w:val="left"/>
            </w:pPr>
            <w:r>
              <w:rPr>
                <w:rFonts w:ascii="Calibri" w:cs="Calibri" w:eastAsia="Calibri" w:hAnsi="Calibri"/>
                <w:b/>
                <w:bCs/>
                <w:sz w:val="22"/>
                <w:szCs w:val="22"/>
              </w:rPr>
              <w:t xml:space="preserve">Purchase Amount:</w:t>
            </w:r>
          </w:p>
        </w:tc>
        <w:tc>
          <w:tcPr>
            <w:tcW w:type="dxa" w:w="5760"/>
            <w:tcMar>
              <w:top w:type="dxa" w:w="80"/>
              <w:left w:type="dxa" w:w="120"/>
              <w:bottom w:type="dxa" w:w="80"/>
              <w:right w:type="dxa" w:w="120"/>
            </w:tcMar>
          </w:tcPr>
          <w:p>
            <w:pPr>
              <w:spacing w:after="60" w:before="0" w:line="276"/>
              <w:jc w:val="left"/>
            </w:pPr>
            <w:r>
              <w:rPr>
                <w:rFonts w:ascii="Calibri" w:cs="Calibri" w:eastAsia="Calibri" w:hAnsi="Calibri"/>
                <w:sz w:val="22"/>
                <w:szCs w:val="22"/>
              </w:rPr>
              <w:t xml:space="preserve">[$ Amount]</w:t>
            </w:r>
          </w:p>
        </w:tc>
      </w:tr>
      <w:tr>
        <w:tc>
          <w:tcPr>
            <w:tcW w:type="dxa" w:w="3600"/>
            <w:shd w:fill="F2F2F2" w:val="clear"/>
            <w:tcMar>
              <w:top w:type="dxa" w:w="80"/>
              <w:left w:type="dxa" w:w="120"/>
              <w:bottom w:type="dxa" w:w="80"/>
              <w:right w:type="dxa" w:w="120"/>
            </w:tcMar>
          </w:tcPr>
          <w:p>
            <w:pPr>
              <w:spacing w:after="60" w:before="0" w:line="276"/>
              <w:jc w:val="left"/>
            </w:pPr>
            <w:r>
              <w:rPr>
                <w:rFonts w:ascii="Calibri" w:cs="Calibri" w:eastAsia="Calibri" w:hAnsi="Calibri"/>
                <w:b/>
                <w:bCs/>
                <w:sz w:val="22"/>
                <w:szCs w:val="22"/>
              </w:rPr>
              <w:t xml:space="preserve">Valuation Cap:</w:t>
            </w:r>
          </w:p>
        </w:tc>
        <w:tc>
          <w:tcPr>
            <w:tcW w:type="dxa" w:w="5760"/>
            <w:tcMar>
              <w:top w:type="dxa" w:w="80"/>
              <w:left w:type="dxa" w:w="120"/>
              <w:bottom w:type="dxa" w:w="80"/>
              <w:right w:type="dxa" w:w="120"/>
            </w:tcMar>
          </w:tcPr>
          <w:p>
            <w:pPr>
              <w:spacing w:after="60" w:before="0" w:line="276"/>
              <w:jc w:val="left"/>
            </w:pPr>
            <w:r>
              <w:rPr>
                <w:rFonts w:ascii="Calibri" w:cs="Calibri" w:eastAsia="Calibri" w:hAnsi="Calibri"/>
                <w:sz w:val="22"/>
                <w:szCs w:val="22"/>
              </w:rPr>
              <w:t xml:space="preserve">[$___________]</w:t>
            </w:r>
          </w:p>
        </w:tc>
      </w:tr>
      <w:tr>
        <w:tc>
          <w:tcPr>
            <w:tcW w:type="dxa" w:w="3600"/>
            <w:shd w:fill="F2F2F2" w:val="clear"/>
            <w:tcMar>
              <w:top w:type="dxa" w:w="80"/>
              <w:left w:type="dxa" w:w="120"/>
              <w:bottom w:type="dxa" w:w="80"/>
              <w:right w:type="dxa" w:w="120"/>
            </w:tcMar>
          </w:tcPr>
          <w:p>
            <w:pPr>
              <w:spacing w:after="60" w:before="0" w:line="276"/>
              <w:jc w:val="left"/>
            </w:pPr>
            <w:r>
              <w:rPr>
                <w:rFonts w:ascii="Calibri" w:cs="Calibri" w:eastAsia="Calibri" w:hAnsi="Calibri"/>
                <w:b/>
                <w:bCs/>
                <w:sz w:val="22"/>
                <w:szCs w:val="22"/>
              </w:rPr>
              <w:t xml:space="preserve">Discount Rate:</w:t>
            </w:r>
          </w:p>
        </w:tc>
        <w:tc>
          <w:tcPr>
            <w:tcW w:type="dxa" w:w="5760"/>
            <w:tcMar>
              <w:top w:type="dxa" w:w="80"/>
              <w:left w:type="dxa" w:w="120"/>
              <w:bottom w:type="dxa" w:w="80"/>
              <w:right w:type="dxa" w:w="120"/>
            </w:tcMar>
          </w:tcPr>
          <w:p>
            <w:pPr>
              <w:spacing w:after="60" w:before="0" w:line="276"/>
              <w:jc w:val="left"/>
            </w:pPr>
            <w:r>
              <w:rPr>
                <w:rFonts w:ascii="Calibri" w:cs="Calibri" w:eastAsia="Calibri" w:hAnsi="Calibri"/>
                <w:sz w:val="22"/>
                <w:szCs w:val="22"/>
              </w:rPr>
              <w:t xml:space="preserve">[__]%</w:t>
            </w:r>
          </w:p>
        </w:tc>
      </w:tr>
    </w:tbl>
    <w:p>
      <w:pPr>
        <w:spacing w:after="200" w:before="0" w:line="276"/>
        <w:jc w:val="left"/>
      </w:pPr>
    </w:p>
    <w:p>
      <w:pPr>
        <w:pStyle w:val="Heading2"/>
        <w:spacing w:after="120" w:before="300" w:line="276"/>
        <w:jc w:val="left"/>
      </w:pPr>
      <w:r>
        <w:rPr>
          <w:rFonts w:ascii="Calibri" w:cs="Calibri" w:eastAsia="Calibri" w:hAnsi="Calibri"/>
          <w:b/>
          <w:bCs/>
          <w:sz w:val="24"/>
          <w:szCs w:val="24"/>
        </w:rPr>
        <w:t xml:space="preserve">Section 1. Definitions</w:t>
      </w:r>
    </w:p>
    <w:p>
      <w:pPr>
        <w:spacing w:after="200" w:before="0" w:line="276"/>
        <w:jc w:val="left"/>
      </w:pPr>
      <w:r>
        <w:rPr>
          <w:rFonts w:ascii="Calibri" w:cs="Calibri" w:eastAsia="Calibri" w:hAnsi="Calibri"/>
          <w:sz w:val="22"/>
          <w:szCs w:val="22"/>
        </w:rPr>
        <w:t xml:space="preserve">As used in this KISS, the following terms have the meanings set forth below:</w:t>
      </w:r>
    </w:p>
    <w:p>
      <w:pPr>
        <w:spacing w:after="160" w:before="0" w:line="276"/>
        <w:ind w:left="360"/>
        <w:jc w:val="left"/>
      </w:pPr>
      <w:r>
        <w:rPr>
          <w:rFonts w:ascii="Calibri" w:cs="Calibri" w:eastAsia="Calibri" w:hAnsi="Calibri"/>
          <w:b/>
          <w:bCs/>
          <w:i/>
          <w:iCs/>
          <w:sz w:val="22"/>
          <w:szCs w:val="22"/>
        </w:rPr>
        <w:t xml:space="preserve">"Conversion Price"</w:t>
      </w:r>
      <w:r>
        <w:rPr>
          <w:rFonts w:ascii="Calibri" w:cs="Calibri" w:eastAsia="Calibri" w:hAnsi="Calibri"/>
          <w:sz w:val="22"/>
          <w:szCs w:val="22"/>
        </w:rPr>
        <w:t xml:space="preserve"> means the lesser of: (a) the price paid per share for Preferred Stock by the investors in the Qualified Financing (the "Qualified Financing Price") multiplied by (1 minus the Discount Rate); or (b) the quotient resulting from dividing the Valuation Cap by the Fully Diluted Capitalization immediately prior to the closing of the Qualified Financing.</w:t>
      </w:r>
    </w:p>
    <w:p>
      <w:pPr>
        <w:spacing w:after="160" w:before="0" w:line="276"/>
        <w:ind w:left="360"/>
        <w:jc w:val="left"/>
      </w:pPr>
      <w:r>
        <w:rPr>
          <w:rFonts w:ascii="Calibri" w:cs="Calibri" w:eastAsia="Calibri" w:hAnsi="Calibri"/>
          <w:b/>
          <w:bCs/>
          <w:i/>
          <w:iCs/>
          <w:sz w:val="22"/>
          <w:szCs w:val="22"/>
        </w:rPr>
        <w:t xml:space="preserve">"Corporate Transaction"</w:t>
      </w:r>
      <w:r>
        <w:rPr>
          <w:rFonts w:ascii="Calibri" w:cs="Calibri" w:eastAsia="Calibri" w:hAnsi="Calibri"/>
          <w:sz w:val="22"/>
          <w:szCs w:val="22"/>
        </w:rPr>
        <w:t xml:space="preserve"> means means (a) the closing of the sale, transfer, or other disposition of all or substantially all of the Company's assets; (b) the consummation of the merger or consolidation of the Company with or into another entity (except a merger or consolidation in which the holders of capital stock of the Company immediately prior to such merger or consolidation continue to hold at least 50% of the voting power of the capital stock of the Company or the surviving or acquiring entity); (c) the closing of the transfer (whether by merger, consolidation, or otherwise), in one transaction or a series of related transactions, to a person or group of affiliated persons, of the Company's securities if, after such closing, such person or group of affiliated persons would hold 50% or more of the outstanding voting stock of the Company (or the surviving or acquiring entity); or (d) a liquidation, dissolution, or winding up of the Company; provided, however, that a transaction shall not constitute a Corporate Transaction if its sole purpose is to change the state of the Company's incorporation or to create a holding company that will be owned in substantially the same proportions by the persons who held the Company's securities immediately prior to such transaction.</w:t>
      </w:r>
    </w:p>
    <w:p>
      <w:pPr>
        <w:spacing w:after="160" w:before="0" w:line="276"/>
        <w:ind w:left="360"/>
        <w:jc w:val="left"/>
      </w:pPr>
      <w:r>
        <w:rPr>
          <w:rFonts w:ascii="Calibri" w:cs="Calibri" w:eastAsia="Calibri" w:hAnsi="Calibri"/>
          <w:b/>
          <w:bCs/>
          <w:i/>
          <w:iCs/>
          <w:sz w:val="22"/>
          <w:szCs w:val="22"/>
        </w:rPr>
        <w:t xml:space="preserve">"Discount Rate"</w:t>
      </w:r>
      <w:r>
        <w:rPr>
          <w:rFonts w:ascii="Calibri" w:cs="Calibri" w:eastAsia="Calibri" w:hAnsi="Calibri"/>
          <w:sz w:val="22"/>
          <w:szCs w:val="22"/>
        </w:rPr>
        <w:t xml:space="preserve"> means the percentage set forth on the first page of this KISS.</w:t>
      </w:r>
    </w:p>
    <w:p>
      <w:pPr>
        <w:spacing w:after="160" w:before="0" w:line="276"/>
        <w:ind w:left="360"/>
        <w:jc w:val="left"/>
      </w:pPr>
      <w:r>
        <w:rPr>
          <w:rFonts w:ascii="Calibri" w:cs="Calibri" w:eastAsia="Calibri" w:hAnsi="Calibri"/>
          <w:b/>
          <w:bCs/>
          <w:i/>
          <w:iCs/>
          <w:sz w:val="22"/>
          <w:szCs w:val="22"/>
        </w:rPr>
        <w:t xml:space="preserve">"Fully Diluted Capitalization"</w:t>
      </w:r>
      <w:r>
        <w:rPr>
          <w:rFonts w:ascii="Calibri" w:cs="Calibri" w:eastAsia="Calibri" w:hAnsi="Calibri"/>
          <w:sz w:val="22"/>
          <w:szCs w:val="22"/>
        </w:rPr>
        <w:t xml:space="preserve"> means means the number of shares of outstanding Common Stock of the Company on a fully diluted basis, including: (a) conversion or exercise of all securities convertible into or exercisable for Common Stock; (b) exercise of all outstanding options and warrants to purchase Common Stock; and (c) the shares reserved for issuance under the Company's existing equity incentive plan(s) (including any increases thereto in connection with the Qualified Financing); but excluding: (x) this KISS; (y) any other outstanding KISSes; and (z) convertible promissory notes.</w:t>
      </w:r>
    </w:p>
    <w:p>
      <w:pPr>
        <w:spacing w:after="160" w:before="0" w:line="276"/>
        <w:ind w:left="360"/>
        <w:jc w:val="left"/>
      </w:pPr>
      <w:r>
        <w:rPr>
          <w:rFonts w:ascii="Calibri" w:cs="Calibri" w:eastAsia="Calibri" w:hAnsi="Calibri"/>
          <w:b/>
          <w:bCs/>
          <w:i/>
          <w:iCs/>
          <w:sz w:val="22"/>
          <w:szCs w:val="22"/>
        </w:rPr>
        <w:t xml:space="preserve">"KISS"</w:t>
      </w:r>
      <w:r>
        <w:rPr>
          <w:rFonts w:ascii="Calibri" w:cs="Calibri" w:eastAsia="Calibri" w:hAnsi="Calibri"/>
          <w:sz w:val="22"/>
          <w:szCs w:val="22"/>
        </w:rPr>
        <w:t xml:space="preserve"> means this Keep It Simple Security — Equity Version instrument.</w:t>
      </w:r>
    </w:p>
    <w:p>
      <w:pPr>
        <w:spacing w:after="160" w:before="0" w:line="276"/>
        <w:ind w:left="360"/>
        <w:jc w:val="left"/>
      </w:pPr>
      <w:r>
        <w:rPr>
          <w:rFonts w:ascii="Calibri" w:cs="Calibri" w:eastAsia="Calibri" w:hAnsi="Calibri"/>
          <w:b/>
          <w:bCs/>
          <w:i/>
          <w:iCs/>
          <w:sz w:val="22"/>
          <w:szCs w:val="22"/>
        </w:rPr>
        <w:t xml:space="preserve">"KISS Amount"</w:t>
      </w:r>
      <w:r>
        <w:rPr>
          <w:rFonts w:ascii="Calibri" w:cs="Calibri" w:eastAsia="Calibri" w:hAnsi="Calibri"/>
          <w:sz w:val="22"/>
          <w:szCs w:val="22"/>
        </w:rPr>
        <w:t xml:space="preserve"> means the Purchase Amount set forth on the first page of this KISS. For the avoidance of doubt, unlike the Debt Version of KISS, this Equity Version does not accrue interest.</w:t>
      </w:r>
    </w:p>
    <w:p>
      <w:pPr>
        <w:spacing w:after="160" w:before="0" w:line="276"/>
        <w:ind w:left="360"/>
        <w:jc w:val="left"/>
      </w:pPr>
      <w:r>
        <w:rPr>
          <w:rFonts w:ascii="Calibri" w:cs="Calibri" w:eastAsia="Calibri" w:hAnsi="Calibri"/>
          <w:b/>
          <w:bCs/>
          <w:i/>
          <w:iCs/>
          <w:sz w:val="22"/>
          <w:szCs w:val="22"/>
        </w:rPr>
        <w:t xml:space="preserve">"Majority in Interest"</w:t>
      </w:r>
      <w:r>
        <w:rPr>
          <w:rFonts w:ascii="Calibri" w:cs="Calibri" w:eastAsia="Calibri" w:hAnsi="Calibri"/>
          <w:sz w:val="22"/>
          <w:szCs w:val="22"/>
        </w:rPr>
        <w:t xml:space="preserve"> means the holders of a majority of the aggregate KISS Amounts of all outstanding KISSes (Equity Version).</w:t>
      </w:r>
    </w:p>
    <w:p>
      <w:pPr>
        <w:spacing w:after="160" w:before="0" w:line="276"/>
        <w:ind w:left="360"/>
        <w:jc w:val="left"/>
      </w:pPr>
      <w:r>
        <w:rPr>
          <w:rFonts w:ascii="Calibri" w:cs="Calibri" w:eastAsia="Calibri" w:hAnsi="Calibri"/>
          <w:b/>
          <w:bCs/>
          <w:i/>
          <w:iCs/>
          <w:sz w:val="22"/>
          <w:szCs w:val="22"/>
        </w:rPr>
        <w:t xml:space="preserve">"Qualified Financing"</w:t>
      </w:r>
      <w:r>
        <w:rPr>
          <w:rFonts w:ascii="Calibri" w:cs="Calibri" w:eastAsia="Calibri" w:hAnsi="Calibri"/>
          <w:sz w:val="22"/>
          <w:szCs w:val="22"/>
        </w:rPr>
        <w:t xml:space="preserve"> means a bona fide transaction or series of transactions with the principal purpose of raising capital, pursuant to which the Company issues and sells Preferred Stock at a fixed pre-money valuation of not less than $[Minimum Amount] in aggregate gross proceeds (excluding conversion of any KISSes, convertible notes, or SAFEs).</w:t>
      </w:r>
    </w:p>
    <w:p>
      <w:pPr>
        <w:spacing w:after="160" w:before="0" w:line="276"/>
        <w:ind w:left="360"/>
        <w:jc w:val="left"/>
      </w:pPr>
      <w:r>
        <w:rPr>
          <w:rFonts w:ascii="Calibri" w:cs="Calibri" w:eastAsia="Calibri" w:hAnsi="Calibri"/>
          <w:b/>
          <w:bCs/>
          <w:i/>
          <w:iCs/>
          <w:sz w:val="22"/>
          <w:szCs w:val="22"/>
        </w:rPr>
        <w:t xml:space="preserve">"Shadow Preferred"</w:t>
      </w:r>
      <w:r>
        <w:rPr>
          <w:rFonts w:ascii="Calibri" w:cs="Calibri" w:eastAsia="Calibri" w:hAnsi="Calibri"/>
          <w:sz w:val="22"/>
          <w:szCs w:val="22"/>
        </w:rPr>
        <w:t xml:space="preserve"> means a series of Preferred Stock that is identical in all respects to the shares of Preferred Stock issued in the Qualified Financing (e.g., if the Company sells Series A Preferred Stock in the Qualified Financing, the Shadow Preferred would be Series A-1 Preferred Stock), except that the liquidation preference per share of the Shadow Preferred shall equal the Conversion Price (instead of the price per share paid by the investors in the Qualified Financing) and the conversion ratio for purposes of any anti-dilution adjustment to the Shadow Preferred shall be based on the Conversion Price. The Shadow Preferred shall otherwise have the same rights, privileges, preferences, and restrictions as the Preferred Stock issued in the Qualified Financing.</w:t>
      </w:r>
    </w:p>
    <w:p>
      <w:pPr>
        <w:spacing w:after="160" w:before="0" w:line="276"/>
        <w:ind w:left="360"/>
        <w:jc w:val="left"/>
      </w:pPr>
      <w:r>
        <w:rPr>
          <w:rFonts w:ascii="Calibri" w:cs="Calibri" w:eastAsia="Calibri" w:hAnsi="Calibri"/>
          <w:b/>
          <w:bCs/>
          <w:i/>
          <w:iCs/>
          <w:sz w:val="22"/>
          <w:szCs w:val="22"/>
        </w:rPr>
        <w:t xml:space="preserve">"Valuation Cap"</w:t>
      </w:r>
      <w:r>
        <w:rPr>
          <w:rFonts w:ascii="Calibri" w:cs="Calibri" w:eastAsia="Calibri" w:hAnsi="Calibri"/>
          <w:sz w:val="22"/>
          <w:szCs w:val="22"/>
        </w:rPr>
        <w:t xml:space="preserve"> means the amount set forth on the first page of this KISS.</w:t>
      </w:r>
    </w:p>
    <w:p>
      <w:r>
        <w:br w:type="page"/>
      </w:r>
    </w:p>
    <w:p>
      <w:pPr>
        <w:pStyle w:val="Heading2"/>
        <w:spacing w:after="120" w:before="300" w:line="276"/>
        <w:jc w:val="left"/>
      </w:pPr>
      <w:r>
        <w:rPr>
          <w:rFonts w:ascii="Calibri" w:cs="Calibri" w:eastAsia="Calibri" w:hAnsi="Calibri"/>
          <w:b/>
          <w:bCs/>
          <w:sz w:val="24"/>
          <w:szCs w:val="24"/>
        </w:rPr>
        <w:t xml:space="preserve">Section 2. Conversion Upon Qualified Financing</w:t>
      </w:r>
    </w:p>
    <w:p>
      <w:pPr>
        <w:spacing w:after="200" w:before="0" w:line="276"/>
        <w:jc w:val="left"/>
      </w:pPr>
      <w:r>
        <w:rPr>
          <w:rFonts w:ascii="Calibri" w:cs="Calibri" w:eastAsia="Calibri" w:hAnsi="Calibri"/>
          <w:sz w:val="22"/>
          <w:szCs w:val="22"/>
        </w:rPr>
        <w:t xml:space="preserve">Upon the closing of a Qualified Financing, the KISS Amount will </w:t>
      </w:r>
      <w:r>
        <w:rPr>
          <w:rFonts w:ascii="Calibri" w:cs="Calibri" w:eastAsia="Calibri" w:hAnsi="Calibri"/>
          <w:b/>
          <w:bCs/>
          <w:sz w:val="22"/>
          <w:szCs w:val="22"/>
        </w:rPr>
        <w:t xml:space="preserve">automatically convert</w:t>
      </w:r>
      <w:r>
        <w:rPr>
          <w:rFonts w:ascii="Calibri" w:cs="Calibri" w:eastAsia="Calibri" w:hAnsi="Calibri"/>
          <w:sz w:val="22"/>
          <w:szCs w:val="22"/>
        </w:rPr>
        <w:t xml:space="preserve"> into that number of shares of Shadow Preferred equal to the quotient obtained by dividing the KISS Amount by the Conversion Price. The issuance of Shadow Preferred pursuant to the conversion of this KISS shall be upon and subject to the same terms and conditions applicable to the Preferred Stock sold in the Qualified Financing.</w:t>
      </w:r>
    </w:p>
    <w:p>
      <w:pPr>
        <w:spacing w:after="200" w:before="0" w:line="276"/>
        <w:jc w:val="left"/>
      </w:pPr>
      <w:r>
        <w:rPr>
          <w:rFonts w:ascii="Calibri" w:cs="Calibri" w:eastAsia="Calibri" w:hAnsi="Calibri"/>
          <w:sz w:val="22"/>
          <w:szCs w:val="22"/>
        </w:rPr>
        <w:t xml:space="preserve">The Investor shall execute the definitive agreements for the Qualified Financing (including but not limited to a Stock Purchase Agreement, Investor Rights Agreement, Voting Agreement, and Right of First Refusal and Co-Sale Agreement) as a condition to conversion.</w:t>
      </w:r>
    </w:p>
    <w:p>
      <w:pPr>
        <w:pStyle w:val="Heading2"/>
        <w:spacing w:after="120" w:before="300" w:line="276"/>
        <w:jc w:val="left"/>
      </w:pPr>
      <w:r>
        <w:rPr>
          <w:rFonts w:ascii="Calibri" w:cs="Calibri" w:eastAsia="Calibri" w:hAnsi="Calibri"/>
          <w:b/>
          <w:bCs/>
          <w:sz w:val="24"/>
          <w:szCs w:val="24"/>
        </w:rPr>
        <w:t xml:space="preserve">Section 3. Corporate Transaction</w:t>
      </w:r>
    </w:p>
    <w:p>
      <w:pPr>
        <w:spacing w:after="200" w:before="0" w:line="276"/>
        <w:jc w:val="left"/>
      </w:pPr>
      <w:r>
        <w:rPr>
          <w:rFonts w:ascii="Calibri" w:cs="Calibri" w:eastAsia="Calibri" w:hAnsi="Calibri"/>
          <w:sz w:val="22"/>
          <w:szCs w:val="22"/>
        </w:rPr>
        <w:t xml:space="preserve">In the event of a Corporate Transaction </w:t>
      </w:r>
      <w:r>
        <w:rPr>
          <w:rFonts w:ascii="Calibri" w:cs="Calibri" w:eastAsia="Calibri" w:hAnsi="Calibri"/>
          <w:b/>
          <w:bCs/>
          <w:sz w:val="22"/>
          <w:szCs w:val="22"/>
        </w:rPr>
        <w:t xml:space="preserve">prior</w:t>
      </w:r>
      <w:r>
        <w:rPr>
          <w:rFonts w:ascii="Calibri" w:cs="Calibri" w:eastAsia="Calibri" w:hAnsi="Calibri"/>
          <w:sz w:val="22"/>
          <w:szCs w:val="22"/>
        </w:rPr>
        <w:t xml:space="preserve"> to the conversion of this KISS pursuant to Section 2, the Investor shall receive the greater of:</w:t>
      </w:r>
    </w:p>
    <w:p>
      <w:pPr>
        <w:spacing w:after="120" w:before="0" w:line="276"/>
        <w:ind w:left="720"/>
        <w:jc w:val="left"/>
      </w:pPr>
      <w:r>
        <w:rPr>
          <w:rFonts w:ascii="Calibri" w:cs="Calibri" w:eastAsia="Calibri" w:hAnsi="Calibri"/>
          <w:b/>
          <w:bCs/>
          <w:sz w:val="22"/>
          <w:szCs w:val="22"/>
        </w:rPr>
        <w:t xml:space="preserve">(a) </w:t>
      </w:r>
      <w:r>
        <w:rPr>
          <w:rFonts w:ascii="Calibri" w:cs="Calibri" w:eastAsia="Calibri" w:hAnsi="Calibri"/>
          <w:sz w:val="22"/>
          <w:szCs w:val="22"/>
        </w:rPr>
        <w:t xml:space="preserve">an amount equal to </w:t>
      </w:r>
      <w:r>
        <w:rPr>
          <w:rFonts w:ascii="Calibri" w:cs="Calibri" w:eastAsia="Calibri" w:hAnsi="Calibri"/>
          <w:b/>
          <w:bCs/>
          <w:sz w:val="22"/>
          <w:szCs w:val="22"/>
        </w:rPr>
        <w:t xml:space="preserve">[two] times (2x)</w:t>
      </w:r>
      <w:r>
        <w:rPr>
          <w:rFonts w:ascii="Calibri" w:cs="Calibri" w:eastAsia="Calibri" w:hAnsi="Calibri"/>
          <w:sz w:val="22"/>
          <w:szCs w:val="22"/>
        </w:rPr>
        <w:t xml:space="preserve"> the KISS Amount; or</w:t>
      </w:r>
    </w:p>
    <w:p>
      <w:pPr>
        <w:spacing w:after="160" w:before="0" w:line="276"/>
        <w:ind w:left="72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amount payable on the number of shares of Common Stock of the Company equal to the KISS Amount divided by the quotient resulting from dividing the Valuation Cap by the Fully Diluted Capitalization immediately prior to the closing of such Corporate Transaction.</w:t>
      </w:r>
    </w:p>
    <w:p>
      <w:pPr>
        <w:spacing w:after="200" w:before="0" w:line="276"/>
        <w:jc w:val="left"/>
      </w:pPr>
      <w:r>
        <w:rPr>
          <w:rFonts w:ascii="Calibri" w:cs="Calibri" w:eastAsia="Calibri" w:hAnsi="Calibri"/>
          <w:sz w:val="22"/>
          <w:szCs w:val="22"/>
        </w:rPr>
        <w:t xml:space="preserve">At the election of the Investor, in lieu of receiving the cash payment set forth in this Section 3, the Investor may elect to convert the KISS Amount into that number of shares of Common Stock equal to the KISS Amount divided by the quotient resulting from dividing the Valuation Cap by the Fully Diluted Capitalization, and receive the same consideration as other holders of Common Stock in the Corporate Transaction.</w:t>
      </w:r>
    </w:p>
    <w:p>
      <w:pPr>
        <w:pStyle w:val="Heading2"/>
        <w:spacing w:after="120" w:before="300" w:line="276"/>
        <w:jc w:val="left"/>
      </w:pPr>
      <w:r>
        <w:rPr>
          <w:rFonts w:ascii="Calibri" w:cs="Calibri" w:eastAsia="Calibri" w:hAnsi="Calibri"/>
          <w:b/>
          <w:bCs/>
          <w:sz w:val="24"/>
          <w:szCs w:val="24"/>
        </w:rPr>
        <w:t xml:space="preserve">Section 4. Termination</w:t>
      </w:r>
    </w:p>
    <w:p>
      <w:pPr>
        <w:spacing w:after="200" w:before="0" w:line="276"/>
        <w:jc w:val="left"/>
      </w:pPr>
      <w:r>
        <w:rPr>
          <w:rFonts w:ascii="Calibri" w:cs="Calibri" w:eastAsia="Calibri" w:hAnsi="Calibri"/>
          <w:sz w:val="22"/>
          <w:szCs w:val="22"/>
        </w:rPr>
        <w:t xml:space="preserve">Unless earlier converted to Shadow Preferred pursuant to Section 2 or treated in accordance with Section 3 in connection with a Corporate Transaction, this KISS shall remain outstanding. Unlike the Debt Version of KISS, the Equity Version has no maturity date, no interest accrual, and no right to demand repayment. The KISS represents a contractual right to future equity, not debt.</w:t>
      </w:r>
    </w:p>
    <w:p>
      <w:pPr>
        <w:spacing w:after="16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 — Sunset Clause</w:t>
      </w:r>
      <w:r>
        <w:rPr>
          <w:rFonts w:ascii="Calibri" w:cs="Calibri" w:eastAsia="Calibri" w:hAnsi="Calibri"/>
          <w:sz w:val="22"/>
          <w:szCs w:val="22"/>
        </w:rPr>
        <w:t xml:space="preserve">]: Notwithstanding the foregoing, if this KISS has not been converted pursuant to Section 2 or Section 3 within [___] years of the Effective Date, the Majority in Interest may, by written notice to the Company, elect to convert all outstanding KISSes (Equity Version) into shares of Common Stock at the Conversion Price calculated using the Valuation Cap and the Fully Diluted Capitalization as of the date of such election.</w:t>
      </w:r>
    </w:p>
    <w:p>
      <w:r>
        <w:br w:type="page"/>
      </w:r>
    </w:p>
    <w:p>
      <w:pPr>
        <w:pStyle w:val="Heading2"/>
        <w:spacing w:after="120" w:before="300" w:line="276"/>
        <w:jc w:val="left"/>
      </w:pPr>
      <w:r>
        <w:rPr>
          <w:rFonts w:ascii="Calibri" w:cs="Calibri" w:eastAsia="Calibri" w:hAnsi="Calibri"/>
          <w:b/>
          <w:bCs/>
          <w:sz w:val="24"/>
          <w:szCs w:val="24"/>
        </w:rPr>
        <w:t xml:space="preserve">Section 5. Most Favored Nation</w:t>
      </w:r>
    </w:p>
    <w:p>
      <w:pPr>
        <w:spacing w:after="200" w:before="0" w:line="276"/>
        <w:jc w:val="left"/>
      </w:pPr>
      <w:r>
        <w:rPr>
          <w:rFonts w:ascii="Calibri" w:cs="Calibri" w:eastAsia="Calibri" w:hAnsi="Calibri"/>
          <w:sz w:val="22"/>
          <w:szCs w:val="22"/>
        </w:rPr>
        <w:t xml:space="preserve">If, while this KISS is outstanding, the Company issues any </w:t>
      </w:r>
      <w:r>
        <w:rPr>
          <w:rFonts w:ascii="Calibri" w:cs="Calibri" w:eastAsia="Calibri" w:hAnsi="Calibri"/>
          <w:b/>
          <w:bCs/>
          <w:sz w:val="22"/>
          <w:szCs w:val="22"/>
        </w:rPr>
        <w:t xml:space="preserve">subsequent convertible security</w:t>
      </w:r>
      <w:r>
        <w:rPr>
          <w:rFonts w:ascii="Calibri" w:cs="Calibri" w:eastAsia="Calibri" w:hAnsi="Calibri"/>
          <w:sz w:val="22"/>
          <w:szCs w:val="22"/>
        </w:rPr>
        <w:t xml:space="preserve"> (including another KISS, SAFE, or convertible note) with terms more favorable to the holder thereof than those set forth herein, the Company shall provide the Investor with </w:t>
      </w:r>
      <w:r>
        <w:rPr>
          <w:rFonts w:ascii="Calibri" w:cs="Calibri" w:eastAsia="Calibri" w:hAnsi="Calibri"/>
          <w:b/>
          <w:bCs/>
          <w:sz w:val="22"/>
          <w:szCs w:val="22"/>
        </w:rPr>
        <w:t xml:space="preserve">written notice</w:t>
      </w:r>
      <w:r>
        <w:rPr>
          <w:rFonts w:ascii="Calibri" w:cs="Calibri" w:eastAsia="Calibri" w:hAnsi="Calibri"/>
          <w:sz w:val="22"/>
          <w:szCs w:val="22"/>
        </w:rPr>
        <w:t xml:space="preserve"> thereof, together with a copy of the documentation relating to such subsequent convertible security.</w:t>
      </w:r>
    </w:p>
    <w:p>
      <w:pPr>
        <w:spacing w:after="200" w:before="0" w:line="276"/>
        <w:jc w:val="left"/>
      </w:pPr>
      <w:r>
        <w:rPr>
          <w:rFonts w:ascii="Calibri" w:cs="Calibri" w:eastAsia="Calibri" w:hAnsi="Calibri"/>
          <w:sz w:val="22"/>
          <w:szCs w:val="22"/>
        </w:rPr>
        <w:t xml:space="preserve">The Investor shall have </w:t>
      </w:r>
      <w:r>
        <w:rPr>
          <w:rFonts w:ascii="Calibri" w:cs="Calibri" w:eastAsia="Calibri" w:hAnsi="Calibri"/>
          <w:b/>
          <w:bCs/>
          <w:sz w:val="22"/>
          <w:szCs w:val="22"/>
        </w:rPr>
        <w:t xml:space="preserve">30 days</w:t>
      </w:r>
      <w:r>
        <w:rPr>
          <w:rFonts w:ascii="Calibri" w:cs="Calibri" w:eastAsia="Calibri" w:hAnsi="Calibri"/>
          <w:sz w:val="22"/>
          <w:szCs w:val="22"/>
        </w:rPr>
        <w:t xml:space="preserve"> from the date of such notice to elect, by written notice to the Company, to amend this KISS to include the more favorable terms. Any such election shall be irrevocable.</w:t>
      </w:r>
    </w:p>
    <w:p>
      <w:pPr>
        <w:spacing w:after="200" w:before="0" w:line="276"/>
        <w:jc w:val="left"/>
      </w:pPr>
      <w:r>
        <w:rPr>
          <w:rFonts w:ascii="Calibri" w:cs="Calibri" w:eastAsia="Calibri" w:hAnsi="Calibri"/>
          <w:sz w:val="22"/>
          <w:szCs w:val="22"/>
        </w:rPr>
        <w:t xml:space="preserve">For the avoidance of doubt, the following shall not be considered "more favorable terms" for purposes of this Section 5: (a) a lower valuation cap that reflects a decrease in the Company's fair market value; (b) a higher discount rate coupled with a proportionally lower valuation cap; or (c) terms that are, taken as a whole, substantially equivalent to the terms hereof.</w:t>
      </w:r>
    </w:p>
    <w:p>
      <w:pPr>
        <w:pStyle w:val="Heading2"/>
        <w:spacing w:after="120" w:before="300" w:line="276"/>
        <w:jc w:val="left"/>
      </w:pPr>
      <w:r>
        <w:rPr>
          <w:rFonts w:ascii="Calibri" w:cs="Calibri" w:eastAsia="Calibri" w:hAnsi="Calibri"/>
          <w:b/>
          <w:bCs/>
          <w:sz w:val="24"/>
          <w:szCs w:val="24"/>
        </w:rPr>
        <w:t xml:space="preserve">Section 6. Company Representations</w:t>
      </w:r>
    </w:p>
    <w:p>
      <w:pPr>
        <w:spacing w:after="200" w:before="0" w:line="276"/>
        <w:jc w:val="left"/>
      </w:pPr>
      <w:r>
        <w:rPr>
          <w:rFonts w:ascii="Calibri" w:cs="Calibri" w:eastAsia="Calibri" w:hAnsi="Calibri"/>
          <w:sz w:val="22"/>
          <w:szCs w:val="22"/>
        </w:rPr>
        <w:t xml:space="preserve">The Company hereby represents and warrants to the Investor as follows:</w:t>
      </w:r>
    </w:p>
    <w:p>
      <w:pPr>
        <w:spacing w:after="120" w:before="0" w:line="276"/>
        <w:jc w:val="left"/>
      </w:pPr>
      <w:r>
        <w:rPr>
          <w:rFonts w:ascii="Calibri" w:cs="Calibri" w:eastAsia="Calibri" w:hAnsi="Calibri"/>
          <w:b/>
          <w:bCs/>
          <w:sz w:val="22"/>
          <w:szCs w:val="22"/>
        </w:rPr>
        <w:t xml:space="preserve">(a) Organization and Standing. </w:t>
      </w:r>
      <w:r>
        <w:rPr>
          <w:rFonts w:ascii="Calibri" w:cs="Calibri" w:eastAsia="Calibri" w:hAnsi="Calibri"/>
          <w:sz w:val="22"/>
          <w:szCs w:val="22"/>
        </w:rPr>
        <w:t xml:space="preserve">The Company is a corporation duly organized, validly existing, and in good standing under the laws of [State of Incorporation] and has the requisite corporate power and authority to own its properties, to carry on its business as presently conducted, and to enter into and perform its obligations under this KISS.</w:t>
      </w:r>
    </w:p>
    <w:p>
      <w:pPr>
        <w:spacing w:after="120" w:before="0" w:line="276"/>
        <w:jc w:val="left"/>
      </w:pPr>
      <w:r>
        <w:rPr>
          <w:rFonts w:ascii="Calibri" w:cs="Calibri" w:eastAsia="Calibri" w:hAnsi="Calibri"/>
          <w:b/>
          <w:bCs/>
          <w:sz w:val="22"/>
          <w:szCs w:val="22"/>
        </w:rPr>
        <w:t xml:space="preserve">(b) Authorization. </w:t>
      </w:r>
      <w:r>
        <w:rPr>
          <w:rFonts w:ascii="Calibri" w:cs="Calibri" w:eastAsia="Calibri" w:hAnsi="Calibri"/>
          <w:sz w:val="22"/>
          <w:szCs w:val="22"/>
        </w:rPr>
        <w:t xml:space="preserve">All corporate action on the part of the Company necessary for the authorization, execution, delivery, and performance of this KISS has been taken. This KISS constitutes a valid and binding obligation of the Company enforceable in accordance with its terms, subject to laws of general application relating to bankruptcy, insolvency, and the relief of debtors.</w:t>
      </w:r>
    </w:p>
    <w:p>
      <w:pPr>
        <w:spacing w:after="120" w:before="0" w:line="276"/>
        <w:jc w:val="left"/>
      </w:pPr>
      <w:r>
        <w:rPr>
          <w:rFonts w:ascii="Calibri" w:cs="Calibri" w:eastAsia="Calibri" w:hAnsi="Calibri"/>
          <w:b/>
          <w:bCs/>
          <w:sz w:val="22"/>
          <w:szCs w:val="22"/>
        </w:rPr>
        <w:t xml:space="preserve">(c) Compliance with Laws. </w:t>
      </w:r>
      <w:r>
        <w:rPr>
          <w:rFonts w:ascii="Calibri" w:cs="Calibri" w:eastAsia="Calibri" w:hAnsi="Calibri"/>
          <w:sz w:val="22"/>
          <w:szCs w:val="22"/>
        </w:rPr>
        <w:t xml:space="preserve">The Company is not in violation of any applicable law, rule, or regulation, or any judgment, order, writ, injunction, or decree of any court or governmental authority applicable to the Company, except where such violation would not have a material adverse effect on the Company's business.</w:t>
      </w:r>
    </w:p>
    <w:p>
      <w:pPr>
        <w:spacing w:after="120" w:before="0" w:line="276"/>
        <w:jc w:val="left"/>
      </w:pPr>
      <w:r>
        <w:rPr>
          <w:rFonts w:ascii="Calibri" w:cs="Calibri" w:eastAsia="Calibri" w:hAnsi="Calibri"/>
          <w:b/>
          <w:bCs/>
          <w:sz w:val="22"/>
          <w:szCs w:val="22"/>
        </w:rPr>
        <w:t xml:space="preserve">(d) Capitalization. </w:t>
      </w:r>
      <w:r>
        <w:rPr>
          <w:rFonts w:ascii="Calibri" w:cs="Calibri" w:eastAsia="Calibri" w:hAnsi="Calibri"/>
          <w:sz w:val="22"/>
          <w:szCs w:val="22"/>
        </w:rPr>
        <w:t xml:space="preserve">The Company's capitalization table, as provided to the Investor, is true and complete as of the date hereof and accurately reflects all outstanding securities, options, warrants, and other rights to acquire equity securities of the Company.</w:t>
      </w:r>
    </w:p>
    <w:p>
      <w:pPr>
        <w:spacing w:after="120" w:before="0" w:line="276"/>
        <w:jc w:val="left"/>
      </w:pPr>
      <w:r>
        <w:rPr>
          <w:rFonts w:ascii="Calibri" w:cs="Calibri" w:eastAsia="Calibri" w:hAnsi="Calibri"/>
          <w:b/>
          <w:bCs/>
          <w:sz w:val="22"/>
          <w:szCs w:val="22"/>
        </w:rPr>
        <w:t xml:space="preserve">(e) Intellectual Property. </w:t>
      </w:r>
      <w:r>
        <w:rPr>
          <w:rFonts w:ascii="Calibri" w:cs="Calibri" w:eastAsia="Calibri" w:hAnsi="Calibri"/>
          <w:sz w:val="22"/>
          <w:szCs w:val="22"/>
        </w:rPr>
        <w:t xml:space="preserve">The Company owns or possesses sufficient legal rights to all intellectual property necessary to conduct its business as presently conducted, without any known infringement of the rights of others.</w:t>
      </w:r>
    </w:p>
    <w:p>
      <w:pPr>
        <w:spacing w:after="120" w:before="0" w:line="276"/>
        <w:jc w:val="left"/>
      </w:pPr>
      <w:r>
        <w:rPr>
          <w:rFonts w:ascii="Calibri" w:cs="Calibri" w:eastAsia="Calibri" w:hAnsi="Calibri"/>
          <w:b/>
          <w:bCs/>
          <w:sz w:val="22"/>
          <w:szCs w:val="22"/>
        </w:rPr>
        <w:t xml:space="preserve">(f) OISP/DSP Status. </w:t>
      </w: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Company represents that it has evaluated its status under applicable outbound investment screening regulations and confirms that it [is/is not] an "overseas issuer of specified products" (OISP) or a "domestic subsidiary of a prohibited entity" (DSP) as defined under applicable law. The Company shall promptly notify the Investor of any change in such status.</w:t>
      </w:r>
    </w:p>
    <w:p>
      <w:r>
        <w:br w:type="page"/>
      </w:r>
    </w:p>
    <w:p>
      <w:pPr>
        <w:pStyle w:val="Heading2"/>
        <w:spacing w:after="120" w:before="300" w:line="276"/>
        <w:jc w:val="left"/>
      </w:pPr>
      <w:r>
        <w:rPr>
          <w:rFonts w:ascii="Calibri" w:cs="Calibri" w:eastAsia="Calibri" w:hAnsi="Calibri"/>
          <w:b/>
          <w:bCs/>
          <w:sz w:val="24"/>
          <w:szCs w:val="24"/>
        </w:rPr>
        <w:t xml:space="preserve">Section 7. Investor Representations</w:t>
      </w:r>
    </w:p>
    <w:p>
      <w:pPr>
        <w:spacing w:after="200" w:before="0" w:line="276"/>
        <w:jc w:val="left"/>
      </w:pPr>
      <w:r>
        <w:rPr>
          <w:rFonts w:ascii="Calibri" w:cs="Calibri" w:eastAsia="Calibri" w:hAnsi="Calibri"/>
          <w:sz w:val="22"/>
          <w:szCs w:val="22"/>
        </w:rPr>
        <w:t xml:space="preserve">The Investor hereby represents and warrants to the Company as follows:</w:t>
      </w:r>
    </w:p>
    <w:p>
      <w:pPr>
        <w:spacing w:after="120" w:before="0" w:line="276"/>
        <w:jc w:val="left"/>
      </w:pPr>
      <w:r>
        <w:rPr>
          <w:rFonts w:ascii="Calibri" w:cs="Calibri" w:eastAsia="Calibri" w:hAnsi="Calibri"/>
          <w:b/>
          <w:bCs/>
          <w:sz w:val="22"/>
          <w:szCs w:val="22"/>
        </w:rPr>
        <w:t xml:space="preserve">(a) Accredited Investor. </w:t>
      </w:r>
      <w:r>
        <w:rPr>
          <w:rFonts w:ascii="Calibri" w:cs="Calibri" w:eastAsia="Calibri" w:hAnsi="Calibri"/>
          <w:sz w:val="22"/>
          <w:szCs w:val="22"/>
        </w:rPr>
        <w:t xml:space="preserve">The Investor is an "accredited investor" as defined in Rule 501(a) of Regulation D promulgated under the Securities Act of 1933, as amended. The Investor has completed or will complete an Accredited Investor Questionnaire in the form provided by the Company.</w:t>
      </w:r>
    </w:p>
    <w:p>
      <w:pPr>
        <w:spacing w:after="120" w:before="0" w:line="276"/>
        <w:jc w:val="left"/>
      </w:pPr>
      <w:r>
        <w:rPr>
          <w:rFonts w:ascii="Calibri" w:cs="Calibri" w:eastAsia="Calibri" w:hAnsi="Calibri"/>
          <w:b/>
          <w:bCs/>
          <w:sz w:val="22"/>
          <w:szCs w:val="22"/>
        </w:rPr>
        <w:t xml:space="preserve">(b) Investment Experience. </w:t>
      </w:r>
      <w:r>
        <w:rPr>
          <w:rFonts w:ascii="Calibri" w:cs="Calibri" w:eastAsia="Calibri" w:hAnsi="Calibri"/>
          <w:sz w:val="22"/>
          <w:szCs w:val="22"/>
        </w:rPr>
        <w:t xml:space="preserve">The Investor has substantial experience in evaluating and investing in private placement transactions of securities in companies similar to the Company so that the Investor is capable of evaluating the merits and risks of the investment in the Company and has the capacity to protect its own interests.</w:t>
      </w:r>
    </w:p>
    <w:p>
      <w:pPr>
        <w:spacing w:after="120" w:before="0" w:line="276"/>
        <w:jc w:val="left"/>
      </w:pPr>
      <w:r>
        <w:rPr>
          <w:rFonts w:ascii="Calibri" w:cs="Calibri" w:eastAsia="Calibri" w:hAnsi="Calibri"/>
          <w:b/>
          <w:bCs/>
          <w:sz w:val="22"/>
          <w:szCs w:val="22"/>
        </w:rPr>
        <w:t xml:space="preserve">(c) Investment Intent. </w:t>
      </w:r>
      <w:r>
        <w:rPr>
          <w:rFonts w:ascii="Calibri" w:cs="Calibri" w:eastAsia="Calibri" w:hAnsi="Calibri"/>
          <w:sz w:val="22"/>
          <w:szCs w:val="22"/>
        </w:rPr>
        <w:t xml:space="preserve">The Investor is purchasing this KISS for investment for the Investor's own account only and not with a view to, or for resale in connection with, any distribution or public offering thereof within the meaning of the Securities Act.</w:t>
      </w:r>
    </w:p>
    <w:p>
      <w:pPr>
        <w:spacing w:after="120" w:before="0" w:line="276"/>
        <w:jc w:val="left"/>
      </w:pPr>
      <w:r>
        <w:rPr>
          <w:rFonts w:ascii="Calibri" w:cs="Calibri" w:eastAsia="Calibri" w:hAnsi="Calibri"/>
          <w:b/>
          <w:bCs/>
          <w:sz w:val="22"/>
          <w:szCs w:val="22"/>
        </w:rPr>
        <w:t xml:space="preserve">(d) Risk of Loss. </w:t>
      </w:r>
      <w:r>
        <w:rPr>
          <w:rFonts w:ascii="Calibri" w:cs="Calibri" w:eastAsia="Calibri" w:hAnsi="Calibri"/>
          <w:sz w:val="22"/>
          <w:szCs w:val="22"/>
        </w:rPr>
        <w:t xml:space="preserve">The Investor acknowledges that the KISS represents a high-risk investment with no guaranteed return. The Investor is able to bear the economic risk of the investment, including a total loss of the KISS Amount. The Investor understands that the Equity Version of KISS does not bear interest and has no maturity date.</w:t>
      </w:r>
    </w:p>
    <w:p>
      <w:pPr>
        <w:spacing w:after="120" w:before="0" w:line="276"/>
        <w:jc w:val="left"/>
      </w:pPr>
      <w:r>
        <w:rPr>
          <w:rFonts w:ascii="Calibri" w:cs="Calibri" w:eastAsia="Calibri" w:hAnsi="Calibri"/>
          <w:b/>
          <w:bCs/>
          <w:sz w:val="22"/>
          <w:szCs w:val="22"/>
        </w:rPr>
        <w:t xml:space="preserve">(e) No General Solicitation. </w:t>
      </w:r>
      <w:r>
        <w:rPr>
          <w:rFonts w:ascii="Calibri" w:cs="Calibri" w:eastAsia="Calibri" w:hAnsi="Calibri"/>
          <w:sz w:val="22"/>
          <w:szCs w:val="22"/>
        </w:rPr>
        <w:t xml:space="preserve">The Investor is not purchasing this KISS as a result of any "general solicitation" or "general advertising" as such terms are defined in Regulation D.</w:t>
      </w:r>
    </w:p>
    <w:p>
      <w:pPr>
        <w:spacing w:after="120" w:before="0" w:line="276"/>
        <w:jc w:val="left"/>
      </w:pPr>
      <w:r>
        <w:rPr>
          <w:rFonts w:ascii="Calibri" w:cs="Calibri" w:eastAsia="Calibri" w:hAnsi="Calibri"/>
          <w:b/>
          <w:bCs/>
          <w:sz w:val="22"/>
          <w:szCs w:val="22"/>
        </w:rPr>
        <w:t xml:space="preserve">(f) Restricted Securities. </w:t>
      </w:r>
      <w:r>
        <w:rPr>
          <w:rFonts w:ascii="Calibri" w:cs="Calibri" w:eastAsia="Calibri" w:hAnsi="Calibri"/>
          <w:sz w:val="22"/>
          <w:szCs w:val="22"/>
        </w:rPr>
        <w:t xml:space="preserve">The Investor understands that this KISS and the securities issuable upon conversion hereof are "restricted securities" under federal securities law and that the Securities Act and SEC rules provide in substance that the Investor may dispose of such securities only pursuant to an effective registration statement or an exemption therefrom.</w:t>
      </w:r>
    </w:p>
    <w:p>
      <w:pPr>
        <w:pStyle w:val="Heading2"/>
        <w:spacing w:after="120" w:before="300" w:line="276"/>
        <w:jc w:val="left"/>
      </w:pPr>
      <w:r>
        <w:rPr>
          <w:rFonts w:ascii="Calibri" w:cs="Calibri" w:eastAsia="Calibri" w:hAnsi="Calibri"/>
          <w:b/>
          <w:bCs/>
          <w:sz w:val="24"/>
          <w:szCs w:val="24"/>
        </w:rPr>
        <w:t xml:space="preserve">Section 8. Miscellaneous</w:t>
      </w:r>
    </w:p>
    <w:p>
      <w:pPr>
        <w:spacing w:after="120" w:before="0" w:line="276"/>
        <w:jc w:val="left"/>
      </w:pPr>
      <w:r>
        <w:rPr>
          <w:rFonts w:ascii="Calibri" w:cs="Calibri" w:eastAsia="Calibri" w:hAnsi="Calibri"/>
          <w:b/>
          <w:bCs/>
          <w:sz w:val="22"/>
          <w:szCs w:val="22"/>
        </w:rPr>
        <w:t xml:space="preserve">(a) Not Debt. </w:t>
      </w:r>
      <w:r>
        <w:rPr>
          <w:rFonts w:ascii="Calibri" w:cs="Calibri" w:eastAsia="Calibri" w:hAnsi="Calibri"/>
          <w:sz w:val="22"/>
          <w:szCs w:val="22"/>
        </w:rPr>
        <w:t xml:space="preserve">This KISS is not a debt instrument. The Investor shall not have any right to repayment of the KISS Amount, except as provided in Section 3. The KISS shall not be treated as a loan and shall not bear interest. For accounting purposes, this KISS is intended to be treated as equity.</w:t>
      </w:r>
    </w:p>
    <w:p>
      <w:pPr>
        <w:spacing w:after="120" w:before="0" w:line="276"/>
        <w:jc w:val="left"/>
      </w:pPr>
      <w:r>
        <w:rPr>
          <w:rFonts w:ascii="Calibri" w:cs="Calibri" w:eastAsia="Calibri" w:hAnsi="Calibri"/>
          <w:b/>
          <w:bCs/>
          <w:sz w:val="22"/>
          <w:szCs w:val="22"/>
        </w:rPr>
        <w:t xml:space="preserve">(b) No Voting Rights. </w:t>
      </w:r>
      <w:r>
        <w:rPr>
          <w:rFonts w:ascii="Calibri" w:cs="Calibri" w:eastAsia="Calibri" w:hAnsi="Calibri"/>
          <w:sz w:val="22"/>
          <w:szCs w:val="22"/>
        </w:rPr>
        <w:t xml:space="preserve">Except as required by applicable law, the Investor shall have no voting rights with respect to this KISS. The KISS does not entitle the Investor to any rights as a stockholder of the Company until conversion into Shadow Preferred or Common Stock as provided herein.</w:t>
      </w:r>
    </w:p>
    <w:p>
      <w:pPr>
        <w:spacing w:after="120" w:before="0" w:line="276"/>
        <w:jc w:val="left"/>
      </w:pPr>
      <w:r>
        <w:rPr>
          <w:rFonts w:ascii="Calibri" w:cs="Calibri" w:eastAsia="Calibri" w:hAnsi="Calibri"/>
          <w:b/>
          <w:bCs/>
          <w:sz w:val="22"/>
          <w:szCs w:val="22"/>
        </w:rPr>
        <w:t xml:space="preserve">(c) Information Rights. </w:t>
      </w:r>
      <w:r>
        <w:rPr>
          <w:rFonts w:ascii="Calibri" w:cs="Calibri" w:eastAsia="Calibri" w:hAnsi="Calibri"/>
          <w:sz w:val="22"/>
          <w:szCs w:val="22"/>
        </w:rPr>
        <w:t xml:space="preserve">So long as this KISS is outstanding, the Company shall provide the Investor with: (i) unaudited annual financial statements within 90 days after each fiscal year end; and (ii) prompt written notice of any Qualified Financing, Corporate Transaction, or issuance of a subsequent convertible security (for purposes of Section 5).</w:t>
      </w:r>
    </w:p>
    <w:p>
      <w:pPr>
        <w:spacing w:after="120" w:before="0" w:line="276"/>
        <w:jc w:val="left"/>
      </w:pPr>
      <w:r>
        <w:rPr>
          <w:rFonts w:ascii="Calibri" w:cs="Calibri" w:eastAsia="Calibri" w:hAnsi="Calibri"/>
          <w:b/>
          <w:bCs/>
          <w:sz w:val="22"/>
          <w:szCs w:val="22"/>
        </w:rPr>
        <w:t xml:space="preserve">(d) Amendment and Waiver. </w:t>
      </w:r>
      <w:r>
        <w:rPr>
          <w:rFonts w:ascii="Calibri" w:cs="Calibri" w:eastAsia="Calibri" w:hAnsi="Calibri"/>
          <w:sz w:val="22"/>
          <w:szCs w:val="22"/>
        </w:rPr>
        <w:t xml:space="preserve">This KISS may be amended, modified, or waived only with the written consent of the Company and the Majority in Interest; provided that any such amendment that adversely and disproportionately affects any Investor shall also require the consent of such Investor.</w:t>
      </w:r>
    </w:p>
    <w:p>
      <w:pPr>
        <w:spacing w:after="120" w:before="0" w:line="276"/>
        <w:jc w:val="left"/>
      </w:pPr>
      <w:r>
        <w:rPr>
          <w:rFonts w:ascii="Calibri" w:cs="Calibri" w:eastAsia="Calibri" w:hAnsi="Calibri"/>
          <w:b/>
          <w:bCs/>
          <w:sz w:val="22"/>
          <w:szCs w:val="22"/>
        </w:rPr>
        <w:t xml:space="preserve">(e) Governing Law. </w:t>
      </w:r>
      <w:r>
        <w:rPr>
          <w:rFonts w:ascii="Calibri" w:cs="Calibri" w:eastAsia="Calibri" w:hAnsi="Calibri"/>
          <w:sz w:val="22"/>
          <w:szCs w:val="22"/>
        </w:rPr>
        <w:t xml:space="preserve">This KISS shall be governed by and construed in accordance with the laws of [Governing Law State], without giving effect to any choice of law or conflict of law rules or provisions.</w:t>
      </w:r>
    </w:p>
    <w:p>
      <w:pPr>
        <w:spacing w:after="120" w:before="0" w:line="276"/>
        <w:jc w:val="left"/>
      </w:pPr>
      <w:r>
        <w:rPr>
          <w:rFonts w:ascii="Calibri" w:cs="Calibri" w:eastAsia="Calibri" w:hAnsi="Calibri"/>
          <w:b/>
          <w:bCs/>
          <w:sz w:val="22"/>
          <w:szCs w:val="22"/>
        </w:rPr>
        <w:t xml:space="preserve">(f) Successors and Assigns. </w:t>
      </w:r>
      <w:r>
        <w:rPr>
          <w:rFonts w:ascii="Calibri" w:cs="Calibri" w:eastAsia="Calibri" w:hAnsi="Calibri"/>
          <w:sz w:val="22"/>
          <w:szCs w:val="22"/>
        </w:rPr>
        <w:t xml:space="preserve">This KISS may not be assigned or transferred by the Investor without the prior written consent of the Company, except to an affiliate of the Investor or in connection with the transfer of all or substantially all of the Investor's assets. Subject to the foregoing, this KISS shall be binding upon and inure to the benefit of the parties and their respective successors and assigns.</w:t>
      </w:r>
    </w:p>
    <w:p>
      <w:pPr>
        <w:spacing w:after="120" w:before="0" w:line="276"/>
        <w:jc w:val="left"/>
      </w:pPr>
      <w:r>
        <w:rPr>
          <w:rFonts w:ascii="Calibri" w:cs="Calibri" w:eastAsia="Calibri" w:hAnsi="Calibri"/>
          <w:b/>
          <w:bCs/>
          <w:sz w:val="22"/>
          <w:szCs w:val="22"/>
        </w:rPr>
        <w:t xml:space="preserve">(g) Entire Agreement. </w:t>
      </w:r>
      <w:r>
        <w:rPr>
          <w:rFonts w:ascii="Calibri" w:cs="Calibri" w:eastAsia="Calibri" w:hAnsi="Calibri"/>
          <w:sz w:val="22"/>
          <w:szCs w:val="22"/>
        </w:rPr>
        <w:t xml:space="preserve">This KISS constitutes the entire agreement between the Company and the Investor with respect to the subject matter hereof and supersedes all prior agreements and understandings relating thereto.</w:t>
      </w:r>
    </w:p>
    <w:p>
      <w:pPr>
        <w:spacing w:after="120" w:before="0" w:line="276"/>
        <w:jc w:val="left"/>
      </w:pPr>
      <w:r>
        <w:rPr>
          <w:rFonts w:ascii="Calibri" w:cs="Calibri" w:eastAsia="Calibri" w:hAnsi="Calibri"/>
          <w:b/>
          <w:bCs/>
          <w:sz w:val="22"/>
          <w:szCs w:val="22"/>
        </w:rPr>
        <w:t xml:space="preserve">(h) Notices. </w:t>
      </w:r>
      <w:r>
        <w:rPr>
          <w:rFonts w:ascii="Calibri" w:cs="Calibri" w:eastAsia="Calibri" w:hAnsi="Calibri"/>
          <w:sz w:val="22"/>
          <w:szCs w:val="22"/>
        </w:rPr>
        <w:t xml:space="preserve">All notices and other communications required or permitted under this KISS shall be in writing and shall be delivered personally, sent by email (with confirmation of receipt), or sent by nationally recognized overnight courier to the addresses set forth on the signature page hereto.</w:t>
      </w:r>
    </w:p>
    <w:p>
      <w:pPr>
        <w:spacing w:after="120" w:before="0" w:line="276"/>
        <w:jc w:val="left"/>
      </w:pPr>
      <w:r>
        <w:rPr>
          <w:rFonts w:ascii="Calibri" w:cs="Calibri" w:eastAsia="Calibri" w:hAnsi="Calibri"/>
          <w:b/>
          <w:bCs/>
          <w:sz w:val="22"/>
          <w:szCs w:val="22"/>
        </w:rPr>
        <w:t xml:space="preserve">(i) Severability. </w:t>
      </w:r>
      <w:r>
        <w:rPr>
          <w:rFonts w:ascii="Calibri" w:cs="Calibri" w:eastAsia="Calibri" w:hAnsi="Calibri"/>
          <w:sz w:val="22"/>
          <w:szCs w:val="22"/>
        </w:rPr>
        <w:t xml:space="preserve">If any provision of this KISS is held to be unenforceable, such provision shall be reformed only to the extent necessary to make it enforceable, and the remaining provisions shall remain in full force and effect.</w:t>
      </w:r>
    </w:p>
    <w:p>
      <w:pPr>
        <w:spacing w:after="120" w:before="0" w:line="276"/>
        <w:jc w:val="left"/>
      </w:pPr>
      <w:r>
        <w:rPr>
          <w:rFonts w:ascii="Calibri" w:cs="Calibri" w:eastAsia="Calibri" w:hAnsi="Calibri"/>
          <w:b/>
          <w:bCs/>
          <w:sz w:val="22"/>
          <w:szCs w:val="22"/>
        </w:rPr>
        <w:t xml:space="preserve">(j) QSBS Compliance. </w:t>
      </w: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Company shall use commercially reasonable efforts to cause the shares issuable upon conversion of this KISS to qualify as "qualified small business stock" within the meaning of Section 1202 of the Internal Revenue Code, and shall not knowingly take any action that would cause such shares to fail to so qualify. The Company shall provide the Investor with such information as reasonably requested to determine QSBS eligibility.</w:t>
      </w:r>
    </w:p>
    <w:p>
      <w:pPr>
        <w:spacing w:after="120" w:before="0" w:line="276"/>
        <w:jc w:val="left"/>
      </w:pPr>
      <w:r>
        <w:rPr>
          <w:rFonts w:ascii="Calibri" w:cs="Calibri" w:eastAsia="Calibri" w:hAnsi="Calibri"/>
          <w:b/>
          <w:bCs/>
          <w:sz w:val="22"/>
          <w:szCs w:val="22"/>
        </w:rPr>
        <w:t xml:space="preserve">(k) Counterparts. </w:t>
      </w:r>
      <w:r>
        <w:rPr>
          <w:rFonts w:ascii="Calibri" w:cs="Calibri" w:eastAsia="Calibri" w:hAnsi="Calibri"/>
          <w:sz w:val="22"/>
          <w:szCs w:val="22"/>
        </w:rPr>
        <w:t xml:space="preserve">This KISS may be executed in counterparts, each of which shall be deemed an original and all of which together shall constitute one and the same instrument. Electronic signatures (including DocuSign and similar platforms) shall be deemed original signatures for all purposes.</w:t>
      </w:r>
    </w:p>
    <w:p>
      <w:r>
        <w:br w:type="page"/>
      </w:r>
    </w:p>
    <w:p>
      <w:pPr>
        <w:pStyle w:val="Heading2"/>
        <w:spacing w:after="120" w:before="300" w:line="276"/>
        <w:jc w:val="left"/>
      </w:pPr>
      <w:r>
        <w:rPr>
          <w:rFonts w:ascii="Calibri" w:cs="Calibri" w:eastAsia="Calibri" w:hAnsi="Calibri"/>
          <w:b/>
          <w:bCs/>
          <w:sz w:val="24"/>
          <w:szCs w:val="24"/>
        </w:rPr>
        <w:t xml:space="preserve">Appendix A: Key Differences — Equity vs. Debt KISS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1A1A2E" w:val="clear"/>
            <w:tcMar>
              <w:top w:type="dxa" w:w="80"/>
              <w:left w:type="dxa" w:w="100"/>
              <w:bottom w:type="dxa" w:w="80"/>
              <w:right w:type="dxa" w:w="100"/>
            </w:tcMar>
          </w:tcPr>
          <w:p>
            <w:pPr>
              <w:spacing w:after="40" w:before="0" w:line="276"/>
              <w:jc w:val="left"/>
            </w:pPr>
            <w:r>
              <w:rPr>
                <w:rFonts w:ascii="Calibri" w:cs="Calibri" w:eastAsia="Calibri" w:hAnsi="Calibri"/>
                <w:b/>
                <w:bCs/>
                <w:color w:val="FFFFFF"/>
                <w:sz w:val="20"/>
                <w:szCs w:val="20"/>
              </w:rPr>
              <w:t xml:space="preserve">Feature</w:t>
            </w:r>
          </w:p>
        </w:tc>
        <w:tc>
          <w:tcPr>
            <w:tcW w:type="dxa" w:w="3120"/>
            <w:shd w:fill="1A1A2E" w:val="clear"/>
            <w:tcMar>
              <w:top w:type="dxa" w:w="80"/>
              <w:left w:type="dxa" w:w="100"/>
              <w:bottom w:type="dxa" w:w="80"/>
              <w:right w:type="dxa" w:w="100"/>
            </w:tcMar>
          </w:tcPr>
          <w:p>
            <w:pPr>
              <w:spacing w:after="40" w:before="0" w:line="276"/>
              <w:jc w:val="left"/>
            </w:pPr>
            <w:r>
              <w:rPr>
                <w:rFonts w:ascii="Calibri" w:cs="Calibri" w:eastAsia="Calibri" w:hAnsi="Calibri"/>
                <w:b/>
                <w:bCs/>
                <w:color w:val="FFFFFF"/>
                <w:sz w:val="20"/>
                <w:szCs w:val="20"/>
              </w:rPr>
              <w:t xml:space="preserve">KISS (Equity)</w:t>
            </w:r>
          </w:p>
        </w:tc>
        <w:tc>
          <w:tcPr>
            <w:tcW w:type="dxa" w:w="3120"/>
            <w:shd w:fill="1A1A2E" w:val="clear"/>
            <w:tcMar>
              <w:top w:type="dxa" w:w="80"/>
              <w:left w:type="dxa" w:w="100"/>
              <w:bottom w:type="dxa" w:w="80"/>
              <w:right w:type="dxa" w:w="100"/>
            </w:tcMar>
          </w:tcPr>
          <w:p>
            <w:pPr>
              <w:spacing w:after="40" w:before="0" w:line="276"/>
              <w:jc w:val="left"/>
            </w:pPr>
            <w:r>
              <w:rPr>
                <w:rFonts w:ascii="Calibri" w:cs="Calibri" w:eastAsia="Calibri" w:hAnsi="Calibri"/>
                <w:b/>
                <w:bCs/>
                <w:color w:val="FFFFFF"/>
                <w:sz w:val="20"/>
                <w:szCs w:val="20"/>
              </w:rPr>
              <w:t xml:space="preserve">KISS (Debt)</w:t>
            </w:r>
          </w:p>
        </w:tc>
      </w:tr>
      <w:tr>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Interest</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No interest</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Simple interest accrues</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Maturity Date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No maturity date</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Yes (typically 18 months)</w:t>
            </w:r>
          </w:p>
        </w:tc>
      </w:tr>
      <w:tr>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Balance Sheet</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Equity treatment</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Debt treatment</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Repayment Right</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No right to repayment</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Creditor rights at maturity</w:t>
            </w:r>
          </w:p>
        </w:tc>
      </w:tr>
      <w:tr>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Corporate Transaction</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2x or cap conversion</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2x or cap conversion</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MFN Protection</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Yes (Section 5)</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Yes (Section 5)</w:t>
            </w:r>
          </w:p>
        </w:tc>
      </w:tr>
      <w:tr>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Conversion Trigger</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Qualified Financing</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Qualified Financing</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Shadow Preferred</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Yes</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Yes</w:t>
            </w:r>
          </w:p>
        </w:tc>
      </w:tr>
      <w:tr>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Subordination</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N/A (not debt)</w:t>
            </w:r>
          </w:p>
        </w:tc>
        <w:tc>
          <w:tcPr>
            <w:tcW w:type="dxa" w:w="3120"/>
            <w:shd w:fill="F8F9FA" w:val="clear"/>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Subordinated to bank debt</w:t>
            </w:r>
          </w:p>
        </w:tc>
      </w:tr>
      <w:tr>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Investor Risk</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Higher (no debt backstop)</w:t>
            </w:r>
          </w:p>
        </w:tc>
        <w:tc>
          <w:tcPr>
            <w:tcW w:type="dxa" w:w="3120"/>
            <w:tcMar>
              <w:top w:type="dxa" w:w="60"/>
              <w:left w:type="dxa" w:w="100"/>
              <w:bottom w:type="dxa" w:w="60"/>
              <w:right w:type="dxa" w:w="100"/>
            </w:tcMar>
          </w:tcPr>
          <w:p>
            <w:pPr>
              <w:spacing w:after="40" w:before="0" w:line="276"/>
              <w:jc w:val="left"/>
            </w:pPr>
            <w:r>
              <w:rPr>
                <w:rFonts w:ascii="Calibri" w:cs="Calibri" w:eastAsia="Calibri" w:hAnsi="Calibri"/>
                <w:sz w:val="20"/>
                <w:szCs w:val="20"/>
              </w:rPr>
              <w:t xml:space="preserve">Lower (creditor status)</w:t>
            </w:r>
          </w:p>
        </w:tc>
      </w:tr>
    </w:tbl>
    <w:p>
      <w:pPr>
        <w:spacing w:after="200" w:before="0" w:line="276"/>
        <w:jc w:val="left"/>
      </w:pPr>
    </w:p>
    <w:p>
      <w:r>
        <w:br w:type="page"/>
      </w:r>
    </w:p>
    <w:p>
      <w:pPr>
        <w:pStyle w:val="Heading2"/>
        <w:spacing w:after="120" w:before="300" w:line="276"/>
        <w:jc w:val="left"/>
      </w:pPr>
      <w:r>
        <w:rPr>
          <w:rFonts w:ascii="Calibri" w:cs="Calibri" w:eastAsia="Calibri" w:hAnsi="Calibri"/>
          <w:b/>
          <w:bCs/>
          <w:sz w:val="24"/>
          <w:szCs w:val="24"/>
        </w:rPr>
        <w:t xml:space="preserve">Signature Page</w:t>
      </w:r>
    </w:p>
    <w:p>
      <w:pPr>
        <w:spacing w:after="200" w:before="0" w:line="276"/>
        <w:jc w:val="left"/>
      </w:pPr>
      <w:r>
        <w:rPr>
          <w:rFonts w:ascii="Calibri" w:cs="Calibri" w:eastAsia="Calibri" w:hAnsi="Calibri"/>
          <w:sz w:val="22"/>
          <w:szCs w:val="22"/>
        </w:rPr>
        <w:t xml:space="preserve">IN WITNESS WHEREOF, the undersigned have executed this Keep It Simple Security — Equity Version as of the Effective Date.</w:t>
      </w:r>
    </w:p>
    <w:p>
      <w:pPr>
        <w:spacing w:after="200" w:before="0" w:line="276"/>
        <w:jc w:val="left"/>
      </w:pPr>
    </w:p>
    <w:p>
      <w:pPr>
        <w:spacing w:after="120" w:before="0" w:line="276"/>
        <w:jc w:val="left"/>
      </w:pPr>
      <w:r>
        <w:rPr>
          <w:rFonts w:ascii="Calibri" w:cs="Calibri" w:eastAsia="Calibri" w:hAnsi="Calibri"/>
          <w:b/>
          <w:bCs/>
          <w:sz w:val="22"/>
          <w:szCs w:val="22"/>
        </w:rPr>
        <w:t xml:space="preserve">COMPANY:</w:t>
      </w:r>
    </w:p>
    <w:p>
      <w:pPr>
        <w:spacing w:after="200" w:before="0" w:line="276"/>
        <w:jc w:val="left"/>
      </w:pPr>
      <w:r>
        <w:rPr>
          <w:rFonts w:ascii="Calibri" w:cs="Calibri" w:eastAsia="Calibri" w:hAnsi="Calibri"/>
          <w:sz w:val="22"/>
          <w:szCs w:val="22"/>
        </w:rPr>
        <w:t xml:space="preserve">[Company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Signatory Name]</w:t>
      </w:r>
    </w:p>
    <w:p>
      <w:pPr>
        <w:spacing w:after="80" w:before="0" w:line="276"/>
        <w:jc w:val="left"/>
      </w:pPr>
      <w:r>
        <w:rPr>
          <w:rFonts w:ascii="Calibri" w:cs="Calibri" w:eastAsia="Calibri" w:hAnsi="Calibri"/>
          <w:sz w:val="22"/>
          <w:szCs w:val="22"/>
        </w:rPr>
        <w:t xml:space="preserve">Title: [Title]</w:t>
      </w:r>
    </w:p>
    <w:p>
      <w:pPr>
        <w:spacing w:after="80" w:before="0" w:line="276"/>
        <w:jc w:val="left"/>
      </w:pPr>
      <w:r>
        <w:rPr>
          <w:rFonts w:ascii="Calibri" w:cs="Calibri" w:eastAsia="Calibri" w:hAnsi="Calibri"/>
          <w:sz w:val="22"/>
          <w:szCs w:val="22"/>
        </w:rPr>
        <w:t xml:space="preserve">Address: [Company Address]</w:t>
      </w:r>
    </w:p>
    <w:p>
      <w:pPr>
        <w:spacing w:after="300" w:before="0" w:line="276"/>
        <w:jc w:val="left"/>
      </w:pPr>
      <w:r>
        <w:rPr>
          <w:rFonts w:ascii="Calibri" w:cs="Calibri" w:eastAsia="Calibri" w:hAnsi="Calibri"/>
          <w:sz w:val="22"/>
          <w:szCs w:val="22"/>
        </w:rPr>
        <w:t xml:space="preserve">Email: [Company Email]</w:t>
      </w:r>
    </w:p>
    <w:p>
      <w:pPr>
        <w:spacing w:after="120" w:before="0" w:line="276"/>
        <w:jc w:val="left"/>
      </w:pPr>
      <w:r>
        <w:rPr>
          <w:rFonts w:ascii="Calibri" w:cs="Calibri" w:eastAsia="Calibri" w:hAnsi="Calibri"/>
          <w:b/>
          <w:bCs/>
          <w:sz w:val="22"/>
          <w:szCs w:val="22"/>
        </w:rPr>
        <w:t xml:space="preserve">INVESTOR:</w:t>
      </w:r>
    </w:p>
    <w:p>
      <w:pPr>
        <w:spacing w:after="200" w:before="0" w:line="276"/>
        <w:jc w:val="left"/>
      </w:pP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[Investor Name]</w:t>
      </w:r>
    </w:p>
    <w:p>
      <w:pPr>
        <w:spacing w:after="80" w:before="0" w:line="276"/>
        <w:jc w:val="left"/>
      </w:pPr>
      <w:r>
        <w:rPr>
          <w:rFonts w:ascii="Calibri" w:cs="Calibri" w:eastAsia="Calibri" w:hAnsi="Calibri"/>
          <w:sz w:val="22"/>
          <w:szCs w:val="22"/>
        </w:rPr>
        <w:t xml:space="preserve">Title: [Title] (if applicable)</w:t>
      </w:r>
    </w:p>
    <w:p>
      <w:pPr>
        <w:spacing w:after="80" w:before="0" w:line="276"/>
        <w:jc w:val="left"/>
      </w:pPr>
      <w:r>
        <w:rPr>
          <w:rFonts w:ascii="Calibri" w:cs="Calibri" w:eastAsia="Calibri" w:hAnsi="Calibri"/>
          <w:sz w:val="22"/>
          <w:szCs w:val="22"/>
        </w:rPr>
        <w:t xml:space="preserve">Address: [Investor Address]</w:t>
      </w:r>
    </w:p>
    <w:p>
      <w:pPr>
        <w:spacing w:after="300" w:before="0" w:line="276"/>
        <w:jc w:val="left"/>
      </w:pPr>
      <w:r>
        <w:rPr>
          <w:rFonts w:ascii="Calibri" w:cs="Calibri" w:eastAsia="Calibri" w:hAnsi="Calibri"/>
          <w:sz w:val="22"/>
          <w:szCs w:val="22"/>
        </w:rPr>
        <w:t xml:space="preserve">Email: [Investor Email]</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The KISS was originally developed by 500 Startups. This template has been adapted and updated to reflect current market terms and emerging provisions through 2026. Key economic terms are heavily negotiated and should be tailored to each specific transaction.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KISS — Equity Version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2026-08-18T18:04:13.134Z</dcterms:created>
  <dcterms:modified xsi:type="dcterms:W3CDTF">2026-08-18T18:04:13.134Z</dcterms:modified>
</cp:coreProperties>
</file>

<file path=docProps/custom.xml><?xml version="1.0" encoding="utf-8"?>
<Properties xmlns="http://schemas.openxmlformats.org/officeDocument/2006/custom-properties" xmlns:vt="http://schemas.openxmlformats.org/officeDocument/2006/docPropsVTypes"/>
</file>