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200" w:before="0"/>
        <w:jc w:val="center"/>
      </w:pPr>
      <w:r>
        <w:rPr>
          <w:rFonts w:ascii="Times New Roman" w:cs="Times New Roman" w:eastAsia="Times New Roman" w:hAnsi="Times New Roman"/>
          <w:b/>
          <w:bCs/>
          <w:sz w:val="36"/>
          <w:szCs w:val="36"/>
        </w:rPr>
        <w:t xml:space="preserve">KEEP IT SIMPLE SECURITY</w:t>
      </w:r>
    </w:p>
    <w:p>
      <w:pPr>
        <w:spacing w:after="200" w:before="0"/>
        <w:jc w:val="center"/>
      </w:pPr>
      <w:r>
        <w:rPr>
          <w:rFonts w:ascii="Times New Roman" w:cs="Times New Roman" w:eastAsia="Times New Roman" w:hAnsi="Times New Roman"/>
          <w:b/>
          <w:bCs/>
          <w:sz w:val="30"/>
          <w:szCs w:val="30"/>
        </w:rPr>
        <w:t xml:space="preserve">(DEBT VERSION)</w:t>
      </w:r>
    </w:p>
    <w:p>
      <w:pPr>
        <w:spacing w:after="400"/>
      </w:pPr>
    </w:p>
    <w:p>
      <w:pPr>
        <w:spacing w:after="200" w:before="0"/>
        <w:jc w:val="center"/>
      </w:pPr>
      <w:r>
        <w:rPr>
          <w:rFonts w:ascii="Times New Roman" w:cs="Times New Roman" w:eastAsia="Times New Roman" w:hAnsi="Times New Roman"/>
          <w:b/>
          <w:bCs/>
          <w:sz w:val="28"/>
          <w:szCs w:val="28"/>
        </w:rPr>
        <w:t xml:space="preserve">[COMPANY NAME]</w:t>
      </w:r>
    </w:p>
    <w:p>
      <w:pPr>
        <w:spacing w:after="200" w:before="0"/>
        <w:jc w:val="center"/>
      </w:pPr>
      <w:r>
        <w:rPr>
          <w:rFonts w:ascii="Times New Roman" w:cs="Times New Roman" w:eastAsia="Times New Roman" w:hAnsi="Times New Roman"/>
          <w:i/>
          <w:iCs/>
          <w:sz w:val="24"/>
          <w:szCs w:val="24"/>
        </w:rPr>
        <w:t xml:space="preserve">a [State] corporation</w:t>
      </w:r>
    </w:p>
    <w:p>
      <w:pPr>
        <w:spacing w:after="400"/>
      </w:pPr>
    </w:p>
    <w:p>
      <w:pPr>
        <w:spacing w:after="200" w:before="0"/>
        <w:jc w:val="center"/>
      </w:pPr>
      <w:r>
        <w:rPr>
          <w:rFonts w:ascii="Times New Roman" w:cs="Times New Roman" w:eastAsia="Times New Roman" w:hAnsi="Times New Roman"/>
          <w:sz w:val="24"/>
          <w:szCs w:val="24"/>
        </w:rPr>
        <w:t xml:space="preserve">Dated as of [Date]</w:t>
      </w:r>
    </w:p>
    <w:p>
      <w:pPr>
        <w:spacing w:after="1200"/>
      </w:pPr>
    </w:p>
    <w:p>
      <w:pPr>
        <w:spacing w:after="200" w:before="0"/>
        <w:jc w:val="center"/>
      </w:pPr>
      <w:r>
        <w:rPr>
          <w:rFonts w:ascii="Times New Roman" w:cs="Times New Roman" w:eastAsia="Times New Roman" w:hAnsi="Times New Roman"/>
          <w:sz w:val="24"/>
          <w:szCs w:val="24"/>
        </w:rPr>
        <w:t xml:space="preserve">Purchase Amount: $[●]</w:t>
      </w:r>
    </w:p>
    <w:p>
      <w:pPr>
        <w:spacing w:after="200" w:before="0"/>
        <w:jc w:val="center"/>
      </w:pPr>
      <w:r>
        <w:rPr>
          <w:rFonts w:ascii="Times New Roman" w:cs="Times New Roman" w:eastAsia="Times New Roman" w:hAnsi="Times New Roman"/>
          <w:sz w:val="24"/>
          <w:szCs w:val="24"/>
        </w:rPr>
        <w:t xml:space="preserve">Valuation Cap: $[●]</w:t>
      </w:r>
    </w:p>
    <w:p>
      <w:pPr>
        <w:spacing w:after="200" w:before="0"/>
        <w:jc w:val="center"/>
      </w:pPr>
      <w:r>
        <w:rPr>
          <w:rFonts w:ascii="Times New Roman" w:cs="Times New Roman" w:eastAsia="Times New Roman" w:hAnsi="Times New Roman"/>
          <w:sz w:val="24"/>
          <w:szCs w:val="24"/>
        </w:rPr>
        <w:t xml:space="preserve">Discount Rate: [●]%</w:t>
      </w:r>
    </w:p>
    <w:p>
      <w:pPr>
        <w:spacing w:after="200" w:before="0"/>
        <w:jc w:val="center"/>
      </w:pPr>
      <w:r>
        <w:rPr>
          <w:rFonts w:ascii="Times New Roman" w:cs="Times New Roman" w:eastAsia="Times New Roman" w:hAnsi="Times New Roman"/>
          <w:sz w:val="24"/>
          <w:szCs w:val="24"/>
        </w:rPr>
        <w:t xml:space="preserve">Interest Rate: [●]% per annum</w:t>
      </w:r>
    </w:p>
    <w:p>
      <w:pPr>
        <w:spacing w:after="200" w:before="0"/>
        <w:jc w:val="center"/>
      </w:pPr>
      <w:r>
        <w:rPr>
          <w:rFonts w:ascii="Times New Roman" w:cs="Times New Roman" w:eastAsia="Times New Roman" w:hAnsi="Times New Roman"/>
          <w:sz w:val="24"/>
          <w:szCs w:val="24"/>
        </w:rPr>
        <w:t xml:space="preserve">Maturity Date: [●]</w:t>
      </w:r>
    </w:p>
    <w:p>
      <w:r>
        <w:br w:type="page"/>
      </w:r>
    </w:p>
    <w:p>
      <w:pPr>
        <w:pStyle w:val="Heading1"/>
        <w:spacing w:after="400" w:before="0"/>
        <w:jc w:val="center"/>
      </w:pPr>
      <w:r>
        <w:rPr>
          <w:rFonts w:ascii="Times New Roman" w:cs="Times New Roman" w:eastAsia="Times New Roman" w:hAnsi="Times New Roman"/>
          <w:b/>
          <w:bCs/>
          <w:sz w:val="28"/>
          <w:szCs w:val="28"/>
        </w:rPr>
        <w:t xml:space="preserve">KEEP IT SIMPLE SECURITY (DEBT VERSION)</w:t>
      </w:r>
    </w:p>
    <w:p>
      <w:pPr>
        <w:spacing w:after="200" w:before="0"/>
      </w:pPr>
      <w:r>
        <w:rPr>
          <w:rFonts w:ascii="Times New Roman" w:cs="Times New Roman" w:eastAsia="Times New Roman" w:hAnsi="Times New Roman"/>
          <w:i/>
          <w:iCs/>
          <w:sz w:val="20"/>
          <w:szCs w:val="20"/>
        </w:rPr>
        <w:t xml:space="preserve">THIS INSTRUMENT AND THE SECURITIES ISSUABLE UPON THE CONVERSION HEREOF HAVE NOT BEEN REGISTERED UNDER THE SECURITIES ACT OF 1933, AS AMENDED (THE "SECURITIES ACT"). THEY MAY NOT BE SOLD, OFFERED FOR SALE, PLEDGED, HYPOTHECATED, OR OTHERWISE TRANSFERRED EXCEPT PURSUANT TO AN EFFECTIVE REGISTRATION STATEMENT UNDER THE SECURITIES ACT OR AN OPINION OF COUNSEL SATISFACTORY TO THE COMPANY THAT REGISTRATION IS NOT REQUIRED UNDER THE SECURITIES ACT OR UNLESS SOLD PURSUANT TO RULE 144 UNDER THE SECURITIES ACT.</w:t>
      </w:r>
    </w:p>
    <w:p>
      <w:pPr>
        <w:spacing w:after="200" w:before="0"/>
      </w:pPr>
      <w:r>
        <w:rPr>
          <w:rFonts w:ascii="Times New Roman" w:cs="Times New Roman" w:eastAsia="Times New Roman" w:hAnsi="Times New Roman"/>
          <w:sz w:val="24"/>
          <w:szCs w:val="24"/>
        </w:rPr>
        <w:t xml:space="preserve">This Keep It Simple Security (Debt Version) (this "</w:t>
      </w:r>
      <w:r>
        <w:rPr>
          <w:rFonts w:ascii="Times New Roman" w:cs="Times New Roman" w:eastAsia="Times New Roman" w:hAnsi="Times New Roman"/>
          <w:b/>
          <w:bCs/>
          <w:sz w:val="24"/>
          <w:szCs w:val="24"/>
        </w:rPr>
        <w:t xml:space="preserve">KISS</w:t>
      </w:r>
      <w:r>
        <w:rPr>
          <w:rFonts w:ascii="Times New Roman" w:cs="Times New Roman" w:eastAsia="Times New Roman" w:hAnsi="Times New Roman"/>
          <w:sz w:val="24"/>
          <w:szCs w:val="24"/>
        </w:rPr>
        <w:t xml:space="preserve">") is issued by [Company Name], a [State] corporation (the "</w:t>
      </w:r>
      <w:r>
        <w:rPr>
          <w:rFonts w:ascii="Times New Roman" w:cs="Times New Roman" w:eastAsia="Times New Roman" w:hAnsi="Times New Roman"/>
          <w:b/>
          <w:bCs/>
          <w:sz w:val="24"/>
          <w:szCs w:val="24"/>
        </w:rPr>
        <w:t xml:space="preserve">Company</w:t>
      </w:r>
      <w:r>
        <w:rPr>
          <w:rFonts w:ascii="Times New Roman" w:cs="Times New Roman" w:eastAsia="Times New Roman" w:hAnsi="Times New Roman"/>
          <w:sz w:val="24"/>
          <w:szCs w:val="24"/>
        </w:rPr>
        <w:t xml:space="preserve">"), to [Investor Name] (the "</w:t>
      </w:r>
      <w:r>
        <w:rPr>
          <w:rFonts w:ascii="Times New Roman" w:cs="Times New Roman" w:eastAsia="Times New Roman" w:hAnsi="Times New Roman"/>
          <w:b/>
          <w:bCs/>
          <w:sz w:val="24"/>
          <w:szCs w:val="24"/>
        </w:rPr>
        <w:t xml:space="preserve">Investor</w:t>
      </w:r>
      <w:r>
        <w:rPr>
          <w:rFonts w:ascii="Times New Roman" w:cs="Times New Roman" w:eastAsia="Times New Roman" w:hAnsi="Times New Roman"/>
          <w:sz w:val="24"/>
          <w:szCs w:val="24"/>
        </w:rPr>
        <w:t xml:space="preserve">") on [Date] (the "</w:t>
      </w:r>
      <w:r>
        <w:rPr>
          <w:rFonts w:ascii="Times New Roman" w:cs="Times New Roman" w:eastAsia="Times New Roman" w:hAnsi="Times New Roman"/>
          <w:b/>
          <w:bCs/>
          <w:sz w:val="24"/>
          <w:szCs w:val="24"/>
        </w:rPr>
        <w:t xml:space="preserve">Effective Date</w:t>
      </w:r>
      <w:r>
        <w:rPr>
          <w:rFonts w:ascii="Times New Roman" w:cs="Times New Roman" w:eastAsia="Times New Roman" w:hAnsi="Times New Roman"/>
          <w:sz w:val="24"/>
          <w:szCs w:val="24"/>
        </w:rPr>
        <w:t xml:space="preserve">").</w:t>
      </w:r>
    </w:p>
    <w:p>
      <w:pPr>
        <w:spacing w:after="200" w:before="0"/>
      </w:pPr>
      <w:r>
        <w:rPr>
          <w:rFonts w:ascii="Times New Roman" w:cs="Times New Roman" w:eastAsia="Times New Roman" w:hAnsi="Times New Roman"/>
          <w:sz w:val="24"/>
          <w:szCs w:val="24"/>
        </w:rPr>
        <w:t xml:space="preserve">The Company hereby acknowledges receipt of $[●] (the "</w:t>
      </w:r>
      <w:r>
        <w:rPr>
          <w:rFonts w:ascii="Times New Roman" w:cs="Times New Roman" w:eastAsia="Times New Roman" w:hAnsi="Times New Roman"/>
          <w:b/>
          <w:bCs/>
          <w:sz w:val="24"/>
          <w:szCs w:val="24"/>
        </w:rPr>
        <w:t xml:space="preserve">Purchase Amount</w:t>
      </w:r>
      <w:r>
        <w:rPr>
          <w:rFonts w:ascii="Times New Roman" w:cs="Times New Roman" w:eastAsia="Times New Roman" w:hAnsi="Times New Roman"/>
          <w:sz w:val="24"/>
          <w:szCs w:val="24"/>
        </w:rPr>
        <w:t xml:space="preserve">") from the Investor.</w:t>
      </w:r>
    </w:p>
    <w:p>
      <w:pPr>
        <w:pBdr>
          <w:left w:val="single" w:color="0f3460" w:sz="6" w:space="10"/>
        </w:pBdr>
        <w:shd w:fill="F0F4FF" w:val="clear"/>
        <w:spacing w:after="200" w:before="0"/>
        <w:ind w:left="200"/>
      </w:pPr>
      <w:r>
        <w:rPr>
          <w:rFonts w:ascii="Times New Roman" w:cs="Times New Roman" w:eastAsia="Times New Roman" w:hAnsi="Times New Roman"/>
          <w:b/>
          <w:bCs/>
          <w:color w:val="0f3460"/>
          <w:sz w:val="24"/>
          <w:szCs w:val="24"/>
        </w:rPr>
        <w:t xml:space="preserve">Practical Note: </w:t>
      </w:r>
      <w:r>
        <w:rPr>
          <w:rFonts w:ascii="Times New Roman" w:cs="Times New Roman" w:eastAsia="Times New Roman" w:hAnsi="Times New Roman"/>
          <w:i/>
          <w:iCs/>
          <w:color w:val="555555"/>
          <w:sz w:val="24"/>
          <w:szCs w:val="24"/>
        </w:rPr>
        <w:t xml:space="preserve">The KISS (Keep It Simple Security) was developed by 500 Startups as an alternative to SAFEs and convertible notes. The "Debt" version functions like a convertible note — it accrues interest, has a maturity date, and creates a creditor relationship. The "Equity" version (a separate template) functions more like a SAFE. The key advantages of a KISS over a traditional convertible note include standardized terms, optional MFN provisions, and simplified documentation.</w:t>
      </w:r>
    </w:p>
    <w:p>
      <w:pPr>
        <w:pStyle w:val="Heading2"/>
        <w:spacing w:after="200" w:before="300"/>
      </w:pPr>
      <w:r>
        <w:rPr>
          <w:rFonts w:ascii="Times New Roman" w:cs="Times New Roman" w:eastAsia="Times New Roman" w:hAnsi="Times New Roman"/>
          <w:b/>
          <w:bCs/>
          <w:sz w:val="24"/>
          <w:szCs w:val="24"/>
        </w:rPr>
        <w:t xml:space="preserve">Section 1. Definitions</w:t>
      </w:r>
    </w:p>
    <w:p>
      <w:pPr>
        <w:spacing w:after="200" w:before="0"/>
      </w:pPr>
      <w:r>
        <w:rPr>
          <w:rFonts w:ascii="Times New Roman" w:cs="Times New Roman" w:eastAsia="Times New Roman" w:hAnsi="Times New Roman"/>
          <w:b/>
          <w:bCs/>
          <w:sz w:val="24"/>
          <w:szCs w:val="24"/>
        </w:rPr>
        <w:t xml:space="preserve">"Conversion Price"</w:t>
      </w:r>
      <w:r>
        <w:rPr>
          <w:rFonts w:ascii="Times New Roman" w:cs="Times New Roman" w:eastAsia="Times New Roman" w:hAnsi="Times New Roman"/>
          <w:sz w:val="24"/>
          <w:szCs w:val="24"/>
        </w:rPr>
        <w:t xml:space="preserve"> means the lesser of (a) the product of (1) one minus the Discount Rate, multiplied by (2) the price paid per share for Preferred Stock by the investors in the Qualified Financing, or (b) the quotient resulting from dividing the Valuation Cap by the Fully Diluted Capitalization immediately prior to the closing of the Qualified Financing.</w:t>
      </w:r>
    </w:p>
    <w:p>
      <w:pPr>
        <w:spacing w:after="200" w:before="0"/>
      </w:pPr>
      <w:r>
        <w:rPr>
          <w:rFonts w:ascii="Times New Roman" w:cs="Times New Roman" w:eastAsia="Times New Roman" w:hAnsi="Times New Roman"/>
          <w:b/>
          <w:bCs/>
          <w:sz w:val="24"/>
          <w:szCs w:val="24"/>
        </w:rPr>
        <w:t xml:space="preserve">"Discount Rate"</w:t>
      </w:r>
      <w:r>
        <w:rPr>
          <w:rFonts w:ascii="Times New Roman" w:cs="Times New Roman" w:eastAsia="Times New Roman" w:hAnsi="Times New Roman"/>
          <w:sz w:val="24"/>
          <w:szCs w:val="24"/>
        </w:rPr>
        <w:t xml:space="preserve"> means [●]%.</w:t>
      </w:r>
    </w:p>
    <w:p>
      <w:pPr>
        <w:spacing w:after="200" w:before="0"/>
      </w:pPr>
      <w:r>
        <w:rPr>
          <w:rFonts w:ascii="Times New Roman" w:cs="Times New Roman" w:eastAsia="Times New Roman" w:hAnsi="Times New Roman"/>
          <w:b/>
          <w:bCs/>
          <w:sz w:val="24"/>
          <w:szCs w:val="24"/>
        </w:rPr>
        <w:t xml:space="preserve">"Fully Diluted Capitalization"</w:t>
      </w:r>
      <w:r>
        <w:rPr>
          <w:rFonts w:ascii="Times New Roman" w:cs="Times New Roman" w:eastAsia="Times New Roman" w:hAnsi="Times New Roman"/>
          <w:sz w:val="24"/>
          <w:szCs w:val="24"/>
        </w:rPr>
        <w:t xml:space="preserve"> means the number of shares of the Company's capital stock outstanding, assuming the conversion or exercise of all outstanding convertible securities, warrants, and options (including the shares of Common Stock reserved and available for future grant under any equity incentive plan), but excluding (i) this KISS, (ii) any other outstanding KISSes, and (iii) any convertible promissory notes.</w:t>
      </w:r>
    </w:p>
    <w:p>
      <w:pPr>
        <w:spacing w:after="200" w:before="0"/>
      </w:pPr>
      <w:r>
        <w:rPr>
          <w:rFonts w:ascii="Times New Roman" w:cs="Times New Roman" w:eastAsia="Times New Roman" w:hAnsi="Times New Roman"/>
          <w:b/>
          <w:bCs/>
          <w:sz w:val="24"/>
          <w:szCs w:val="24"/>
        </w:rPr>
        <w:t xml:space="preserve">"Interest Rate"</w:t>
      </w:r>
      <w:r>
        <w:rPr>
          <w:rFonts w:ascii="Times New Roman" w:cs="Times New Roman" w:eastAsia="Times New Roman" w:hAnsi="Times New Roman"/>
          <w:sz w:val="24"/>
          <w:szCs w:val="24"/>
        </w:rPr>
        <w:t xml:space="preserve"> means [●]% per annum, simple interest, calculated on the basis of a 365-day year.</w:t>
      </w:r>
    </w:p>
    <w:p>
      <w:pPr>
        <w:spacing w:after="200" w:before="0"/>
      </w:pPr>
      <w:r>
        <w:rPr>
          <w:rFonts w:ascii="Times New Roman" w:cs="Times New Roman" w:eastAsia="Times New Roman" w:hAnsi="Times New Roman"/>
          <w:b/>
          <w:bCs/>
          <w:sz w:val="24"/>
          <w:szCs w:val="24"/>
        </w:rPr>
        <w:t xml:space="preserve">"KISS Amount"</w:t>
      </w:r>
      <w:r>
        <w:rPr>
          <w:rFonts w:ascii="Times New Roman" w:cs="Times New Roman" w:eastAsia="Times New Roman" w:hAnsi="Times New Roman"/>
          <w:sz w:val="24"/>
          <w:szCs w:val="24"/>
        </w:rPr>
        <w:t xml:space="preserve"> means the Purchase Amount plus all accrued and unpaid interest thereon.</w:t>
      </w:r>
    </w:p>
    <w:p>
      <w:pPr>
        <w:spacing w:after="200" w:before="0"/>
      </w:pPr>
      <w:r>
        <w:rPr>
          <w:rFonts w:ascii="Times New Roman" w:cs="Times New Roman" w:eastAsia="Times New Roman" w:hAnsi="Times New Roman"/>
          <w:b/>
          <w:bCs/>
          <w:sz w:val="24"/>
          <w:szCs w:val="24"/>
        </w:rPr>
        <w:t xml:space="preserve">"Maturity Date"</w:t>
      </w:r>
      <w:r>
        <w:rPr>
          <w:rFonts w:ascii="Times New Roman" w:cs="Times New Roman" w:eastAsia="Times New Roman" w:hAnsi="Times New Roman"/>
          <w:sz w:val="24"/>
          <w:szCs w:val="24"/>
        </w:rPr>
        <w:t xml:space="preserve"> means [●] [eighteen (18) months from the Effective Date is standard].</w:t>
      </w:r>
    </w:p>
    <w:p>
      <w:pPr>
        <w:spacing w:after="200" w:before="0"/>
      </w:pPr>
      <w:r>
        <w:rPr>
          <w:rFonts w:ascii="Times New Roman" w:cs="Times New Roman" w:eastAsia="Times New Roman" w:hAnsi="Times New Roman"/>
          <w:b/>
          <w:bCs/>
          <w:sz w:val="24"/>
          <w:szCs w:val="24"/>
        </w:rPr>
        <w:t xml:space="preserve">"Qualified Financing"</w:t>
      </w:r>
      <w:r>
        <w:rPr>
          <w:rFonts w:ascii="Times New Roman" w:cs="Times New Roman" w:eastAsia="Times New Roman" w:hAnsi="Times New Roman"/>
          <w:sz w:val="24"/>
          <w:szCs w:val="24"/>
        </w:rPr>
        <w:t xml:space="preserve"> means the next sale (or series of related sales) by the Company of its Preferred Stock following the Effective Date from which the Company receives gross proceeds of not less than $[●] (the "</w:t>
      </w:r>
      <w:r>
        <w:rPr>
          <w:rFonts w:ascii="Times New Roman" w:cs="Times New Roman" w:eastAsia="Times New Roman" w:hAnsi="Times New Roman"/>
          <w:b/>
          <w:bCs/>
          <w:sz w:val="24"/>
          <w:szCs w:val="24"/>
        </w:rPr>
        <w:t xml:space="preserve">Qualified Financing Amount</w:t>
      </w:r>
      <w:r>
        <w:rPr>
          <w:rFonts w:ascii="Times New Roman" w:cs="Times New Roman" w:eastAsia="Times New Roman" w:hAnsi="Times New Roman"/>
          <w:sz w:val="24"/>
          <w:szCs w:val="24"/>
        </w:rPr>
        <w:t xml:space="preserve">") (excluding the aggregate amount of securities converted into Preferred Stock in connection with such sale or series of related sales).</w:t>
      </w:r>
    </w:p>
    <w:p>
      <w:pPr>
        <w:spacing w:after="200" w:before="0"/>
      </w:pPr>
      <w:r>
        <w:rPr>
          <w:rFonts w:ascii="Times New Roman" w:cs="Times New Roman" w:eastAsia="Times New Roman" w:hAnsi="Times New Roman"/>
          <w:b/>
          <w:bCs/>
          <w:sz w:val="24"/>
          <w:szCs w:val="24"/>
        </w:rPr>
        <w:t xml:space="preserve">"Shadow Preferred"</w:t>
      </w:r>
      <w:r>
        <w:rPr>
          <w:rFonts w:ascii="Times New Roman" w:cs="Times New Roman" w:eastAsia="Times New Roman" w:hAnsi="Times New Roman"/>
          <w:sz w:val="24"/>
          <w:szCs w:val="24"/>
        </w:rPr>
        <w:t xml:space="preserve"> means shares of a series of the Company's Preferred Stock that is identical in all respects to the shares of Preferred Stock issued in the Qualified Financing (e.g., if the Company sells Series A Preferred Stock in the Qualified Financing, the Shadow Preferred would be Series A-1 Preferred Stock), except that the liquidation preference per share of the Shadow Preferred shall equal the Conversion Price (as determined pursuant to this KISS) and the Shadow Preferred shall have such other preferences, privileges, and rights, and such limitations and restrictions, as are set forth in the Company's certificate of incorporation, as amended in connection with the Qualified Financing.</w:t>
      </w:r>
    </w:p>
    <w:p>
      <w:pPr>
        <w:spacing w:after="200" w:before="0"/>
      </w:pPr>
      <w:r>
        <w:rPr>
          <w:rFonts w:ascii="Times New Roman" w:cs="Times New Roman" w:eastAsia="Times New Roman" w:hAnsi="Times New Roman"/>
          <w:b/>
          <w:bCs/>
          <w:sz w:val="24"/>
          <w:szCs w:val="24"/>
        </w:rPr>
        <w:t xml:space="preserve">"Valuation Cap"</w:t>
      </w:r>
      <w:r>
        <w:rPr>
          <w:rFonts w:ascii="Times New Roman" w:cs="Times New Roman" w:eastAsia="Times New Roman" w:hAnsi="Times New Roman"/>
          <w:sz w:val="24"/>
          <w:szCs w:val="24"/>
        </w:rPr>
        <w:t xml:space="preserve"> means $[●].</w:t>
      </w:r>
    </w:p>
    <w:p>
      <w:pPr>
        <w:pStyle w:val="Heading2"/>
        <w:spacing w:after="200" w:before="300"/>
      </w:pPr>
      <w:r>
        <w:rPr>
          <w:rFonts w:ascii="Times New Roman" w:cs="Times New Roman" w:eastAsia="Times New Roman" w:hAnsi="Times New Roman"/>
          <w:b/>
          <w:bCs/>
          <w:sz w:val="24"/>
          <w:szCs w:val="24"/>
        </w:rPr>
        <w:t xml:space="preserve">Section 2. Conversion Upon Qualified Financing</w:t>
      </w:r>
    </w:p>
    <w:p>
      <w:pPr>
        <w:spacing w:after="200" w:before="0"/>
      </w:pPr>
      <w:r>
        <w:rPr>
          <w:rFonts w:ascii="Times New Roman" w:cs="Times New Roman" w:eastAsia="Times New Roman" w:hAnsi="Times New Roman"/>
          <w:sz w:val="24"/>
          <w:szCs w:val="24"/>
        </w:rPr>
        <w:t xml:space="preserve">Upon the closing of a Qualified Financing, the KISS Amount shall automatically convert into shares of Shadow Preferred at the Conversion Price. The number of shares of Shadow Preferred to be issued upon conversion shall be equal to the quotient obtained by dividing the KISS Amount by the Conversion Price.</w:t>
      </w:r>
    </w:p>
    <w:p>
      <w:pPr>
        <w:spacing w:after="200" w:before="0"/>
      </w:pPr>
      <w:r>
        <w:rPr>
          <w:rFonts w:ascii="Times New Roman" w:cs="Times New Roman" w:eastAsia="Times New Roman" w:hAnsi="Times New Roman"/>
          <w:sz w:val="24"/>
          <w:szCs w:val="24"/>
        </w:rPr>
        <w:t xml:space="preserve">The issuance of Shadow Preferred upon the conversion of this KISS shall be upon and subject to the same terms and conditions applicable to the Preferred Stock sold in the Qualified Financing, except that the liquidation preference per share and the conversion price for purposes of any anti-dilution adjustment shall be the Conversion Price determined under this KISS.</w:t>
      </w:r>
    </w:p>
    <w:p>
      <w:pPr>
        <w:pStyle w:val="Heading2"/>
        <w:spacing w:after="200" w:before="300"/>
      </w:pPr>
      <w:r>
        <w:rPr>
          <w:rFonts w:ascii="Times New Roman" w:cs="Times New Roman" w:eastAsia="Times New Roman" w:hAnsi="Times New Roman"/>
          <w:b/>
          <w:bCs/>
          <w:sz w:val="24"/>
          <w:szCs w:val="24"/>
        </w:rPr>
        <w:t xml:space="preserve">Section 3. Change of Control</w:t>
      </w:r>
    </w:p>
    <w:p>
      <w:pPr>
        <w:spacing w:after="200" w:before="0"/>
      </w:pPr>
      <w:r>
        <w:rPr>
          <w:rFonts w:ascii="Times New Roman" w:cs="Times New Roman" w:eastAsia="Times New Roman" w:hAnsi="Times New Roman"/>
          <w:sz w:val="24"/>
          <w:szCs w:val="24"/>
        </w:rPr>
        <w:t xml:space="preserve">If a Change of Control occurs prior to a Qualified Financing and prior to the Maturity Date, then the Investor shall be entitled, at the Investor's election, to either:</w:t>
      </w:r>
    </w:p>
    <w:p>
      <w:pPr>
        <w:spacing w:after="200" w:before="0"/>
        <w:ind w:left="720"/>
      </w:pPr>
      <w:r>
        <w:rPr>
          <w:rFonts w:ascii="Times New Roman" w:cs="Times New Roman" w:eastAsia="Times New Roman" w:hAnsi="Times New Roman"/>
          <w:b/>
          <w:bCs/>
          <w:sz w:val="24"/>
          <w:szCs w:val="24"/>
        </w:rPr>
        <w:t xml:space="preserve">(a) </w:t>
      </w:r>
      <w:r>
        <w:rPr>
          <w:rFonts w:ascii="Times New Roman" w:cs="Times New Roman" w:eastAsia="Times New Roman" w:hAnsi="Times New Roman"/>
          <w:sz w:val="24"/>
          <w:szCs w:val="24"/>
        </w:rPr>
        <w:t xml:space="preserve">receive a cash payment equal to [two (2)] times the KISS Amount (the "</w:t>
      </w:r>
      <w:r>
        <w:rPr>
          <w:rFonts w:ascii="Times New Roman" w:cs="Times New Roman" w:eastAsia="Times New Roman" w:hAnsi="Times New Roman"/>
          <w:b/>
          <w:bCs/>
          <w:sz w:val="24"/>
          <w:szCs w:val="24"/>
        </w:rPr>
        <w:t xml:space="preserve">Change of Control Payment</w:t>
      </w:r>
      <w:r>
        <w:rPr>
          <w:rFonts w:ascii="Times New Roman" w:cs="Times New Roman" w:eastAsia="Times New Roman" w:hAnsi="Times New Roman"/>
          <w:sz w:val="24"/>
          <w:szCs w:val="24"/>
        </w:rPr>
        <w:t xml:space="preserve">"); or</w:t>
      </w:r>
    </w:p>
    <w:p>
      <w:pPr>
        <w:spacing w:after="200" w:before="0"/>
        <w:ind w:left="720"/>
      </w:pPr>
      <w:r>
        <w:rPr>
          <w:rFonts w:ascii="Times New Roman" w:cs="Times New Roman" w:eastAsia="Times New Roman" w:hAnsi="Times New Roman"/>
          <w:b/>
          <w:bCs/>
          <w:sz w:val="24"/>
          <w:szCs w:val="24"/>
        </w:rPr>
        <w:t xml:space="preserve">(b) </w:t>
      </w:r>
      <w:r>
        <w:rPr>
          <w:rFonts w:ascii="Times New Roman" w:cs="Times New Roman" w:eastAsia="Times New Roman" w:hAnsi="Times New Roman"/>
          <w:sz w:val="24"/>
          <w:szCs w:val="24"/>
        </w:rPr>
        <w:t xml:space="preserve">convert the KISS Amount into shares of Common Stock at a price per share equal to the quotient resulting from dividing the Valuation Cap by the Fully Diluted Capitalization immediately prior to the closing of the Change of Control.</w:t>
      </w:r>
    </w:p>
    <w:p>
      <w:pPr>
        <w:spacing w:after="200" w:before="0"/>
      </w:pPr>
      <w:r>
        <w:rPr>
          <w:rFonts w:ascii="Times New Roman" w:cs="Times New Roman" w:eastAsia="Times New Roman" w:hAnsi="Times New Roman"/>
          <w:sz w:val="24"/>
          <w:szCs w:val="24"/>
        </w:rPr>
        <w:t xml:space="preserve">A "</w:t>
      </w:r>
      <w:r>
        <w:rPr>
          <w:rFonts w:ascii="Times New Roman" w:cs="Times New Roman" w:eastAsia="Times New Roman" w:hAnsi="Times New Roman"/>
          <w:b/>
          <w:bCs/>
          <w:sz w:val="24"/>
          <w:szCs w:val="24"/>
        </w:rPr>
        <w:t xml:space="preserve">Change of Control</w:t>
      </w:r>
      <w:r>
        <w:rPr>
          <w:rFonts w:ascii="Times New Roman" w:cs="Times New Roman" w:eastAsia="Times New Roman" w:hAnsi="Times New Roman"/>
          <w:sz w:val="24"/>
          <w:szCs w:val="24"/>
        </w:rPr>
        <w:t xml:space="preserve">" means (i) a transaction or series of related transactions in which any "person" or "group" (within the meaning of Section 13(d) and 14(d) of the Securities Exchange Act of 1934, as amended) becomes the "beneficial owner" (as defined in Rule 13d-3 under the Securities Exchange Act), directly or indirectly, of more than 50% of the outstanding voting securities of the Company; (ii) a merger or consolidation of the Company with or into another entity (other than a merger or consolidation effected exclusively for the purpose of changing the domicile of the Company); or (iii) the sale, lease, transfer, exclusive license, or other disposition of all or substantially all of the assets of the Company.</w:t>
      </w:r>
    </w:p>
    <w:p>
      <w:r>
        <w:br w:type="page"/>
      </w:r>
    </w:p>
    <w:p>
      <w:pPr>
        <w:pStyle w:val="Heading2"/>
        <w:spacing w:after="200" w:before="300"/>
      </w:pPr>
      <w:r>
        <w:rPr>
          <w:rFonts w:ascii="Times New Roman" w:cs="Times New Roman" w:eastAsia="Times New Roman" w:hAnsi="Times New Roman"/>
          <w:b/>
          <w:bCs/>
          <w:sz w:val="24"/>
          <w:szCs w:val="24"/>
        </w:rPr>
        <w:t xml:space="preserve">Section 4. Maturity Conversion</w:t>
      </w:r>
    </w:p>
    <w:p>
      <w:pPr>
        <w:spacing w:after="200" w:before="0"/>
      </w:pPr>
      <w:r>
        <w:rPr>
          <w:rFonts w:ascii="Times New Roman" w:cs="Times New Roman" w:eastAsia="Times New Roman" w:hAnsi="Times New Roman"/>
          <w:sz w:val="24"/>
          <w:szCs w:val="24"/>
        </w:rPr>
        <w:t xml:space="preserve">Unless earlier converted pursuant to Section 2 or Section 3, the KISS Amount shall, upon the election of the holders of a majority in interest of the outstanding principal amount of all of the Company's KISSes (the "</w:t>
      </w:r>
      <w:r>
        <w:rPr>
          <w:rFonts w:ascii="Times New Roman" w:cs="Times New Roman" w:eastAsia="Times New Roman" w:hAnsi="Times New Roman"/>
          <w:b/>
          <w:bCs/>
          <w:sz w:val="24"/>
          <w:szCs w:val="24"/>
        </w:rPr>
        <w:t xml:space="preserve">Majority in Interest</w:t>
      </w:r>
      <w:r>
        <w:rPr>
          <w:rFonts w:ascii="Times New Roman" w:cs="Times New Roman" w:eastAsia="Times New Roman" w:hAnsi="Times New Roman"/>
          <w:sz w:val="24"/>
          <w:szCs w:val="24"/>
        </w:rPr>
        <w:t xml:space="preserve">"), either:</w:t>
      </w:r>
    </w:p>
    <w:p>
      <w:pPr>
        <w:spacing w:after="200" w:before="0"/>
        <w:ind w:left="720"/>
      </w:pPr>
      <w:r>
        <w:rPr>
          <w:rFonts w:ascii="Times New Roman" w:cs="Times New Roman" w:eastAsia="Times New Roman" w:hAnsi="Times New Roman"/>
          <w:b/>
          <w:bCs/>
          <w:sz w:val="24"/>
          <w:szCs w:val="24"/>
        </w:rPr>
        <w:t xml:space="preserve">(a) </w:t>
      </w:r>
      <w:r>
        <w:rPr>
          <w:rFonts w:ascii="Times New Roman" w:cs="Times New Roman" w:eastAsia="Times New Roman" w:hAnsi="Times New Roman"/>
          <w:sz w:val="24"/>
          <w:szCs w:val="24"/>
        </w:rPr>
        <w:t xml:space="preserve">convert the KISS Amount into shares of the Company's Common Stock at a price per share equal to the quotient resulting from dividing the Valuation Cap by the Fully Diluted Capitalization at the time of conversion (the "</w:t>
      </w:r>
      <w:r>
        <w:rPr>
          <w:rFonts w:ascii="Times New Roman" w:cs="Times New Roman" w:eastAsia="Times New Roman" w:hAnsi="Times New Roman"/>
          <w:b/>
          <w:bCs/>
          <w:sz w:val="24"/>
          <w:szCs w:val="24"/>
        </w:rPr>
        <w:t xml:space="preserve">Maturity Conversion</w:t>
      </w:r>
      <w:r>
        <w:rPr>
          <w:rFonts w:ascii="Times New Roman" w:cs="Times New Roman" w:eastAsia="Times New Roman" w:hAnsi="Times New Roman"/>
          <w:sz w:val="24"/>
          <w:szCs w:val="24"/>
        </w:rPr>
        <w:t xml:space="preserve">"); or</w:t>
      </w:r>
    </w:p>
    <w:p>
      <w:pPr>
        <w:spacing w:after="200" w:before="0"/>
        <w:ind w:left="720"/>
      </w:pPr>
      <w:r>
        <w:rPr>
          <w:rFonts w:ascii="Times New Roman" w:cs="Times New Roman" w:eastAsia="Times New Roman" w:hAnsi="Times New Roman"/>
          <w:b/>
          <w:bCs/>
          <w:sz w:val="24"/>
          <w:szCs w:val="24"/>
        </w:rPr>
        <w:t xml:space="preserve">(b) </w:t>
      </w:r>
      <w:r>
        <w:rPr>
          <w:rFonts w:ascii="Times New Roman" w:cs="Times New Roman" w:eastAsia="Times New Roman" w:hAnsi="Times New Roman"/>
          <w:sz w:val="24"/>
          <w:szCs w:val="24"/>
        </w:rPr>
        <w:t xml:space="preserve">remain outstanding as a debt obligation of the Company, payable upon demand of the Majority in Interest at any time following the Maturity Date, with interest continuing to accrue at the Interest Rate.</w:t>
      </w:r>
    </w:p>
    <w:p>
      <w:pPr>
        <w:pBdr>
          <w:left w:val="single" w:color="0f3460" w:sz="6" w:space="10"/>
        </w:pBdr>
        <w:shd w:fill="F0F4FF" w:val="clear"/>
        <w:spacing w:after="200" w:before="0"/>
        <w:ind w:left="200"/>
      </w:pPr>
      <w:r>
        <w:rPr>
          <w:rFonts w:ascii="Times New Roman" w:cs="Times New Roman" w:eastAsia="Times New Roman" w:hAnsi="Times New Roman"/>
          <w:b/>
          <w:bCs/>
          <w:color w:val="0f3460"/>
          <w:sz w:val="24"/>
          <w:szCs w:val="24"/>
        </w:rPr>
        <w:t xml:space="preserve">Negotiation Point: </w:t>
      </w:r>
      <w:r>
        <w:rPr>
          <w:rFonts w:ascii="Times New Roman" w:cs="Times New Roman" w:eastAsia="Times New Roman" w:hAnsi="Times New Roman"/>
          <w:i/>
          <w:iCs/>
          <w:color w:val="555555"/>
          <w:sz w:val="24"/>
          <w:szCs w:val="24"/>
        </w:rPr>
        <w:t xml:space="preserve">The maturity conversion provision gives the Majority in Interest — not any individual KISS holder — the right to elect conversion or demand repayment. This prevents a single investor from forcing a maturity event while the company is still negotiating its next round. Founders should be aware that "Majority in Interest" is calculated by principal amount, so a single large KISS holder may effectively control this decision.</w:t>
      </w:r>
    </w:p>
    <w:p>
      <w:pPr>
        <w:pStyle w:val="Heading2"/>
        <w:spacing w:after="200" w:before="300"/>
      </w:pPr>
      <w:r>
        <w:rPr>
          <w:rFonts w:ascii="Times New Roman" w:cs="Times New Roman" w:eastAsia="Times New Roman" w:hAnsi="Times New Roman"/>
          <w:b/>
          <w:bCs/>
          <w:sz w:val="24"/>
          <w:szCs w:val="24"/>
        </w:rPr>
        <w:t xml:space="preserve">Section 5. Most Favored Nation</w:t>
      </w:r>
    </w:p>
    <w:p>
      <w:pPr>
        <w:spacing w:after="200" w:before="0"/>
      </w:pPr>
      <w:r>
        <w:rPr>
          <w:rFonts w:ascii="Times New Roman" w:cs="Times New Roman" w:eastAsia="Times New Roman" w:hAnsi="Times New Roman"/>
          <w:sz w:val="24"/>
          <w:szCs w:val="24"/>
        </w:rPr>
        <w:t xml:space="preserve">If the Company issues any other KISS, convertible promissory note, SAFE, or similar instrument (each, a "</w:t>
      </w:r>
      <w:r>
        <w:rPr>
          <w:rFonts w:ascii="Times New Roman" w:cs="Times New Roman" w:eastAsia="Times New Roman" w:hAnsi="Times New Roman"/>
          <w:b/>
          <w:bCs/>
          <w:sz w:val="24"/>
          <w:szCs w:val="24"/>
        </w:rPr>
        <w:t xml:space="preserve">Subsequent Convertible Instrument</w:t>
      </w:r>
      <w:r>
        <w:rPr>
          <w:rFonts w:ascii="Times New Roman" w:cs="Times New Roman" w:eastAsia="Times New Roman" w:hAnsi="Times New Roman"/>
          <w:sz w:val="24"/>
          <w:szCs w:val="24"/>
        </w:rPr>
        <w:t xml:space="preserve">") after the Effective Date and prior to the conversion or repayment of this KISS, and such Subsequent Convertible Instrument contains terms more favorable to the holder thereof than the terms of this KISS (including, without limitation, a lower valuation cap, a higher discount rate, or more favorable conversion mechanics), then, at the Investor's written election delivered to the Company within thirty (30) days of the Investor receiving notice of the issuance of such Subsequent Convertible Instrument, the terms of this KISS shall be automatically amended to match the more favorable terms of such Subsequent Convertible Instrument.</w:t>
      </w:r>
    </w:p>
    <w:p>
      <w:pPr>
        <w:pStyle w:val="Heading2"/>
        <w:spacing w:after="200" w:before="300"/>
      </w:pPr>
      <w:r>
        <w:rPr>
          <w:rFonts w:ascii="Times New Roman" w:cs="Times New Roman" w:eastAsia="Times New Roman" w:hAnsi="Times New Roman"/>
          <w:b/>
          <w:bCs/>
          <w:sz w:val="24"/>
          <w:szCs w:val="24"/>
        </w:rPr>
        <w:t xml:space="preserve">Section 6. Interest</w:t>
      </w:r>
    </w:p>
    <w:p>
      <w:pPr>
        <w:spacing w:after="200" w:before="0"/>
      </w:pPr>
      <w:r>
        <w:rPr>
          <w:rFonts w:ascii="Times New Roman" w:cs="Times New Roman" w:eastAsia="Times New Roman" w:hAnsi="Times New Roman"/>
          <w:sz w:val="24"/>
          <w:szCs w:val="24"/>
        </w:rPr>
        <w:t xml:space="preserve">Simple interest shall accrue on the outstanding Purchase Amount at the Interest Rate, commencing on the Effective Date. Accrued interest shall not be payable in cash but shall be added to the Purchase Amount for purposes of calculating the KISS Amount upon conversion or repayment. Interest shall be calculated on the basis of a 365-day year for the actual number of days elapsed.</w:t>
      </w:r>
    </w:p>
    <w:p>
      <w:pPr>
        <w:pStyle w:val="Heading2"/>
        <w:spacing w:after="200" w:before="300"/>
      </w:pPr>
      <w:r>
        <w:rPr>
          <w:rFonts w:ascii="Times New Roman" w:cs="Times New Roman" w:eastAsia="Times New Roman" w:hAnsi="Times New Roman"/>
          <w:b/>
          <w:bCs/>
          <w:sz w:val="24"/>
          <w:szCs w:val="24"/>
        </w:rPr>
        <w:t xml:space="preserve">Section 7. Company Representations</w:t>
      </w:r>
    </w:p>
    <w:p>
      <w:pPr>
        <w:spacing w:after="200" w:before="0"/>
      </w:pPr>
      <w:r>
        <w:rPr>
          <w:rFonts w:ascii="Times New Roman" w:cs="Times New Roman" w:eastAsia="Times New Roman" w:hAnsi="Times New Roman"/>
          <w:sz w:val="24"/>
          <w:szCs w:val="24"/>
        </w:rPr>
        <w:t xml:space="preserve">The Company hereby represents and warrants to the Investor as follows:</w:t>
      </w:r>
    </w:p>
    <w:p>
      <w:pPr>
        <w:spacing w:after="200" w:before="0"/>
      </w:pPr>
      <w:r>
        <w:rPr>
          <w:rFonts w:ascii="Times New Roman" w:cs="Times New Roman" w:eastAsia="Times New Roman" w:hAnsi="Times New Roman"/>
          <w:b/>
          <w:bCs/>
          <w:sz w:val="24"/>
          <w:szCs w:val="24"/>
        </w:rPr>
        <w:t xml:space="preserve">(a) Organization and Standing. </w:t>
      </w:r>
      <w:r>
        <w:rPr>
          <w:rFonts w:ascii="Times New Roman" w:cs="Times New Roman" w:eastAsia="Times New Roman" w:hAnsi="Times New Roman"/>
          <w:sz w:val="24"/>
          <w:szCs w:val="24"/>
        </w:rPr>
        <w:t xml:space="preserve">The Company is a corporation duly organized, validly existing, and in good standing under the laws of the State of [State] and has the requisite corporate power and authority to own and operate its properties and assets and to carry on its business as presently conducted.</w:t>
      </w:r>
    </w:p>
    <w:p>
      <w:pPr>
        <w:spacing w:after="200" w:before="0"/>
      </w:pPr>
      <w:r>
        <w:rPr>
          <w:rFonts w:ascii="Times New Roman" w:cs="Times New Roman" w:eastAsia="Times New Roman" w:hAnsi="Times New Roman"/>
          <w:b/>
          <w:bCs/>
          <w:sz w:val="24"/>
          <w:szCs w:val="24"/>
        </w:rPr>
        <w:t xml:space="preserve">(b) Authorization. </w:t>
      </w:r>
      <w:r>
        <w:rPr>
          <w:rFonts w:ascii="Times New Roman" w:cs="Times New Roman" w:eastAsia="Times New Roman" w:hAnsi="Times New Roman"/>
          <w:sz w:val="24"/>
          <w:szCs w:val="24"/>
        </w:rPr>
        <w:t xml:space="preserve">The execution, delivery, and performance of this KISS have been duly authorized by all necessary corporate action on the part of the Company. This KISS constitutes the valid and binding obligation of the Company, enforceable against the Company in accordance with its terms, subject to applicable bankruptcy, insolvency, and similar laws.</w:t>
      </w:r>
    </w:p>
    <w:p>
      <w:pPr>
        <w:spacing w:after="200" w:before="0"/>
      </w:pPr>
      <w:r>
        <w:rPr>
          <w:rFonts w:ascii="Times New Roman" w:cs="Times New Roman" w:eastAsia="Times New Roman" w:hAnsi="Times New Roman"/>
          <w:b/>
          <w:bCs/>
          <w:sz w:val="24"/>
          <w:szCs w:val="24"/>
        </w:rPr>
        <w:t xml:space="preserve">(c) No Conflicts. </w:t>
      </w:r>
      <w:r>
        <w:rPr>
          <w:rFonts w:ascii="Times New Roman" w:cs="Times New Roman" w:eastAsia="Times New Roman" w:hAnsi="Times New Roman"/>
          <w:sz w:val="24"/>
          <w:szCs w:val="24"/>
        </w:rPr>
        <w:t xml:space="preserve">The execution and delivery of this KISS and the performance of the Company's obligations hereunder do not and will not (i) violate any provision of the Company's charter documents or bylaws, (ii) conflict with or result in a breach of any agreement to which the Company is a party, or (iii) violate any law, rule, or regulation applicable to the Company.</w:t>
      </w:r>
    </w:p>
    <w:p>
      <w:pPr>
        <w:pBdr>
          <w:left w:val="single" w:color="E67E22" w:sz="6" w:space="10"/>
        </w:pBdr>
        <w:shd w:fill="FFF8F0" w:val="clear"/>
        <w:spacing w:after="200" w:before="200"/>
        <w:ind w:left="200"/>
      </w:pPr>
      <w:r>
        <w:rPr>
          <w:rFonts w:ascii="Times New Roman" w:cs="Times New Roman" w:eastAsia="Times New Roman" w:hAnsi="Times New Roman"/>
          <w:b/>
          <w:bCs/>
          <w:color w:val="E67E22"/>
          <w:sz w:val="22"/>
          <w:szCs w:val="22"/>
        </w:rPr>
        <w:t xml:space="preserve">Emerging Provision — OISP/DSP Verification: </w:t>
      </w:r>
      <w:r>
        <w:rPr>
          <w:rFonts w:ascii="Times New Roman" w:cs="Times New Roman" w:eastAsia="Times New Roman" w:hAnsi="Times New Roman"/>
          <w:sz w:val="22"/>
          <w:szCs w:val="22"/>
        </w:rPr>
        <w:t xml:space="preserve">The Company represents that it has verified whether it is an "overseas issuer of specified products" (OISP) or a "domestic subsidiary of a prohibited entity" (DSP) as contemplated by applicable sanctions and investment screening regimes, and confirms that it is not subject to any restrictions that would prohibit the Investor from making this investment.</w:t>
      </w:r>
    </w:p>
    <w:p>
      <w:pPr>
        <w:pStyle w:val="Heading2"/>
        <w:spacing w:after="200" w:before="300"/>
      </w:pPr>
      <w:r>
        <w:rPr>
          <w:rFonts w:ascii="Times New Roman" w:cs="Times New Roman" w:eastAsia="Times New Roman" w:hAnsi="Times New Roman"/>
          <w:b/>
          <w:bCs/>
          <w:sz w:val="24"/>
          <w:szCs w:val="24"/>
        </w:rPr>
        <w:t xml:space="preserve">Section 8. Investor Representations</w:t>
      </w:r>
    </w:p>
    <w:p>
      <w:pPr>
        <w:spacing w:after="200" w:before="0"/>
      </w:pPr>
      <w:r>
        <w:rPr>
          <w:rFonts w:ascii="Times New Roman" w:cs="Times New Roman" w:eastAsia="Times New Roman" w:hAnsi="Times New Roman"/>
          <w:b/>
          <w:bCs/>
          <w:sz w:val="24"/>
          <w:szCs w:val="24"/>
        </w:rPr>
        <w:t xml:space="preserve">(a) Accredited Investor. </w:t>
      </w:r>
      <w:r>
        <w:rPr>
          <w:rFonts w:ascii="Times New Roman" w:cs="Times New Roman" w:eastAsia="Times New Roman" w:hAnsi="Times New Roman"/>
          <w:sz w:val="24"/>
          <w:szCs w:val="24"/>
        </w:rPr>
        <w:t xml:space="preserve">The Investor is an "accredited investor" as defined in Rule 501(a) of Regulation D under the Securities Act.</w:t>
      </w:r>
    </w:p>
    <w:p>
      <w:pPr>
        <w:spacing w:after="200" w:before="0"/>
      </w:pPr>
      <w:r>
        <w:rPr>
          <w:rFonts w:ascii="Times New Roman" w:cs="Times New Roman" w:eastAsia="Times New Roman" w:hAnsi="Times New Roman"/>
          <w:b/>
          <w:bCs/>
          <w:sz w:val="24"/>
          <w:szCs w:val="24"/>
        </w:rPr>
        <w:t xml:space="preserve">(b) Investment Intent. </w:t>
      </w:r>
      <w:r>
        <w:rPr>
          <w:rFonts w:ascii="Times New Roman" w:cs="Times New Roman" w:eastAsia="Times New Roman" w:hAnsi="Times New Roman"/>
          <w:sz w:val="24"/>
          <w:szCs w:val="24"/>
        </w:rPr>
        <w:t xml:space="preserve">The Investor is acquiring this KISS and the securities issuable upon conversion hereof for investment for the Investor's own account, not as a nominee or agent, and not with a view to or for sale in connection with any distribution thereof.</w:t>
      </w:r>
    </w:p>
    <w:p>
      <w:pPr>
        <w:spacing w:after="200" w:before="0"/>
      </w:pPr>
      <w:r>
        <w:rPr>
          <w:rFonts w:ascii="Times New Roman" w:cs="Times New Roman" w:eastAsia="Times New Roman" w:hAnsi="Times New Roman"/>
          <w:b/>
          <w:bCs/>
          <w:sz w:val="24"/>
          <w:szCs w:val="24"/>
        </w:rPr>
        <w:t xml:space="preserve">(c) Risk Acknowledgment. </w:t>
      </w:r>
      <w:r>
        <w:rPr>
          <w:rFonts w:ascii="Times New Roman" w:cs="Times New Roman" w:eastAsia="Times New Roman" w:hAnsi="Times New Roman"/>
          <w:sz w:val="24"/>
          <w:szCs w:val="24"/>
        </w:rPr>
        <w:t xml:space="preserve">The Investor understands that the purchase of this KISS and the underlying securities involves substantial risk. The Investor has such knowledge and experience in financial and business matters that the Investor is capable of evaluating the merits and risks of this investment.</w:t>
      </w:r>
    </w:p>
    <w:p>
      <w:pPr>
        <w:spacing w:after="200" w:before="0"/>
      </w:pPr>
      <w:r>
        <w:rPr>
          <w:rFonts w:ascii="Times New Roman" w:cs="Times New Roman" w:eastAsia="Times New Roman" w:hAnsi="Times New Roman"/>
          <w:b/>
          <w:bCs/>
          <w:sz w:val="24"/>
          <w:szCs w:val="24"/>
        </w:rPr>
        <w:t xml:space="preserve">(d) No Public Market. </w:t>
      </w:r>
      <w:r>
        <w:rPr>
          <w:rFonts w:ascii="Times New Roman" w:cs="Times New Roman" w:eastAsia="Times New Roman" w:hAnsi="Times New Roman"/>
          <w:sz w:val="24"/>
          <w:szCs w:val="24"/>
        </w:rPr>
        <w:t xml:space="preserve">The Investor understands that no public market now exists for any of the Company's securities and that the Company has made no assurances that a public market will ever exist.</w:t>
      </w:r>
    </w:p>
    <w:p>
      <w:r>
        <w:br w:type="page"/>
      </w:r>
    </w:p>
    <w:p>
      <w:pPr>
        <w:pStyle w:val="Heading2"/>
        <w:spacing w:after="200" w:before="300"/>
      </w:pPr>
      <w:r>
        <w:rPr>
          <w:rFonts w:ascii="Times New Roman" w:cs="Times New Roman" w:eastAsia="Times New Roman" w:hAnsi="Times New Roman"/>
          <w:b/>
          <w:bCs/>
          <w:sz w:val="24"/>
          <w:szCs w:val="24"/>
        </w:rPr>
        <w:t xml:space="preserve">Section 9. Miscellaneous</w:t>
      </w:r>
    </w:p>
    <w:p>
      <w:pPr>
        <w:spacing w:after="200" w:before="0"/>
      </w:pPr>
      <w:r>
        <w:rPr>
          <w:rFonts w:ascii="Times New Roman" w:cs="Times New Roman" w:eastAsia="Times New Roman" w:hAnsi="Times New Roman"/>
          <w:b/>
          <w:bCs/>
          <w:sz w:val="24"/>
          <w:szCs w:val="24"/>
        </w:rPr>
        <w:t xml:space="preserve">(a) Subordination. </w:t>
      </w:r>
      <w:r>
        <w:rPr>
          <w:rFonts w:ascii="Times New Roman" w:cs="Times New Roman" w:eastAsia="Times New Roman" w:hAnsi="Times New Roman"/>
          <w:sz w:val="24"/>
          <w:szCs w:val="24"/>
        </w:rPr>
        <w:t xml:space="preserve">The indebtedness evidenced by this KISS is subordinated in right of payment to the Company's obligations under any senior bank credit facility or institutional lending arrangement now existing or hereafter arising.</w:t>
      </w:r>
    </w:p>
    <w:p>
      <w:pPr>
        <w:spacing w:after="200" w:before="0"/>
      </w:pPr>
      <w:r>
        <w:rPr>
          <w:rFonts w:ascii="Times New Roman" w:cs="Times New Roman" w:eastAsia="Times New Roman" w:hAnsi="Times New Roman"/>
          <w:b/>
          <w:bCs/>
          <w:sz w:val="24"/>
          <w:szCs w:val="24"/>
        </w:rPr>
        <w:t xml:space="preserve">(b) Amendments and Waivers. </w:t>
      </w:r>
      <w:r>
        <w:rPr>
          <w:rFonts w:ascii="Times New Roman" w:cs="Times New Roman" w:eastAsia="Times New Roman" w:hAnsi="Times New Roman"/>
          <w:sz w:val="24"/>
          <w:szCs w:val="24"/>
        </w:rPr>
        <w:t xml:space="preserve">This KISS may not be amended or modified, and no provision hereof may be waived, except by a written instrument signed by the Company and the holders of a Majority in Interest of the KISSes.</w:t>
      </w:r>
    </w:p>
    <w:p>
      <w:pPr>
        <w:spacing w:after="200" w:before="0"/>
      </w:pPr>
      <w:r>
        <w:rPr>
          <w:rFonts w:ascii="Times New Roman" w:cs="Times New Roman" w:eastAsia="Times New Roman" w:hAnsi="Times New Roman"/>
          <w:b/>
          <w:bCs/>
          <w:sz w:val="24"/>
          <w:szCs w:val="24"/>
        </w:rPr>
        <w:t xml:space="preserve">(c) No Stockholder Rights. </w:t>
      </w:r>
      <w:r>
        <w:rPr>
          <w:rFonts w:ascii="Times New Roman" w:cs="Times New Roman" w:eastAsia="Times New Roman" w:hAnsi="Times New Roman"/>
          <w:sz w:val="24"/>
          <w:szCs w:val="24"/>
        </w:rPr>
        <w:t xml:space="preserve">The Investor, solely by virtue of holding this KISS, shall not be entitled to vote or receive dividends or be deemed the holder of capital stock of the Company for any purpose, nor shall anything contained herein be construed to confer on the Investor any rights of a stockholder of the Company or any right to vote, give or withhold consent to any corporate action, receive notice of meetings, or receive dividends or subscription rights.</w:t>
      </w:r>
    </w:p>
    <w:p>
      <w:pPr>
        <w:spacing w:after="200" w:before="0"/>
      </w:pPr>
      <w:r>
        <w:rPr>
          <w:rFonts w:ascii="Times New Roman" w:cs="Times New Roman" w:eastAsia="Times New Roman" w:hAnsi="Times New Roman"/>
          <w:b/>
          <w:bCs/>
          <w:sz w:val="24"/>
          <w:szCs w:val="24"/>
        </w:rPr>
        <w:t xml:space="preserve">(d) Governing Law. </w:t>
      </w:r>
      <w:r>
        <w:rPr>
          <w:rFonts w:ascii="Times New Roman" w:cs="Times New Roman" w:eastAsia="Times New Roman" w:hAnsi="Times New Roman"/>
          <w:sz w:val="24"/>
          <w:szCs w:val="24"/>
        </w:rPr>
        <w:t xml:space="preserve">This KISS shall be governed by and construed in accordance with the laws of the State of [State], without regard to its conflicts of laws principles.</w:t>
      </w:r>
    </w:p>
    <w:p>
      <w:pPr>
        <w:spacing w:after="200" w:before="0"/>
      </w:pPr>
      <w:r>
        <w:rPr>
          <w:rFonts w:ascii="Times New Roman" w:cs="Times New Roman" w:eastAsia="Times New Roman" w:hAnsi="Times New Roman"/>
          <w:b/>
          <w:bCs/>
          <w:sz w:val="24"/>
          <w:szCs w:val="24"/>
        </w:rPr>
        <w:t xml:space="preserve">(e) Notices. </w:t>
      </w:r>
      <w:r>
        <w:rPr>
          <w:rFonts w:ascii="Times New Roman" w:cs="Times New Roman" w:eastAsia="Times New Roman" w:hAnsi="Times New Roman"/>
          <w:sz w:val="24"/>
          <w:szCs w:val="24"/>
        </w:rPr>
        <w:t xml:space="preserve">All notices required or permitted under this KISS shall be in writing and shall be deemed given when: (i) delivered personally; (ii) sent by confirmed email; or (iii) one (1) business day after being sent by nationally recognized overnight courier, to the addresses set forth below or to such other address as a party may designate by notice.</w:t>
      </w:r>
    </w:p>
    <w:p>
      <w:pPr>
        <w:spacing w:after="200" w:before="0"/>
      </w:pPr>
      <w:r>
        <w:rPr>
          <w:rFonts w:ascii="Times New Roman" w:cs="Times New Roman" w:eastAsia="Times New Roman" w:hAnsi="Times New Roman"/>
          <w:b/>
          <w:bCs/>
          <w:sz w:val="24"/>
          <w:szCs w:val="24"/>
        </w:rPr>
        <w:t xml:space="preserve">(f) Counterparts. </w:t>
      </w:r>
      <w:r>
        <w:rPr>
          <w:rFonts w:ascii="Times New Roman" w:cs="Times New Roman" w:eastAsia="Times New Roman" w:hAnsi="Times New Roman"/>
          <w:sz w:val="24"/>
          <w:szCs w:val="24"/>
        </w:rPr>
        <w:t xml:space="preserve">This KISS may be executed in counterparts, each of which shall be deemed an original, and all of which together shall constitute one and the same instrument. Execution by electronic signature or PDF shall have the same legal effect as original signature.</w:t>
      </w:r>
    </w:p>
    <w:p>
      <w:pPr>
        <w:spacing w:after="200" w:before="0"/>
      </w:pPr>
      <w:r>
        <w:rPr>
          <w:rFonts w:ascii="Times New Roman" w:cs="Times New Roman" w:eastAsia="Times New Roman" w:hAnsi="Times New Roman"/>
          <w:b/>
          <w:bCs/>
          <w:sz w:val="24"/>
          <w:szCs w:val="24"/>
        </w:rPr>
        <w:t xml:space="preserve">(g) QSBS. </w:t>
      </w:r>
      <w:r>
        <w:rPr>
          <w:rFonts w:ascii="Times New Roman" w:cs="Times New Roman" w:eastAsia="Times New Roman" w:hAnsi="Times New Roman"/>
          <w:sz w:val="24"/>
          <w:szCs w:val="24"/>
        </w:rPr>
        <w:t xml:space="preserve">The Company shall use commercially reasonable efforts to comply with the reporting and record-keeping requirements of Section 1202 of the Internal Revenue Code and any regulations promulgated thereunder, and shall not knowingly take any action that would cause the shares issuable upon conversion of this KISS to fail to qualify as "qualified small business stock" within the meaning of Section 1202.</w:t>
      </w:r>
    </w:p>
    <w:p>
      <w:r>
        <w:br w:type="page"/>
      </w:r>
    </w:p>
    <w:p>
      <w:pPr>
        <w:pStyle w:val="Heading1"/>
        <w:spacing w:after="200" w:before="0"/>
      </w:pPr>
      <w:r>
        <w:rPr>
          <w:rFonts w:ascii="Times New Roman" w:cs="Times New Roman" w:eastAsia="Times New Roman" w:hAnsi="Times New Roman"/>
          <w:b/>
          <w:bCs/>
          <w:sz w:val="26"/>
          <w:szCs w:val="26"/>
        </w:rPr>
        <w:t xml:space="preserve">SIGNATURE PAGE</w:t>
      </w:r>
    </w:p>
    <w:p>
      <w:pPr>
        <w:spacing w:after="200" w:before="0"/>
      </w:pPr>
      <w:r>
        <w:rPr>
          <w:rFonts w:ascii="Times New Roman" w:cs="Times New Roman" w:eastAsia="Times New Roman" w:hAnsi="Times New Roman"/>
          <w:sz w:val="24"/>
          <w:szCs w:val="24"/>
        </w:rPr>
        <w:t xml:space="preserve">IN WITNESS WHEREOF, the undersigned have executed this Keep It Simple Security (Debt Version) as of the Effective Date.</w:t>
      </w:r>
    </w:p>
    <w:p>
      <w:pPr>
        <w:spacing w:after="200" w:before="400"/>
      </w:pPr>
      <w:r>
        <w:rPr>
          <w:rFonts w:ascii="Times New Roman" w:cs="Times New Roman" w:eastAsia="Times New Roman" w:hAnsi="Times New Roman"/>
          <w:b/>
          <w:bCs/>
          <w:sz w:val="24"/>
          <w:szCs w:val="24"/>
        </w:rPr>
        <w:t xml:space="preserve">COMPANY:</w:t>
      </w:r>
    </w:p>
    <w:p>
      <w:pPr>
        <w:spacing w:after="200" w:before="0"/>
      </w:pPr>
      <w:r>
        <w:rPr>
          <w:rFonts w:ascii="Times New Roman" w:cs="Times New Roman" w:eastAsia="Times New Roman" w:hAnsi="Times New Roman"/>
          <w:b/>
          <w:bCs/>
          <w:sz w:val="24"/>
          <w:szCs w:val="24"/>
        </w:rPr>
        <w:t xml:space="preserve">[COMPANY NAME]</w:t>
      </w:r>
    </w:p>
    <w:p>
      <w:pPr>
        <w:pBdr>
          <w:bottom w:val="single" w:color="000000" w:sz="1"/>
        </w:pBdr>
        <w:spacing w:after="0" w:before="300"/>
      </w:pPr>
      <w:r>
        <w:rPr>
          <w:rFonts w:ascii="Times New Roman" w:cs="Times New Roman" w:eastAsia="Times New Roman" w:hAnsi="Times New Roman"/>
          <w:sz w:val="24"/>
          <w:szCs w:val="24"/>
        </w:rPr>
        <w:t xml:space="preserve">                                                                                    </w:t>
      </w:r>
    </w:p>
    <w:p>
      <w:pPr>
        <w:spacing w:after="200" w:before="0"/>
      </w:pPr>
      <w:r>
        <w:rPr>
          <w:rFonts w:ascii="Times New Roman" w:cs="Times New Roman" w:eastAsia="Times New Roman" w:hAnsi="Times New Roman"/>
          <w:sz w:val="24"/>
          <w:szCs w:val="24"/>
        </w:rPr>
        <w:t xml:space="preserve">By: _______________________________________________</w:t>
      </w:r>
    </w:p>
    <w:p>
      <w:pPr>
        <w:spacing w:after="200" w:before="0"/>
      </w:pPr>
      <w:r>
        <w:rPr>
          <w:rFonts w:ascii="Times New Roman" w:cs="Times New Roman" w:eastAsia="Times New Roman" w:hAnsi="Times New Roman"/>
          <w:sz w:val="24"/>
          <w:szCs w:val="24"/>
        </w:rPr>
        <w:t xml:space="preserve">Name: _______________________________________________</w:t>
      </w:r>
    </w:p>
    <w:p>
      <w:pPr>
        <w:spacing w:after="200" w:before="0"/>
      </w:pPr>
      <w:r>
        <w:rPr>
          <w:rFonts w:ascii="Times New Roman" w:cs="Times New Roman" w:eastAsia="Times New Roman" w:hAnsi="Times New Roman"/>
          <w:sz w:val="24"/>
          <w:szCs w:val="24"/>
        </w:rPr>
        <w:t xml:space="preserve">Title: _______________________________________________</w:t>
      </w:r>
    </w:p>
    <w:p>
      <w:pPr>
        <w:spacing w:after="200" w:before="0"/>
      </w:pPr>
      <w:r>
        <w:rPr>
          <w:rFonts w:ascii="Times New Roman" w:cs="Times New Roman" w:eastAsia="Times New Roman" w:hAnsi="Times New Roman"/>
          <w:sz w:val="24"/>
          <w:szCs w:val="24"/>
        </w:rPr>
        <w:t xml:space="preserve">Address: _______________________________________________</w:t>
      </w:r>
    </w:p>
    <w:p>
      <w:pPr>
        <w:spacing w:after="200" w:before="0"/>
      </w:pPr>
      <w:r>
        <w:rPr>
          <w:rFonts w:ascii="Times New Roman" w:cs="Times New Roman" w:eastAsia="Times New Roman" w:hAnsi="Times New Roman"/>
          <w:sz w:val="24"/>
          <w:szCs w:val="24"/>
        </w:rPr>
        <w:t xml:space="preserve">Email: _______________________________________________</w:t>
      </w:r>
    </w:p>
    <w:p>
      <w:pPr>
        <w:spacing w:after="200" w:before="500"/>
      </w:pPr>
      <w:r>
        <w:rPr>
          <w:rFonts w:ascii="Times New Roman" w:cs="Times New Roman" w:eastAsia="Times New Roman" w:hAnsi="Times New Roman"/>
          <w:b/>
          <w:bCs/>
          <w:sz w:val="24"/>
          <w:szCs w:val="24"/>
        </w:rPr>
        <w:t xml:space="preserve">INVESTOR:</w:t>
      </w:r>
    </w:p>
    <w:p>
      <w:pPr>
        <w:pBdr>
          <w:bottom w:val="single" w:color="000000" w:sz="1"/>
        </w:pBdr>
        <w:spacing w:after="0" w:before="300"/>
      </w:pPr>
      <w:r>
        <w:rPr>
          <w:rFonts w:ascii="Times New Roman" w:cs="Times New Roman" w:eastAsia="Times New Roman" w:hAnsi="Times New Roman"/>
          <w:sz w:val="24"/>
          <w:szCs w:val="24"/>
        </w:rPr>
        <w:t xml:space="preserve">                                                                                    </w:t>
      </w:r>
    </w:p>
    <w:p>
      <w:pPr>
        <w:spacing w:after="200" w:before="0"/>
      </w:pPr>
      <w:r>
        <w:rPr>
          <w:rFonts w:ascii="Times New Roman" w:cs="Times New Roman" w:eastAsia="Times New Roman" w:hAnsi="Times New Roman"/>
          <w:sz w:val="24"/>
          <w:szCs w:val="24"/>
        </w:rPr>
        <w:t xml:space="preserve">Signature</w:t>
      </w:r>
    </w:p>
    <w:p>
      <w:pPr>
        <w:spacing w:after="200" w:before="0"/>
      </w:pPr>
      <w:r>
        <w:rPr>
          <w:rFonts w:ascii="Times New Roman" w:cs="Times New Roman" w:eastAsia="Times New Roman" w:hAnsi="Times New Roman"/>
          <w:sz w:val="24"/>
          <w:szCs w:val="24"/>
        </w:rPr>
        <w:t xml:space="preserve">Print Name: _______________________________________________</w:t>
      </w:r>
    </w:p>
    <w:p>
      <w:pPr>
        <w:spacing w:after="200" w:before="0"/>
      </w:pPr>
      <w:r>
        <w:rPr>
          <w:rFonts w:ascii="Times New Roman" w:cs="Times New Roman" w:eastAsia="Times New Roman" w:hAnsi="Times New Roman"/>
          <w:sz w:val="24"/>
          <w:szCs w:val="24"/>
        </w:rPr>
        <w:t xml:space="preserve">Address: _______________________________________________</w:t>
      </w:r>
    </w:p>
    <w:p>
      <w:pPr>
        <w:spacing w:after="200" w:before="0"/>
      </w:pPr>
      <w:r>
        <w:rPr>
          <w:rFonts w:ascii="Times New Roman" w:cs="Times New Roman" w:eastAsia="Times New Roman" w:hAnsi="Times New Roman"/>
          <w:sz w:val="24"/>
          <w:szCs w:val="24"/>
        </w:rPr>
        <w:t xml:space="preserve">Email: _______________________________________________</w:t>
      </w:r>
    </w:p>
    <w:p>
      <w:pPr>
        <w:spacing w:after="200" w:before="400"/>
      </w:pPr>
      <w:r>
        <w:rPr>
          <w:rFonts w:ascii="Times New Roman" w:cs="Times New Roman" w:eastAsia="Times New Roman" w:hAnsi="Times New Roman"/>
          <w:b/>
          <w:bCs/>
          <w:sz w:val="24"/>
          <w:szCs w:val="24"/>
        </w:rPr>
        <w:t xml:space="preserve">Key Terms Summary:</w:t>
      </w:r>
    </w:p>
    <w:p>
      <w:pPr>
        <w:spacing w:after="200" w:before="0"/>
        <w:ind w:left="720"/>
      </w:pPr>
      <w:r>
        <w:rPr>
          <w:rFonts w:ascii="Times New Roman" w:cs="Times New Roman" w:eastAsia="Times New Roman" w:hAnsi="Times New Roman"/>
          <w:sz w:val="24"/>
          <w:szCs w:val="24"/>
        </w:rPr>
        <w:t xml:space="preserve">Purchase Amount: $[●]</w:t>
      </w:r>
    </w:p>
    <w:p>
      <w:pPr>
        <w:spacing w:after="200" w:before="0"/>
        <w:ind w:left="720"/>
      </w:pPr>
      <w:r>
        <w:rPr>
          <w:rFonts w:ascii="Times New Roman" w:cs="Times New Roman" w:eastAsia="Times New Roman" w:hAnsi="Times New Roman"/>
          <w:sz w:val="24"/>
          <w:szCs w:val="24"/>
        </w:rPr>
        <w:t xml:space="preserve">Valuation Cap: $[●]</w:t>
      </w:r>
    </w:p>
    <w:p>
      <w:pPr>
        <w:spacing w:after="200" w:before="0"/>
        <w:ind w:left="720"/>
      </w:pPr>
      <w:r>
        <w:rPr>
          <w:rFonts w:ascii="Times New Roman" w:cs="Times New Roman" w:eastAsia="Times New Roman" w:hAnsi="Times New Roman"/>
          <w:sz w:val="24"/>
          <w:szCs w:val="24"/>
        </w:rPr>
        <w:t xml:space="preserve">Discount Rate: [●]%</w:t>
      </w:r>
    </w:p>
    <w:p>
      <w:pPr>
        <w:spacing w:after="200" w:before="0"/>
        <w:ind w:left="720"/>
      </w:pPr>
      <w:r>
        <w:rPr>
          <w:rFonts w:ascii="Times New Roman" w:cs="Times New Roman" w:eastAsia="Times New Roman" w:hAnsi="Times New Roman"/>
          <w:sz w:val="24"/>
          <w:szCs w:val="24"/>
        </w:rPr>
        <w:t xml:space="preserve">Interest Rate: [●]% per annum</w:t>
      </w:r>
    </w:p>
    <w:p>
      <w:pPr>
        <w:spacing w:after="200" w:before="0"/>
        <w:ind w:left="720"/>
      </w:pPr>
      <w:r>
        <w:rPr>
          <w:rFonts w:ascii="Times New Roman" w:cs="Times New Roman" w:eastAsia="Times New Roman" w:hAnsi="Times New Roman"/>
          <w:sz w:val="24"/>
          <w:szCs w:val="24"/>
        </w:rPr>
        <w:t xml:space="preserve">Maturity Date: [●]</w:t>
      </w:r>
    </w:p>
    <w:p>
      <w:pPr>
        <w:spacing w:after="200" w:before="0"/>
        <w:ind w:left="720"/>
      </w:pPr>
      <w:r>
        <w:rPr>
          <w:rFonts w:ascii="Times New Roman" w:cs="Times New Roman" w:eastAsia="Times New Roman" w:hAnsi="Times New Roman"/>
          <w:sz w:val="24"/>
          <w:szCs w:val="24"/>
        </w:rPr>
        <w:t xml:space="preserve">Qualified Financing Amount: $[●]</w:t>
      </w:r>
    </w:p>
    <w:p>
      <w:r>
        <w:br w:type="page"/>
      </w:r>
    </w:p>
    <w:p>
      <w:pPr>
        <w:spacing w:after="300" w:before="0"/>
        <w:jc w:val="center"/>
      </w:pPr>
      <w:r>
        <w:rPr>
          <w:rFonts w:ascii="Times New Roman" w:cs="Times New Roman" w:eastAsia="Times New Roman" w:hAnsi="Times New Roman"/>
          <w:b/>
          <w:bCs/>
          <w:color w:val="888888"/>
          <w:sz w:val="24"/>
          <w:szCs w:val="24"/>
        </w:rPr>
        <w:t xml:space="preserve">DISCLAIMER</w:t>
      </w:r>
    </w:p>
    <w:p>
      <w:pPr>
        <w:shd w:fill="F5F5F5" w:val="clear"/>
        <w:spacing w:after="200" w:before="0"/>
      </w:pPr>
      <w:r>
        <w:rPr>
          <w:rFonts w:ascii="Times New Roman" w:cs="Times New Roman" w:eastAsia="Times New Roman" w:hAnsi="Times New Roman"/>
          <w:i/>
          <w:iCs/>
          <w:color w:val="666666"/>
          <w:sz w:val="20"/>
          <w:szCs w:val="20"/>
        </w:rPr>
        <w:t xml:space="preserve">This template is provided by Montague Law for informational and educational purposes only and does not constitute legal advice. The KISS (Keep It Simple Security) was originally developed by 500 Startups. This template has been adapted and updated to reflect current market terms and emerging provisions through 2026. Key terms including the valuation cap, discount rate, interest rate, maturity date, and qualified financing threshold are heavily negotiated and should be tailored to each specific transaction. Use of this template does not create an attorney-client relationship between you and Montague Law. Companies and investors should consult with qualified legal counsel before entering into any convertible security arrangement. Montague Law expressly disclaims all liability for actions taken or not taken based on this template.</w:t>
      </w:r>
    </w:p>
    <w:p>
      <w:pPr>
        <w:spacing w:after="200" w:before="0"/>
        <w:jc w:val="center"/>
      </w:pPr>
      <w:r>
        <w:rPr>
          <w:rFonts w:ascii="Times New Roman" w:cs="Times New Roman" w:eastAsia="Times New Roman" w:hAnsi="Times New Roman"/>
          <w:color w:val="999999"/>
          <w:sz w:val="18"/>
          <w:szCs w:val="18"/>
        </w:rPr>
        <w:t xml:space="preserve">© 2026 Montague Law. All rights reserved.</w:t>
      </w:r>
    </w:p>
    <w:p>
      <w:pPr>
        <w:spacing w:after="200" w:before="0"/>
        <w:jc w:val="center"/>
      </w:pPr>
      <w:r>
        <w:rPr>
          <w:rFonts w:ascii="Times New Roman" w:cs="Times New Roman" w:eastAsia="Times New Roman" w:hAnsi="Times New Roman"/>
          <w:color w:val="999999"/>
          <w:sz w:val="18"/>
          <w:szCs w:val="18"/>
        </w:rPr>
        <w:t xml:space="preserve">montague.law</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6"/>
        <w:szCs w:val="16"/>
      </w:rPr>
      <w:t xml:space="preserve">Page </w:t>
    </w:r>
    <w:r>
      <w:rPr>
        <w:rFonts w:ascii="Times New Roman" w:cs="Times New Roman" w:eastAsia="Times New Roman" w:hAnsi="Times New Roman"/>
        <w:sz w:val="16"/>
        <w:szCs w:val="16"/>
      </w:rPr>
      <w:fldChar w:fldCharType="begin"/>
      <w:instrText xml:space="preserve">PAGE</w:instrText>
      <w:fldChar w:fldCharType="separate"/>
      <w:fldChar w:fldCharType="end"/>
    </w:r>
    <w:r>
      <w:rPr>
        <w:rFonts w:ascii="Times New Roman" w:cs="Times New Roman" w:eastAsia="Times New Roman" w:hAnsi="Times New Roman"/>
        <w:sz w:val="16"/>
        <w:szCs w:val="16"/>
      </w:rPr>
      <w:t xml:space="preserve"> of </w:t>
    </w:r>
    <w:r>
      <w:rPr>
        <w:rFonts w:ascii="Times New Roman" w:cs="Times New Roman" w:eastAsia="Times New Roman" w:hAnsi="Times New Roman"/>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200" w:before="0"/>
      <w:jc w:val="center"/>
    </w:pPr>
    <w:r>
      <w:rPr>
        <w:rFonts w:ascii="Times New Roman" w:cs="Times New Roman" w:eastAsia="Times New Roman" w:hAnsi="Times New Roman"/>
        <w:color w:val="888888"/>
        <w:sz w:val="16"/>
        <w:szCs w:val="16"/>
      </w:rPr>
      <w:t xml:space="preserve">KISS (DEBT)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2026-08-18T17:54:57.259Z</dcterms:created>
  <dcterms:modified xsi:type="dcterms:W3CDTF">2026-08-18T17:54:57.259Z</dcterms:modified>
</cp:coreProperties>
</file>

<file path=docProps/custom.xml><?xml version="1.0" encoding="utf-8"?>
<Properties xmlns="http://schemas.openxmlformats.org/officeDocument/2006/custom-properties" xmlns:vt="http://schemas.openxmlformats.org/officeDocument/2006/docPropsVTypes"/>
</file>