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0"/>
        <w:jc w:val="center"/>
      </w:pPr>
      <w:r>
        <w:rPr>
          <w:rFonts w:ascii="Calibri" w:cs="Calibri" w:eastAsia="Calibri" w:hAnsi="Calibri"/>
          <w:b/>
          <w:bCs/>
          <w:sz w:val="36"/>
          <w:szCs w:val="36"/>
        </w:rPr>
        <w:t xml:space="preserve">50/50 JOINT VENTURE</w:t>
      </w:r>
    </w:p>
    <w:p>
      <w:pPr>
        <w:spacing w:after="200" w:before="0"/>
        <w:jc w:val="center"/>
      </w:pPr>
      <w:r>
        <w:rPr>
          <w:rFonts w:ascii="Calibri" w:cs="Calibri" w:eastAsia="Calibri" w:hAnsi="Calibri"/>
          <w:b/>
          <w:bCs/>
          <w:sz w:val="36"/>
          <w:szCs w:val="36"/>
        </w:rPr>
        <w:t xml:space="preserve">LIMITED LIABILITY COMPANY AGREEMENT</w:t>
      </w:r>
    </w:p>
    <w:p>
      <w:pPr>
        <w:spacing w:after="200"/>
        <w:jc w:val="center"/>
      </w:pPr>
      <w:r>
        <w:rPr>
          <w:rFonts w:ascii="Calibri" w:cs="Calibri" w:eastAsia="Calibri" w:hAnsi="Calibri"/>
          <w:i/>
          <w:iCs/>
          <w:sz w:val="24"/>
          <w:szCs w:val="24"/>
        </w:rPr>
        <w:t xml:space="preserve">of</w:t>
      </w:r>
    </w:p>
    <w:p>
      <w:pPr>
        <w:spacing w:after="200"/>
        <w:jc w:val="center"/>
      </w:pPr>
      <w:r>
        <w:rPr>
          <w:rFonts w:ascii="Calibri" w:cs="Calibri" w:eastAsia="Calibri" w:hAnsi="Calibri"/>
          <w:b/>
          <w:bCs/>
          <w:sz w:val="36"/>
          <w:szCs w:val="36"/>
        </w:rPr>
        <w:t xml:space="preserve">[COMPANY NAME] LLC</w:t>
      </w:r>
    </w:p>
    <w:p>
      <w:pPr>
        <w:spacing w:after="400"/>
        <w:jc w:val="center"/>
      </w:pPr>
      <w:r>
        <w:rPr>
          <w:rFonts w:ascii="Calibri" w:cs="Calibri" w:eastAsia="Calibri" w:hAnsi="Calibri"/>
          <w:i/>
          <w:iCs/>
          <w:sz w:val="24"/>
          <w:szCs w:val="24"/>
        </w:rPr>
        <w:t xml:space="preserve">a [STATE OF FORMATION] Limited Liability Company</w:t>
      </w:r>
    </w:p>
    <w:p>
      <w:pPr>
        <w:pBdr>
          <w:bottom w:val="single" w:color="888888" w:sz="6"/>
        </w:pBdr>
        <w:spacing w:after="120" w:before="120"/>
      </w:pPr>
    </w:p>
    <w:p>
      <w:pPr>
        <w:spacing w:after="400"/>
        <w:jc w:val="center"/>
      </w:pPr>
      <w:r>
        <w:rPr>
          <w:rFonts w:ascii="Calibri" w:cs="Calibri" w:eastAsia="Calibri" w:hAnsi="Calibri"/>
          <w:i/>
          <w:iCs/>
          <w:sz w:val="24"/>
          <w:szCs w:val="24"/>
        </w:rPr>
        <w:t xml:space="preserve">Dated as of [EFFECTIVE DATE]</w:t>
      </w:r>
    </w:p>
    <w:p>
      <w:pPr>
        <w:pBdr>
          <w:bottom w:val="single" w:color="888888" w:sz="6"/>
        </w:pBdr>
        <w:spacing w:after="120" w:before="120"/>
      </w:pP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color w:val="000000"/>
          <w:sz w:val="22"/>
          <w:szCs w:val="22"/>
        </w:rPr>
        <w:t xml:space="preserve">This </w:t>
      </w:r>
      <w:r>
        <w:rPr>
          <w:rFonts w:ascii="Calibri" w:cs="Calibri" w:eastAsia="Calibri" w:hAnsi="Calibri"/>
          <w:b/>
          <w:bCs/>
          <w:color w:val="000000"/>
          <w:sz w:val="22"/>
          <w:szCs w:val="22"/>
        </w:rPr>
        <w:t xml:space="preserve">50/50 Joint Venture Limited Liability Company Agreement</w:t>
      </w:r>
      <w:r>
        <w:rPr>
          <w:rFonts w:ascii="Calibri" w:cs="Calibri" w:eastAsia="Calibri" w:hAnsi="Calibri"/>
          <w:color w:val="000000"/>
          <w:sz w:val="22"/>
          <w:szCs w:val="22"/>
        </w:rPr>
        <w:t xml:space="preserve"> (this "</w:t>
      </w:r>
      <w:r>
        <w:rPr>
          <w:rFonts w:ascii="Calibri" w:cs="Calibri" w:eastAsia="Calibri" w:hAnsi="Calibri"/>
          <w:b/>
          <w:bCs/>
          <w:i/>
          <w:iCs/>
          <w:color w:val="000000"/>
          <w:sz w:val="22"/>
          <w:szCs w:val="22"/>
        </w:rPr>
        <w:t xml:space="preserve">Agreement</w:t>
      </w:r>
      <w:r>
        <w:rPr>
          <w:rFonts w:ascii="Calibri" w:cs="Calibri" w:eastAsia="Calibri" w:hAnsi="Calibri"/>
          <w:color w:val="000000"/>
          <w:sz w:val="22"/>
          <w:szCs w:val="22"/>
        </w:rPr>
        <w:t xml:space="preserve">") is entered into as of [EFFECTIVE DATE] (the "</w:t>
      </w:r>
      <w:r>
        <w:rPr>
          <w:rFonts w:ascii="Calibri" w:cs="Calibri" w:eastAsia="Calibri" w:hAnsi="Calibri"/>
          <w:b/>
          <w:bCs/>
          <w:i/>
          <w:iCs/>
          <w:color w:val="000000"/>
          <w:sz w:val="22"/>
          <w:szCs w:val="22"/>
        </w:rPr>
        <w:t xml:space="preserve">Effective Date</w:t>
      </w:r>
      <w:r>
        <w:rPr>
          <w:rFonts w:ascii="Calibri" w:cs="Calibri" w:eastAsia="Calibri" w:hAnsi="Calibri"/>
          <w:color w:val="000000"/>
          <w:sz w:val="22"/>
          <w:szCs w:val="22"/>
        </w:rPr>
        <w:t xml:space="preserve">"), by and between:</w:t>
      </w:r>
    </w:p>
    <w:p>
      <w:pPr>
        <w:spacing w:after="0"/>
        <w:jc w:val="both"/>
      </w:pPr>
      <w:r>
        <w:rPr>
          <w:rFonts w:ascii="Calibri" w:cs="Calibri" w:eastAsia="Calibri" w:hAnsi="Calibri"/>
          <w:color w:val="000000"/>
          <w:sz w:val="22"/>
          <w:szCs w:val="22"/>
        </w:rPr>
        <w:t xml:space="preserve"/>
      </w:r>
    </w:p>
    <w:p>
      <w:pPr>
        <w:spacing w:after="120"/>
        <w:ind w:left="720"/>
        <w:jc w:val="both"/>
      </w:pPr>
      <w:r>
        <w:rPr>
          <w:rFonts w:ascii="Calibri" w:cs="Calibri" w:eastAsia="Calibri" w:hAnsi="Calibri"/>
          <w:color w:val="000000"/>
          <w:sz w:val="22"/>
          <w:szCs w:val="22"/>
        </w:rPr>
        <w:t xml:space="preserve">[MEMBER A FULL LEGAL NAME], a [STATE/JURISDICTION] [ENTITY TYPE] ("Member A"); and</w:t>
      </w:r>
    </w:p>
    <w:p>
      <w:pPr>
        <w:spacing w:after="0"/>
        <w:jc w:val="both"/>
      </w:pPr>
      <w:r>
        <w:rPr>
          <w:rFonts w:ascii="Calibri" w:cs="Calibri" w:eastAsia="Calibri" w:hAnsi="Calibri"/>
          <w:color w:val="000000"/>
          <w:sz w:val="22"/>
          <w:szCs w:val="22"/>
        </w:rPr>
        <w:t xml:space="preserve"/>
      </w:r>
    </w:p>
    <w:p>
      <w:pPr>
        <w:spacing w:after="120"/>
        <w:ind w:left="720"/>
        <w:jc w:val="both"/>
      </w:pPr>
      <w:r>
        <w:rPr>
          <w:rFonts w:ascii="Calibri" w:cs="Calibri" w:eastAsia="Calibri" w:hAnsi="Calibri"/>
          <w:color w:val="000000"/>
          <w:sz w:val="22"/>
          <w:szCs w:val="22"/>
        </w:rPr>
        <w:t xml:space="preserve">[MEMBER B FULL LEGAL NAME], a [STATE/JURISDICTION] [ENTITY TYPE] ("Member B"),</w:t>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color w:val="000000"/>
          <w:sz w:val="22"/>
          <w:szCs w:val="22"/>
        </w:rPr>
        <w:t xml:space="preserve">each a "Member" and collectively the "Members."</w:t>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b/>
          <w:bCs/>
          <w:color w:val="000000"/>
          <w:sz w:val="22"/>
          <w:szCs w:val="22"/>
          <w:u w:val="single"/>
        </w:rPr>
        <w:t xml:space="preserve">RECITALS</w:t>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color w:val="000000"/>
          <w:sz w:val="22"/>
          <w:szCs w:val="22"/>
        </w:rPr>
        <w:t xml:space="preserve">WHEREAS, the Members desire to form a limited liability company under the laws of [STATE OF FORMATION] for the purpose of conducting the Business (as defined herein) through a joint venture structured as an equal partnership;</w:t>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color w:val="000000"/>
          <w:sz w:val="22"/>
          <w:szCs w:val="22"/>
        </w:rPr>
        <w:t xml:space="preserve">WHEREAS, Member A possesses [DESCRIPTION OF MEMBER A CAPABILITIES, ASSETS, IP, OR EXPERTISE] that are complementary to and synergistic with the [DESCRIPTION OF MEMBER B CAPABILITIES, ASSETS, IP, OR EXPERTISE] possessed by Member B;</w:t>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color w:val="000000"/>
          <w:sz w:val="22"/>
          <w:szCs w:val="22"/>
        </w:rPr>
        <w:t xml:space="preserve">WHEREAS, the Members intend that the Company shall be treated as a partnership for United States federal and applicable state and local income tax purposes and that no Member shall be considered a general partner of any other Member by virtue of this Agreement;</w:t>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color w:val="000000"/>
          <w:sz w:val="22"/>
          <w:szCs w:val="22"/>
        </w:rPr>
        <w:t xml:space="preserve">WHEREAS, the Members desire to set forth their respective rights, obligations, and responsibilities with respect to the Company, including the governance, capitalization, operation, and dissolution thereof;</w:t>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color w:val="000000"/>
          <w:sz w:val="22"/>
          <w:szCs w:val="22"/>
        </w:rPr>
        <w:t xml:space="preserve">NOW, THEREFORE, in consideration of the mutual covenants, agreements, representations, and warranties contained herein, and for other good and valuable consideration, the receipt and sufficiency of which are hereby acknowledged, the parties agree as follows:</w:t>
      </w:r>
    </w:p>
    <w:p>
      <w:pPr>
        <w:spacing w:after="0"/>
        <w:jc w:val="both"/>
      </w:pPr>
      <w:r>
        <w:rPr>
          <w:rFonts w:ascii="Calibri" w:cs="Calibri" w:eastAsia="Calibri" w:hAnsi="Calibri"/>
          <w:color w:val="000000"/>
          <w:sz w:val="22"/>
          <w:szCs w:val="22"/>
        </w:rPr>
        <w:t xml:space="preserve"/>
      </w:r>
    </w:p>
    <w:p>
      <w:pPr>
        <w:pageBreakBefore/>
        <w:spacing w:after="200" w:before="200"/>
        <w:jc w:val="center"/>
      </w:pPr>
      <w:r>
        <w:rPr>
          <w:rFonts w:ascii="Calibri" w:cs="Calibri" w:eastAsia="Calibri" w:hAnsi="Calibri"/>
          <w:b/>
          <w:bCs/>
          <w:sz w:val="28"/>
          <w:szCs w:val="28"/>
        </w:rPr>
        <w:t xml:space="preserve">TABLE OF CONTENTS</w:t>
      </w:r>
    </w:p>
    <w:sdt>
      <w:sdtPr>
        <w:alias w:val="Table of Contents"/>
      </w:sdtPr>
      <w:sdtContent>
        <w:p>
          <w:r>
            <w:fldChar w:fldCharType="begin" w:dirty="true"/>
            <w:instrText xml:space="preserve">TOC \h \o "1-3" \t "Heading1,1,Heading2,2,Heading3,3"</w:instrText>
            <w:fldChar w:fldCharType="separate"/>
          </w:r>
        </w:p>
        <w:p>
          <w:r>
            <w:fldChar w:fldCharType="end"/>
          </w:r>
        </w:p>
      </w:sdtContent>
    </w:sdt>
    <w:p>
      <w:pPr>
        <w:spacing w:after="120"/>
        <w:jc w:val="both"/>
      </w:pPr>
      <w:r>
        <w:rPr>
          <w:rFonts w:ascii="Calibri" w:cs="Calibri" w:eastAsia="Calibri" w:hAnsi="Calibri"/>
          <w:i/>
          <w:iCs/>
          <w:color w:val="888888"/>
          <w:sz w:val="22"/>
          <w:szCs w:val="22"/>
        </w:rPr>
        <w:t xml:space="preserve">[Note: Update table of contents field after opening in Microsoft Word (right-click &gt; Update Field).]</w:t>
      </w:r>
    </w:p>
    <w:p>
      <w:pPr>
        <w:pStyle w:val="Heading1"/>
        <w:pageBreakBefore/>
        <w:spacing w:after="200" w:before="360"/>
        <w:jc w:val="left"/>
      </w:pPr>
      <w:r>
        <w:rPr>
          <w:rFonts w:ascii="Calibri" w:cs="Calibri" w:eastAsia="Calibri" w:hAnsi="Calibri"/>
          <w:b/>
          <w:bCs/>
          <w:sz w:val="28"/>
          <w:szCs w:val="28"/>
        </w:rPr>
        <w:t xml:space="preserve">ARTICLE 1 — FORMATION, AUTHORITY, PURPOSE, AND DOCUMENT HIERARCHY</w:t>
      </w:r>
    </w:p>
    <w:p>
      <w:pPr>
        <w:pStyle w:val="Heading2"/>
        <w:spacing w:after="120" w:before="240"/>
        <w:jc w:val="left"/>
      </w:pPr>
      <w:r>
        <w:rPr>
          <w:rFonts w:ascii="Calibri" w:cs="Calibri" w:eastAsia="Calibri" w:hAnsi="Calibri"/>
          <w:b/>
          <w:bCs/>
          <w:sz w:val="24"/>
          <w:szCs w:val="24"/>
        </w:rPr>
        <w:t xml:space="preserve">1.1  Formation</w:t>
      </w:r>
    </w:p>
    <w:p>
      <w:pPr>
        <w:spacing w:after="120"/>
        <w:jc w:val="both"/>
      </w:pPr>
      <w:r>
        <w:rPr>
          <w:rFonts w:ascii="Calibri" w:cs="Calibri" w:eastAsia="Calibri" w:hAnsi="Calibri"/>
          <w:color w:val="000000"/>
          <w:sz w:val="22"/>
          <w:szCs w:val="22"/>
        </w:rPr>
        <w:t xml:space="preserve">The Members hereby form [COMPANY NAME] LLC (the "Company") as a limited liability company pursuant to the [STATE LLC ACT] (the "Act") by filing a Certificate of Formation (the "Certificate") with the [STATE FILING AUTHORITY] on or about [FILING DATE]. The rights, powers, duties, obligations, and liabilities of the Members shall be determined pursuant to the Act and this Agreement. To the extent that the rights, powers, duties, obligations, and liabilities of any Member are different by reason of any provision of this Agreement than they would be under the Act in the absence of such provision, this Agreement shall, to the fullest extent permitted by the Act, control.</w:t>
      </w:r>
    </w:p>
    <w:p>
      <w:pPr>
        <w:pStyle w:val="Heading2"/>
        <w:spacing w:after="120" w:before="240"/>
        <w:jc w:val="left"/>
      </w:pPr>
      <w:r>
        <w:rPr>
          <w:rFonts w:ascii="Calibri" w:cs="Calibri" w:eastAsia="Calibri" w:hAnsi="Calibri"/>
          <w:b/>
          <w:bCs/>
          <w:sz w:val="24"/>
          <w:szCs w:val="24"/>
        </w:rPr>
        <w:t xml:space="preserve">1.2  Name</w:t>
      </w:r>
    </w:p>
    <w:p>
      <w:pPr>
        <w:spacing w:after="120"/>
        <w:jc w:val="both"/>
      </w:pPr>
      <w:r>
        <w:rPr>
          <w:rFonts w:ascii="Calibri" w:cs="Calibri" w:eastAsia="Calibri" w:hAnsi="Calibri"/>
          <w:color w:val="000000"/>
          <w:sz w:val="22"/>
          <w:szCs w:val="22"/>
        </w:rPr>
        <w:t xml:space="preserve">The name of the Company shall be "[COMPANY NAME] LLC" or such other name as the Members may unanimously determine from time to time, subject to compliance with the Act and the availability of such name under applicable law. The Company may conduct business under one or more assumed or fictitious business names as approved by the Board.</w:t>
      </w:r>
    </w:p>
    <w:p>
      <w:pPr>
        <w:pStyle w:val="Heading2"/>
        <w:spacing w:after="120" w:before="240"/>
        <w:jc w:val="left"/>
      </w:pPr>
      <w:r>
        <w:rPr>
          <w:rFonts w:ascii="Calibri" w:cs="Calibri" w:eastAsia="Calibri" w:hAnsi="Calibri"/>
          <w:b/>
          <w:bCs/>
          <w:sz w:val="24"/>
          <w:szCs w:val="24"/>
        </w:rPr>
        <w:t xml:space="preserve">1.3  Principal Office</w:t>
      </w:r>
    </w:p>
    <w:p>
      <w:pPr>
        <w:spacing w:after="120"/>
        <w:jc w:val="both"/>
      </w:pPr>
      <w:r>
        <w:rPr>
          <w:rFonts w:ascii="Calibri" w:cs="Calibri" w:eastAsia="Calibri" w:hAnsi="Calibri"/>
          <w:color w:val="000000"/>
          <w:sz w:val="22"/>
          <w:szCs w:val="22"/>
        </w:rPr>
        <w:t xml:space="preserve">The principal office of the Company shall be located at [PRINCIPAL OFFICE ADDRESS], or such other place as the Board may from time to time designate. The Company may maintain additional offices and places of business at such locations as the Board deems advisable.</w:t>
      </w:r>
    </w:p>
    <w:p>
      <w:pPr>
        <w:pStyle w:val="Heading2"/>
        <w:spacing w:after="120" w:before="240"/>
        <w:jc w:val="left"/>
      </w:pPr>
      <w:r>
        <w:rPr>
          <w:rFonts w:ascii="Calibri" w:cs="Calibri" w:eastAsia="Calibri" w:hAnsi="Calibri"/>
          <w:b/>
          <w:bCs/>
          <w:sz w:val="24"/>
          <w:szCs w:val="24"/>
        </w:rPr>
        <w:t xml:space="preserve">1.4  Registered Agent and Registered Office</w:t>
      </w:r>
    </w:p>
    <w:p>
      <w:pPr>
        <w:spacing w:after="120"/>
        <w:jc w:val="both"/>
      </w:pPr>
      <w:r>
        <w:rPr>
          <w:rFonts w:ascii="Calibri" w:cs="Calibri" w:eastAsia="Calibri" w:hAnsi="Calibri"/>
          <w:color w:val="000000"/>
          <w:sz w:val="22"/>
          <w:szCs w:val="22"/>
        </w:rPr>
        <w:t xml:space="preserve">The registered agent of the Company in [STATE OF FORMATION] shall be [REGISTERED AGENT NAME], and the registered office shall be located at [REGISTERED OFFICE ADDRESS]. The Board may change the registered agent and registered office from time to time in accordance with the Act.</w:t>
      </w:r>
    </w:p>
    <w:p>
      <w:pPr>
        <w:pStyle w:val="Heading2"/>
        <w:spacing w:after="120" w:before="240"/>
        <w:jc w:val="left"/>
      </w:pPr>
      <w:r>
        <w:rPr>
          <w:rFonts w:ascii="Calibri" w:cs="Calibri" w:eastAsia="Calibri" w:hAnsi="Calibri"/>
          <w:b/>
          <w:bCs/>
          <w:sz w:val="24"/>
          <w:szCs w:val="24"/>
        </w:rPr>
        <w:t xml:space="preserve">1.5  Term</w:t>
      </w:r>
    </w:p>
    <w:p>
      <w:pPr>
        <w:spacing w:after="120"/>
        <w:jc w:val="both"/>
      </w:pPr>
      <w:r>
        <w:rPr>
          <w:rFonts w:ascii="Calibri" w:cs="Calibri" w:eastAsia="Calibri" w:hAnsi="Calibri"/>
          <w:color w:val="000000"/>
          <w:sz w:val="22"/>
          <w:szCs w:val="22"/>
        </w:rPr>
        <w:t xml:space="preserve">The term of the Company shall commence on the date the Certificate is filed with the [STATE FILING AUTHORITY] and shall continue in perpetuity unless earlier dissolved in accordance with the provisions of this Agreement or the Act. Notwithstanding the foregoing, the initial term during which neither Member may exercise an optional exit right under Article 15 shall be [INITIAL LOCK-UP PERIOD, E.G., FIVE (5)] years from the Effective Date (the "Lock-Up Period"), except in the case of a default under Article 14.</w:t>
      </w:r>
    </w:p>
    <w:p>
      <w:pPr>
        <w:pStyle w:val="Heading2"/>
        <w:spacing w:after="120" w:before="240"/>
        <w:jc w:val="left"/>
      </w:pPr>
      <w:r>
        <w:rPr>
          <w:rFonts w:ascii="Calibri" w:cs="Calibri" w:eastAsia="Calibri" w:hAnsi="Calibri"/>
          <w:b/>
          <w:bCs/>
          <w:sz w:val="24"/>
          <w:szCs w:val="24"/>
        </w:rPr>
        <w:t xml:space="preserve">1.6  Purpose and Business</w:t>
      </w:r>
    </w:p>
    <w:p>
      <w:pPr>
        <w:spacing w:after="120"/>
        <w:jc w:val="both"/>
      </w:pPr>
      <w:r>
        <w:rPr>
          <w:rFonts w:ascii="Calibri" w:cs="Calibri" w:eastAsia="Calibri" w:hAnsi="Calibri"/>
          <w:color w:val="000000"/>
          <w:sz w:val="22"/>
          <w:szCs w:val="22"/>
        </w:rPr>
        <w:t xml:space="preserve">The purpose of the Company shall be to engage in [DETAILED DESCRIPTION OF THE JOINT VENTURE BUSINESS] (the "</w:t>
      </w:r>
      <w:r>
        <w:rPr>
          <w:rFonts w:ascii="Calibri" w:cs="Calibri" w:eastAsia="Calibri" w:hAnsi="Calibri"/>
          <w:b/>
          <w:bCs/>
          <w:i/>
          <w:iCs/>
          <w:color w:val="000000"/>
          <w:sz w:val="22"/>
          <w:szCs w:val="22"/>
        </w:rPr>
        <w:t xml:space="preserve">Business</w:t>
      </w:r>
      <w:r>
        <w:rPr>
          <w:rFonts w:ascii="Calibri" w:cs="Calibri" w:eastAsia="Calibri" w:hAnsi="Calibri"/>
          <w:color w:val="000000"/>
          <w:sz w:val="22"/>
          <w:szCs w:val="22"/>
        </w:rPr>
        <w:t xml:space="preserve">"), including all activities reasonably ancillary, incidental, or related thereto. The Business shall be conducted within the following parameters:</w:t>
      </w:r>
    </w:p>
    <w:p>
      <w:pPr>
        <w:spacing w:after="120"/>
        <w:ind w:left="720"/>
        <w:jc w:val="both"/>
      </w:pPr>
      <w:r>
        <w:rPr>
          <w:rFonts w:ascii="Calibri" w:cs="Calibri" w:eastAsia="Calibri" w:hAnsi="Calibri"/>
          <w:b/>
          <w:bCs/>
          <w:color w:val="000000"/>
          <w:sz w:val="22"/>
          <w:szCs w:val="22"/>
        </w:rPr>
        <w:t xml:space="preserve">Field of Activity: </w:t>
      </w:r>
      <w:r>
        <w:rPr>
          <w:rFonts w:ascii="Calibri" w:cs="Calibri" w:eastAsia="Calibri" w:hAnsi="Calibri"/>
          <w:color w:val="000000"/>
          <w:sz w:val="22"/>
          <w:szCs w:val="22"/>
        </w:rPr>
        <w:t xml:space="preserve">[DESCRIPTION OF THE SPECIFIC FIELD OR INDUSTRY IN WHICH THE JV WILL OPERATE].</w:t>
      </w:r>
    </w:p>
    <w:p>
      <w:pPr>
        <w:spacing w:after="120"/>
        <w:ind w:left="720"/>
        <w:jc w:val="both"/>
      </w:pPr>
      <w:r>
        <w:rPr>
          <w:rFonts w:ascii="Calibri" w:cs="Calibri" w:eastAsia="Calibri" w:hAnsi="Calibri"/>
          <w:b/>
          <w:bCs/>
          <w:color w:val="000000"/>
          <w:sz w:val="22"/>
          <w:szCs w:val="22"/>
        </w:rPr>
        <w:t xml:space="preserve">Territory: </w:t>
      </w:r>
      <w:r>
        <w:rPr>
          <w:rFonts w:ascii="Calibri" w:cs="Calibri" w:eastAsia="Calibri" w:hAnsi="Calibri"/>
          <w:color w:val="000000"/>
          <w:sz w:val="22"/>
          <w:szCs w:val="22"/>
        </w:rPr>
        <w:t xml:space="preserve">[GEOGRAPHIC TERRITORY OR MARKET IN WHICH THE JV IS AUTHORIZED TO OPERATE] (the "Territory").</w:t>
      </w:r>
    </w:p>
    <w:p>
      <w:pPr>
        <w:spacing w:after="120"/>
        <w:ind w:left="720"/>
        <w:jc w:val="both"/>
      </w:pPr>
      <w:r>
        <w:rPr>
          <w:rFonts w:ascii="Calibri" w:cs="Calibri" w:eastAsia="Calibri" w:hAnsi="Calibri"/>
          <w:b/>
          <w:bCs/>
          <w:color w:val="000000"/>
          <w:sz w:val="22"/>
          <w:szCs w:val="22"/>
        </w:rPr>
        <w:t xml:space="preserve">Scope Limitations: </w:t>
      </w:r>
      <w:r>
        <w:rPr>
          <w:rFonts w:ascii="Calibri" w:cs="Calibri" w:eastAsia="Calibri" w:hAnsi="Calibri"/>
          <w:color w:val="000000"/>
          <w:sz w:val="22"/>
          <w:szCs w:val="22"/>
        </w:rPr>
        <w:t xml:space="preserve">The Company shall not engage in [ANY EXCLUDED ACTIVITIES OR BUSINESSES] without the prior unanimous written consent of the Members.</w:t>
      </w:r>
    </w:p>
    <w:p>
      <w:pPr>
        <w:spacing w:after="120"/>
        <w:jc w:val="both"/>
      </w:pPr>
      <w:r>
        <w:rPr>
          <w:rFonts w:ascii="Calibri" w:cs="Calibri" w:eastAsia="Calibri" w:hAnsi="Calibri"/>
          <w:color w:val="000000"/>
          <w:sz w:val="22"/>
          <w:szCs w:val="22"/>
        </w:rPr>
        <w:t xml:space="preserve">The detailed business plan and purpose statement attached as Exhibit A (the "Business Plan") is incorporated herein by reference and shall serve as the initial framework for the Company's operations, subject to modification by unanimous written consent of the Members.</w:t>
      </w:r>
    </w:p>
    <w:p>
      <w:pPr>
        <w:pStyle w:val="Heading2"/>
        <w:spacing w:after="120" w:before="240"/>
        <w:jc w:val="left"/>
      </w:pPr>
      <w:r>
        <w:rPr>
          <w:rFonts w:ascii="Calibri" w:cs="Calibri" w:eastAsia="Calibri" w:hAnsi="Calibri"/>
          <w:b/>
          <w:bCs/>
          <w:sz w:val="24"/>
          <w:szCs w:val="24"/>
        </w:rPr>
        <w:t xml:space="preserve">1.7  Authority; Relationship of the Parties</w:t>
      </w:r>
    </w:p>
    <w:p>
      <w:pPr>
        <w:spacing w:after="120"/>
        <w:jc w:val="both"/>
      </w:pPr>
      <w:r>
        <w:rPr>
          <w:rFonts w:ascii="Calibri" w:cs="Calibri" w:eastAsia="Calibri" w:hAnsi="Calibri"/>
          <w:color w:val="000000"/>
          <w:sz w:val="22"/>
          <w:szCs w:val="22"/>
        </w:rPr>
        <w:t xml:space="preserve">Each Member represents and warrants that it has full power and authority to enter into this Agreement and to perform its obligations hereunder, and that the execution, delivery, and performance of this Agreement have been duly authorized by all necessary action on the part of such Member. Nothing in this Agreement shall be construed to create a partnership, joint venture (other than the contractual joint venture embodied herein), agency, or employment relationship between the Members for any purpose other than as expressly set forth herein. No Member shall have authority to bind the other Member in any manner whatsoever except as expressly provided in this Agreement.</w:t>
      </w:r>
    </w:p>
    <w:p>
      <w:pPr>
        <w:pStyle w:val="Heading2"/>
        <w:spacing w:after="120" w:before="240"/>
        <w:jc w:val="left"/>
      </w:pPr>
      <w:r>
        <w:rPr>
          <w:rFonts w:ascii="Calibri" w:cs="Calibri" w:eastAsia="Calibri" w:hAnsi="Calibri"/>
          <w:b/>
          <w:bCs/>
          <w:sz w:val="24"/>
          <w:szCs w:val="24"/>
        </w:rPr>
        <w:t xml:space="preserve">1.8  Document Hierarchy</w:t>
      </w:r>
    </w:p>
    <w:p>
      <w:pPr>
        <w:spacing w:after="120"/>
        <w:jc w:val="both"/>
      </w:pPr>
      <w:r>
        <w:rPr>
          <w:rFonts w:ascii="Calibri" w:cs="Calibri" w:eastAsia="Calibri" w:hAnsi="Calibri"/>
          <w:color w:val="000000"/>
          <w:sz w:val="22"/>
          <w:szCs w:val="22"/>
        </w:rPr>
        <w:t xml:space="preserve">In the event of any conflict or inconsistency between or among the provisions of the documents governing the Company, the following order of priority shall apply (with higher-priority documents controlling):</w:t>
      </w:r>
    </w:p>
    <w:p>
      <w:pPr>
        <w:pStyle w:val="ListParagraph"/>
        <w:numPr>
          <w:ilvl w:val="0"/>
          <w:numId w:val="2"/>
        </w:numPr>
        <w:spacing w:after="120"/>
        <w:jc w:val="both"/>
      </w:pPr>
      <w:r>
        <w:rPr>
          <w:rFonts w:ascii="Calibri" w:cs="Calibri" w:eastAsia="Calibri" w:hAnsi="Calibri"/>
          <w:color w:val="000000"/>
          <w:sz w:val="22"/>
          <w:szCs w:val="22"/>
        </w:rPr>
        <w:t xml:space="preserve">This Agreement, as amended from time to time;</w:t>
      </w:r>
    </w:p>
    <w:p>
      <w:pPr>
        <w:pStyle w:val="ListParagraph"/>
        <w:numPr>
          <w:ilvl w:val="0"/>
          <w:numId w:val="2"/>
        </w:numPr>
        <w:spacing w:after="120"/>
        <w:jc w:val="both"/>
      </w:pPr>
      <w:r>
        <w:rPr>
          <w:rFonts w:ascii="Calibri" w:cs="Calibri" w:eastAsia="Calibri" w:hAnsi="Calibri"/>
          <w:color w:val="000000"/>
          <w:sz w:val="22"/>
          <w:szCs w:val="22"/>
        </w:rPr>
        <w:t xml:space="preserve">The Certificate, as amended from time to time;</w:t>
      </w:r>
    </w:p>
    <w:p>
      <w:pPr>
        <w:pStyle w:val="ListParagraph"/>
        <w:numPr>
          <w:ilvl w:val="0"/>
          <w:numId w:val="2"/>
        </w:numPr>
        <w:spacing w:after="120"/>
        <w:jc w:val="both"/>
      </w:pPr>
      <w:r>
        <w:rPr>
          <w:rFonts w:ascii="Calibri" w:cs="Calibri" w:eastAsia="Calibri" w:hAnsi="Calibri"/>
          <w:color w:val="000000"/>
          <w:sz w:val="22"/>
          <w:szCs w:val="22"/>
        </w:rPr>
        <w:t xml:space="preserve">Any Exhibit, Schedule, or Appendix attached hereto (in the order in which they are listed herein);</w:t>
      </w:r>
    </w:p>
    <w:p>
      <w:pPr>
        <w:pStyle w:val="ListParagraph"/>
        <w:numPr>
          <w:ilvl w:val="0"/>
          <w:numId w:val="2"/>
        </w:numPr>
        <w:spacing w:after="120"/>
        <w:jc w:val="both"/>
      </w:pPr>
      <w:r>
        <w:rPr>
          <w:rFonts w:ascii="Calibri" w:cs="Calibri" w:eastAsia="Calibri" w:hAnsi="Calibri"/>
          <w:color w:val="000000"/>
          <w:sz w:val="22"/>
          <w:szCs w:val="22"/>
        </w:rPr>
        <w:t xml:space="preserve">Any Board-approved policies, procedures, or resolutions;</w:t>
      </w:r>
    </w:p>
    <w:p>
      <w:pPr>
        <w:pStyle w:val="ListParagraph"/>
        <w:numPr>
          <w:ilvl w:val="0"/>
          <w:numId w:val="2"/>
        </w:numPr>
        <w:spacing w:after="120"/>
        <w:jc w:val="both"/>
      </w:pPr>
      <w:r>
        <w:rPr>
          <w:rFonts w:ascii="Calibri" w:cs="Calibri" w:eastAsia="Calibri" w:hAnsi="Calibri"/>
          <w:color w:val="000000"/>
          <w:sz w:val="22"/>
          <w:szCs w:val="22"/>
        </w:rPr>
        <w:t xml:space="preserve">The Act and other applicable law.</w:t>
      </w:r>
    </w:p>
    <w:p>
      <w:pPr>
        <w:spacing w:after="120"/>
        <w:jc w:val="both"/>
      </w:pPr>
      <w:r>
        <w:rPr>
          <w:rFonts w:ascii="Calibri" w:cs="Calibri" w:eastAsia="Calibri" w:hAnsi="Calibri"/>
          <w:color w:val="000000"/>
          <w:sz w:val="22"/>
          <w:szCs w:val="22"/>
        </w:rPr>
        <w:t xml:space="preserve">No amendment to any Exhibit shall be effective unless approved in the same manner required for amendment of this Agreement.</w:t>
      </w:r>
    </w:p>
    <w:p>
      <w:pPr>
        <w:pStyle w:val="Heading1"/>
        <w:pageBreakBefore/>
        <w:spacing w:after="200" w:before="360"/>
        <w:jc w:val="left"/>
      </w:pPr>
      <w:r>
        <w:rPr>
          <w:rFonts w:ascii="Calibri" w:cs="Calibri" w:eastAsia="Calibri" w:hAnsi="Calibri"/>
          <w:b/>
          <w:bCs/>
          <w:sz w:val="28"/>
          <w:szCs w:val="28"/>
        </w:rPr>
        <w:t xml:space="preserve">ARTICLE 2 — CONDITIONS PRECEDENT AND CLOSING</w:t>
      </w:r>
    </w:p>
    <w:p>
      <w:pPr>
        <w:pStyle w:val="Heading2"/>
        <w:spacing w:after="120" w:before="240"/>
        <w:jc w:val="left"/>
      </w:pPr>
      <w:r>
        <w:rPr>
          <w:rFonts w:ascii="Calibri" w:cs="Calibri" w:eastAsia="Calibri" w:hAnsi="Calibri"/>
          <w:b/>
          <w:bCs/>
          <w:sz w:val="24"/>
          <w:szCs w:val="24"/>
        </w:rPr>
        <w:t xml:space="preserve">2.1  Closing</w:t>
      </w:r>
    </w:p>
    <w:p>
      <w:pPr>
        <w:spacing w:after="120"/>
        <w:jc w:val="both"/>
      </w:pPr>
      <w:r>
        <w:rPr>
          <w:rFonts w:ascii="Calibri" w:cs="Calibri" w:eastAsia="Calibri" w:hAnsi="Calibri"/>
          <w:color w:val="000000"/>
          <w:sz w:val="22"/>
          <w:szCs w:val="22"/>
        </w:rPr>
        <w:t xml:space="preserve">The closing of the transactions contemplated by this Agreement (the "Closing") shall take place at [CLOSING LOCATION OR VIRTUALLY] on [CLOSING DATE], or such other date as the Members may mutually agree in writing (the "Closing Date"). If all conditions precedent set forth in this Article 2 have not been satisfied or waived on or before [OUTSIDE CLOSING DATE] (the "Outside Date"), either Member may terminate this Agreement by written notice to the other Member, whereupon this Agreement shall be of no further force or effect except for the provisions that expressly survive termination.</w:t>
      </w:r>
    </w:p>
    <w:p>
      <w:pPr>
        <w:pStyle w:val="Heading2"/>
        <w:spacing w:after="120" w:before="240"/>
        <w:jc w:val="left"/>
      </w:pPr>
      <w:r>
        <w:rPr>
          <w:rFonts w:ascii="Calibri" w:cs="Calibri" w:eastAsia="Calibri" w:hAnsi="Calibri"/>
          <w:b/>
          <w:bCs/>
          <w:sz w:val="24"/>
          <w:szCs w:val="24"/>
        </w:rPr>
        <w:t xml:space="preserve">2.2  Conditions to Each Member's Obligations</w:t>
      </w:r>
    </w:p>
    <w:p>
      <w:pPr>
        <w:spacing w:after="120"/>
        <w:jc w:val="both"/>
      </w:pPr>
      <w:r>
        <w:rPr>
          <w:rFonts w:ascii="Calibri" w:cs="Calibri" w:eastAsia="Calibri" w:hAnsi="Calibri"/>
          <w:color w:val="000000"/>
          <w:sz w:val="22"/>
          <w:szCs w:val="22"/>
        </w:rPr>
        <w:t xml:space="preserve">The obligation of each Member to consummate the Closing is subject to the satisfaction (or waiver) of each of the following conditions:</w:t>
      </w:r>
    </w:p>
    <w:p>
      <w:pPr>
        <w:pStyle w:val="ListParagraph"/>
        <w:numPr>
          <w:ilvl w:val="0"/>
          <w:numId w:val="3"/>
        </w:numPr>
        <w:spacing w:after="120"/>
        <w:jc w:val="both"/>
      </w:pPr>
      <w:r>
        <w:rPr>
          <w:rFonts w:ascii="Calibri" w:cs="Calibri" w:eastAsia="Calibri" w:hAnsi="Calibri"/>
          <w:color w:val="000000"/>
          <w:sz w:val="22"/>
          <w:szCs w:val="22"/>
        </w:rPr>
        <w:t xml:space="preserve">Corporate Approvals. Each Member shall have obtained all necessary corporate, partnership, limited liability company, or other organizational approvals required for the execution, delivery, and performance of this Agreement, including approval of its board of directors, members, partners, or equivalent governing body.</w:t>
      </w:r>
    </w:p>
    <w:p>
      <w:pPr>
        <w:pStyle w:val="ListParagraph"/>
        <w:numPr>
          <w:ilvl w:val="0"/>
          <w:numId w:val="3"/>
        </w:numPr>
        <w:spacing w:after="120"/>
        <w:jc w:val="both"/>
      </w:pPr>
      <w:r>
        <w:rPr>
          <w:rFonts w:ascii="Calibri" w:cs="Calibri" w:eastAsia="Calibri" w:hAnsi="Calibri"/>
          <w:color w:val="000000"/>
          <w:sz w:val="22"/>
          <w:szCs w:val="22"/>
        </w:rPr>
        <w:t xml:space="preserve">Governmental Approvals. All governmental, regulatory, and third-party approvals, consents, filings, and registrations required in connection with the formation of the Company and the consummation of the transactions contemplated hereby shall have been obtained or made, including without limitation [LIST ANY REQUIRED REGULATORY APPROVALS, E.G., HSR ACT FILING, INDUSTRY-SPECIFIC LICENSES].</w:t>
      </w:r>
    </w:p>
    <w:p>
      <w:pPr>
        <w:pStyle w:val="ListParagraph"/>
        <w:numPr>
          <w:ilvl w:val="0"/>
          <w:numId w:val="3"/>
        </w:numPr>
        <w:spacing w:after="120"/>
        <w:jc w:val="both"/>
      </w:pPr>
      <w:r>
        <w:rPr>
          <w:rFonts w:ascii="Calibri" w:cs="Calibri" w:eastAsia="Calibri" w:hAnsi="Calibri"/>
          <w:color w:val="000000"/>
          <w:sz w:val="22"/>
          <w:szCs w:val="22"/>
        </w:rPr>
        <w:t xml:space="preserve">No Legal Impediment. No order, statute, rule, regulation, executive order, injunction, stay, decree, or restraining order shall have been enacted, entered, promulgated, or enforced by any court of competent jurisdiction or governmental authority that prohibits or restricts the consummation of the transactions contemplated hereby.</w:t>
      </w:r>
    </w:p>
    <w:p>
      <w:pPr>
        <w:pStyle w:val="ListParagraph"/>
        <w:numPr>
          <w:ilvl w:val="0"/>
          <w:numId w:val="3"/>
        </w:numPr>
        <w:spacing w:after="120"/>
        <w:jc w:val="both"/>
      </w:pPr>
      <w:r>
        <w:rPr>
          <w:rFonts w:ascii="Calibri" w:cs="Calibri" w:eastAsia="Calibri" w:hAnsi="Calibri"/>
          <w:color w:val="000000"/>
          <w:sz w:val="22"/>
          <w:szCs w:val="22"/>
        </w:rPr>
        <w:t xml:space="preserve">Certificate of Formation. The Certificate shall have been filed with and accepted by the [STATE FILING AUTHORITY].</w:t>
      </w:r>
    </w:p>
    <w:p>
      <w:pPr>
        <w:pStyle w:val="ListParagraph"/>
        <w:numPr>
          <w:ilvl w:val="0"/>
          <w:numId w:val="3"/>
        </w:numPr>
        <w:spacing w:after="120"/>
        <w:jc w:val="both"/>
      </w:pPr>
      <w:r>
        <w:rPr>
          <w:rFonts w:ascii="Calibri" w:cs="Calibri" w:eastAsia="Calibri" w:hAnsi="Calibri"/>
          <w:color w:val="000000"/>
          <w:sz w:val="22"/>
          <w:szCs w:val="22"/>
        </w:rPr>
        <w:t xml:space="preserve">Tax Identification Number. The Company shall have obtained a federal employer identification number from the Internal Revenue Service.</w:t>
      </w:r>
    </w:p>
    <w:p>
      <w:pPr>
        <w:pStyle w:val="Heading2"/>
        <w:spacing w:after="120" w:before="240"/>
        <w:jc w:val="left"/>
      </w:pPr>
      <w:r>
        <w:rPr>
          <w:rFonts w:ascii="Calibri" w:cs="Calibri" w:eastAsia="Calibri" w:hAnsi="Calibri"/>
          <w:b/>
          <w:bCs/>
          <w:sz w:val="24"/>
          <w:szCs w:val="24"/>
        </w:rPr>
        <w:t xml:space="preserve">2.3  Conditions to Member A's Obligations</w:t>
      </w:r>
    </w:p>
    <w:p>
      <w:pPr>
        <w:spacing w:after="120"/>
        <w:jc w:val="both"/>
      </w:pPr>
      <w:r>
        <w:rPr>
          <w:rFonts w:ascii="Calibri" w:cs="Calibri" w:eastAsia="Calibri" w:hAnsi="Calibri"/>
          <w:color w:val="000000"/>
          <w:sz w:val="22"/>
          <w:szCs w:val="22"/>
        </w:rPr>
        <w:t xml:space="preserve">The obligation of Member A to consummate the Closing is further subject to the satisfaction (or waiver by Member A) of each of the following conditions:</w:t>
      </w:r>
    </w:p>
    <w:p>
      <w:pPr>
        <w:pStyle w:val="ListParagraph"/>
        <w:numPr>
          <w:ilvl w:val="0"/>
          <w:numId w:val="3"/>
        </w:numPr>
        <w:spacing w:after="120"/>
        <w:jc w:val="both"/>
      </w:pPr>
      <w:r>
        <w:rPr>
          <w:rFonts w:ascii="Calibri" w:cs="Calibri" w:eastAsia="Calibri" w:hAnsi="Calibri"/>
          <w:color w:val="000000"/>
          <w:sz w:val="22"/>
          <w:szCs w:val="22"/>
        </w:rPr>
        <w:t xml:space="preserve">Representations and Warranties. The representations and warranties of Member B contained in this Agreement shall be true and correct in all material respects as of the Closing Date.</w:t>
      </w:r>
    </w:p>
    <w:p>
      <w:pPr>
        <w:pStyle w:val="ListParagraph"/>
        <w:numPr>
          <w:ilvl w:val="0"/>
          <w:numId w:val="3"/>
        </w:numPr>
        <w:spacing w:after="120"/>
        <w:jc w:val="both"/>
      </w:pPr>
      <w:r>
        <w:rPr>
          <w:rFonts w:ascii="Calibri" w:cs="Calibri" w:eastAsia="Calibri" w:hAnsi="Calibri"/>
          <w:color w:val="000000"/>
          <w:sz w:val="22"/>
          <w:szCs w:val="22"/>
        </w:rPr>
        <w:t xml:space="preserve">Covenants. Member B shall have performed and complied in all material respects with all covenants and agreements required to be performed or complied with by Member B at or prior to the Closing.</w:t>
      </w:r>
    </w:p>
    <w:p>
      <w:pPr>
        <w:pStyle w:val="ListParagraph"/>
        <w:numPr>
          <w:ilvl w:val="0"/>
          <w:numId w:val="3"/>
        </w:numPr>
        <w:spacing w:after="120"/>
        <w:jc w:val="both"/>
      </w:pPr>
      <w:r>
        <w:rPr>
          <w:rFonts w:ascii="Calibri" w:cs="Calibri" w:eastAsia="Calibri" w:hAnsi="Calibri"/>
          <w:color w:val="000000"/>
          <w:sz w:val="22"/>
          <w:szCs w:val="22"/>
        </w:rPr>
        <w:t xml:space="preserve">Contribution Delivery. Member B shall have delivered or tendered delivery of its Initial Contribution as set forth in Section 3.2 and Exhibit B.</w:t>
      </w:r>
    </w:p>
    <w:p>
      <w:pPr>
        <w:pStyle w:val="ListParagraph"/>
        <w:numPr>
          <w:ilvl w:val="0"/>
          <w:numId w:val="3"/>
        </w:numPr>
        <w:spacing w:after="120"/>
        <w:jc w:val="both"/>
      </w:pPr>
      <w:r>
        <w:rPr>
          <w:rFonts w:ascii="Calibri" w:cs="Calibri" w:eastAsia="Calibri" w:hAnsi="Calibri"/>
          <w:color w:val="000000"/>
          <w:sz w:val="22"/>
          <w:szCs w:val="22"/>
        </w:rPr>
        <w:t xml:space="preserve">Ancillary Agreements. Member B shall have executed and delivered each of the following agreements: [LIST ANCILLARY AGREEMENTS, E.G., IP LICENSE AGREEMENT, SERVICES AGREEMENT, NON-COMPETE AGREEMENT, TRANSITION SERVICES AGREEMENT].</w:t>
      </w:r>
    </w:p>
    <w:p>
      <w:pPr>
        <w:pStyle w:val="ListParagraph"/>
        <w:numPr>
          <w:ilvl w:val="0"/>
          <w:numId w:val="3"/>
        </w:numPr>
        <w:spacing w:after="120"/>
        <w:jc w:val="both"/>
      </w:pPr>
      <w:r>
        <w:rPr>
          <w:rFonts w:ascii="Calibri" w:cs="Calibri" w:eastAsia="Calibri" w:hAnsi="Calibri"/>
          <w:color w:val="000000"/>
          <w:sz w:val="22"/>
          <w:szCs w:val="22"/>
        </w:rPr>
        <w:t xml:space="preserve">Closing Certificate. Member B shall have delivered a certificate, dated as of the Closing Date, signed by a duly authorized officer of Member B, certifying the satisfaction of the conditions in this Section 2.3.</w:t>
      </w:r>
    </w:p>
    <w:p>
      <w:pPr>
        <w:pStyle w:val="Heading2"/>
        <w:spacing w:after="120" w:before="240"/>
        <w:jc w:val="left"/>
      </w:pPr>
      <w:r>
        <w:rPr>
          <w:rFonts w:ascii="Calibri" w:cs="Calibri" w:eastAsia="Calibri" w:hAnsi="Calibri"/>
          <w:b/>
          <w:bCs/>
          <w:sz w:val="24"/>
          <w:szCs w:val="24"/>
        </w:rPr>
        <w:t xml:space="preserve">2.4  Conditions to Member B's Obligations</w:t>
      </w:r>
    </w:p>
    <w:p>
      <w:pPr>
        <w:spacing w:after="120"/>
        <w:jc w:val="both"/>
      </w:pPr>
      <w:r>
        <w:rPr>
          <w:rFonts w:ascii="Calibri" w:cs="Calibri" w:eastAsia="Calibri" w:hAnsi="Calibri"/>
          <w:color w:val="000000"/>
          <w:sz w:val="22"/>
          <w:szCs w:val="22"/>
        </w:rPr>
        <w:t xml:space="preserve">The obligation of Member B to consummate the Closing is further subject to the satisfaction (or waiver by Member B) of each of the following conditions:</w:t>
      </w:r>
    </w:p>
    <w:p>
      <w:pPr>
        <w:pStyle w:val="ListParagraph"/>
        <w:numPr>
          <w:ilvl w:val="0"/>
          <w:numId w:val="3"/>
        </w:numPr>
        <w:spacing w:after="120"/>
        <w:jc w:val="both"/>
      </w:pPr>
      <w:r>
        <w:rPr>
          <w:rFonts w:ascii="Calibri" w:cs="Calibri" w:eastAsia="Calibri" w:hAnsi="Calibri"/>
          <w:color w:val="000000"/>
          <w:sz w:val="22"/>
          <w:szCs w:val="22"/>
        </w:rPr>
        <w:t xml:space="preserve">Representations and Warranties. The representations and warranties of Member A contained in this Agreement shall be true and correct in all material respects as of the Closing Date.</w:t>
      </w:r>
    </w:p>
    <w:p>
      <w:pPr>
        <w:pStyle w:val="ListParagraph"/>
        <w:numPr>
          <w:ilvl w:val="0"/>
          <w:numId w:val="3"/>
        </w:numPr>
        <w:spacing w:after="120"/>
        <w:jc w:val="both"/>
      </w:pPr>
      <w:r>
        <w:rPr>
          <w:rFonts w:ascii="Calibri" w:cs="Calibri" w:eastAsia="Calibri" w:hAnsi="Calibri"/>
          <w:color w:val="000000"/>
          <w:sz w:val="22"/>
          <w:szCs w:val="22"/>
        </w:rPr>
        <w:t xml:space="preserve">Covenants. Member A shall have performed and complied in all material respects with all covenants and agreements required to be performed or complied with by Member A at or prior to the Closing.</w:t>
      </w:r>
    </w:p>
    <w:p>
      <w:pPr>
        <w:pStyle w:val="ListParagraph"/>
        <w:numPr>
          <w:ilvl w:val="0"/>
          <w:numId w:val="3"/>
        </w:numPr>
        <w:spacing w:after="120"/>
        <w:jc w:val="both"/>
      </w:pPr>
      <w:r>
        <w:rPr>
          <w:rFonts w:ascii="Calibri" w:cs="Calibri" w:eastAsia="Calibri" w:hAnsi="Calibri"/>
          <w:color w:val="000000"/>
          <w:sz w:val="22"/>
          <w:szCs w:val="22"/>
        </w:rPr>
        <w:t xml:space="preserve">Contribution Delivery. Member A shall have delivered or tendered delivery of its Initial Contribution as set forth in Section 3.2 and Exhibit B.</w:t>
      </w:r>
    </w:p>
    <w:p>
      <w:pPr>
        <w:pStyle w:val="ListParagraph"/>
        <w:numPr>
          <w:ilvl w:val="0"/>
          <w:numId w:val="3"/>
        </w:numPr>
        <w:spacing w:after="120"/>
        <w:jc w:val="both"/>
      </w:pPr>
      <w:r>
        <w:rPr>
          <w:rFonts w:ascii="Calibri" w:cs="Calibri" w:eastAsia="Calibri" w:hAnsi="Calibri"/>
          <w:color w:val="000000"/>
          <w:sz w:val="22"/>
          <w:szCs w:val="22"/>
        </w:rPr>
        <w:t xml:space="preserve">Ancillary Agreements. Member A shall have executed and delivered each of the following agreements: [LIST ANCILLARY AGREEMENTS REQUIRED FROM MEMBER A].</w:t>
      </w:r>
    </w:p>
    <w:p>
      <w:pPr>
        <w:pStyle w:val="ListParagraph"/>
        <w:numPr>
          <w:ilvl w:val="0"/>
          <w:numId w:val="3"/>
        </w:numPr>
        <w:spacing w:after="120"/>
        <w:jc w:val="both"/>
      </w:pPr>
      <w:r>
        <w:rPr>
          <w:rFonts w:ascii="Calibri" w:cs="Calibri" w:eastAsia="Calibri" w:hAnsi="Calibri"/>
          <w:color w:val="000000"/>
          <w:sz w:val="22"/>
          <w:szCs w:val="22"/>
        </w:rPr>
        <w:t xml:space="preserve">Closing Certificate. Member A shall have delivered a certificate, dated as of the Closing Date, signed by a duly authorized officer of Member A, certifying the satisfaction of the conditions in this Section 2.4.</w:t>
      </w:r>
    </w:p>
    <w:p>
      <w:pPr>
        <w:pStyle w:val="Heading2"/>
        <w:spacing w:after="120" w:before="240"/>
        <w:jc w:val="left"/>
      </w:pPr>
      <w:r>
        <w:rPr>
          <w:rFonts w:ascii="Calibri" w:cs="Calibri" w:eastAsia="Calibri" w:hAnsi="Calibri"/>
          <w:b/>
          <w:bCs/>
          <w:sz w:val="24"/>
          <w:szCs w:val="24"/>
        </w:rPr>
        <w:t xml:space="preserve">2.5  Deliveries at Closing</w:t>
      </w:r>
    </w:p>
    <w:p>
      <w:pPr>
        <w:spacing w:after="120"/>
        <w:jc w:val="both"/>
      </w:pPr>
      <w:r>
        <w:rPr>
          <w:rFonts w:ascii="Calibri" w:cs="Calibri" w:eastAsia="Calibri" w:hAnsi="Calibri"/>
          <w:color w:val="000000"/>
          <w:sz w:val="22"/>
          <w:szCs w:val="22"/>
        </w:rPr>
        <w:t xml:space="preserve">At the Closing, the Members shall deliver or cause to be delivered the items set forth on the Closing Checklist attached as Exhibit B, including without limitation:</w:t>
      </w:r>
    </w:p>
    <w:p>
      <w:pPr>
        <w:pStyle w:val="ListParagraph"/>
        <w:numPr>
          <w:ilvl w:val="0"/>
          <w:numId w:val="3"/>
        </w:numPr>
        <w:spacing w:after="120"/>
        <w:jc w:val="both"/>
      </w:pPr>
      <w:r>
        <w:rPr>
          <w:rFonts w:ascii="Calibri" w:cs="Calibri" w:eastAsia="Calibri" w:hAnsi="Calibri"/>
          <w:color w:val="000000"/>
          <w:sz w:val="22"/>
          <w:szCs w:val="22"/>
        </w:rPr>
        <w:t xml:space="preserve">Fully executed counterparts of this Agreement;</w:t>
      </w:r>
    </w:p>
    <w:p>
      <w:pPr>
        <w:pStyle w:val="ListParagraph"/>
        <w:numPr>
          <w:ilvl w:val="0"/>
          <w:numId w:val="3"/>
        </w:numPr>
        <w:spacing w:after="120"/>
        <w:jc w:val="both"/>
      </w:pPr>
      <w:r>
        <w:rPr>
          <w:rFonts w:ascii="Calibri" w:cs="Calibri" w:eastAsia="Calibri" w:hAnsi="Calibri"/>
          <w:color w:val="000000"/>
          <w:sz w:val="22"/>
          <w:szCs w:val="22"/>
        </w:rPr>
        <w:t xml:space="preserve">Filed and accepted Certificate of Formation;</w:t>
      </w:r>
    </w:p>
    <w:p>
      <w:pPr>
        <w:pStyle w:val="ListParagraph"/>
        <w:numPr>
          <w:ilvl w:val="0"/>
          <w:numId w:val="3"/>
        </w:numPr>
        <w:spacing w:after="120"/>
        <w:jc w:val="both"/>
      </w:pPr>
      <w:r>
        <w:rPr>
          <w:rFonts w:ascii="Calibri" w:cs="Calibri" w:eastAsia="Calibri" w:hAnsi="Calibri"/>
          <w:color w:val="000000"/>
          <w:sz w:val="22"/>
          <w:szCs w:val="22"/>
        </w:rPr>
        <w:t xml:space="preserve">Initial Contributions (or evidence of funding/transfer);</w:t>
      </w:r>
    </w:p>
    <w:p>
      <w:pPr>
        <w:pStyle w:val="ListParagraph"/>
        <w:numPr>
          <w:ilvl w:val="0"/>
          <w:numId w:val="3"/>
        </w:numPr>
        <w:spacing w:after="120"/>
        <w:jc w:val="both"/>
      </w:pPr>
      <w:r>
        <w:rPr>
          <w:rFonts w:ascii="Calibri" w:cs="Calibri" w:eastAsia="Calibri" w:hAnsi="Calibri"/>
          <w:color w:val="000000"/>
          <w:sz w:val="22"/>
          <w:szCs w:val="22"/>
        </w:rPr>
        <w:t xml:space="preserve">Executed ancillary agreements (IP licenses, service agreements, non-competes);</w:t>
      </w:r>
    </w:p>
    <w:p>
      <w:pPr>
        <w:pStyle w:val="ListParagraph"/>
        <w:numPr>
          <w:ilvl w:val="0"/>
          <w:numId w:val="3"/>
        </w:numPr>
        <w:spacing w:after="120"/>
        <w:jc w:val="both"/>
      </w:pPr>
      <w:r>
        <w:rPr>
          <w:rFonts w:ascii="Calibri" w:cs="Calibri" w:eastAsia="Calibri" w:hAnsi="Calibri"/>
          <w:color w:val="000000"/>
          <w:sz w:val="22"/>
          <w:szCs w:val="22"/>
        </w:rPr>
        <w:t xml:space="preserve">Officer and manager appointments;</w:t>
      </w:r>
    </w:p>
    <w:p>
      <w:pPr>
        <w:pStyle w:val="ListParagraph"/>
        <w:numPr>
          <w:ilvl w:val="0"/>
          <w:numId w:val="3"/>
        </w:numPr>
        <w:spacing w:after="120"/>
        <w:jc w:val="both"/>
      </w:pPr>
      <w:r>
        <w:rPr>
          <w:rFonts w:ascii="Calibri" w:cs="Calibri" w:eastAsia="Calibri" w:hAnsi="Calibri"/>
          <w:color w:val="000000"/>
          <w:sz w:val="22"/>
          <w:szCs w:val="22"/>
        </w:rPr>
        <w:t xml:space="preserve">Banking resolutions and authorized signatory designations;</w:t>
      </w:r>
    </w:p>
    <w:p>
      <w:pPr>
        <w:pStyle w:val="ListParagraph"/>
        <w:numPr>
          <w:ilvl w:val="0"/>
          <w:numId w:val="3"/>
        </w:numPr>
        <w:spacing w:after="120"/>
        <w:jc w:val="both"/>
      </w:pPr>
      <w:r>
        <w:rPr>
          <w:rFonts w:ascii="Calibri" w:cs="Calibri" w:eastAsia="Calibri" w:hAnsi="Calibri"/>
          <w:color w:val="000000"/>
          <w:sz w:val="22"/>
          <w:szCs w:val="22"/>
        </w:rPr>
        <w:t xml:space="preserve">Evidence of insurance coverage required under Section 9.5;</w:t>
      </w:r>
    </w:p>
    <w:p>
      <w:pPr>
        <w:pStyle w:val="ListParagraph"/>
        <w:numPr>
          <w:ilvl w:val="0"/>
          <w:numId w:val="3"/>
        </w:numPr>
        <w:spacing w:after="120"/>
        <w:jc w:val="both"/>
      </w:pPr>
      <w:r>
        <w:rPr>
          <w:rFonts w:ascii="Calibri" w:cs="Calibri" w:eastAsia="Calibri" w:hAnsi="Calibri"/>
          <w:color w:val="000000"/>
          <w:sz w:val="22"/>
          <w:szCs w:val="22"/>
        </w:rPr>
        <w:t xml:space="preserve">Certificates of good standing for each Member;</w:t>
      </w:r>
    </w:p>
    <w:p>
      <w:pPr>
        <w:pStyle w:val="ListParagraph"/>
        <w:numPr>
          <w:ilvl w:val="0"/>
          <w:numId w:val="3"/>
        </w:numPr>
        <w:spacing w:after="120"/>
        <w:jc w:val="both"/>
      </w:pPr>
      <w:r>
        <w:rPr>
          <w:rFonts w:ascii="Calibri" w:cs="Calibri" w:eastAsia="Calibri" w:hAnsi="Calibri"/>
          <w:color w:val="000000"/>
          <w:sz w:val="22"/>
          <w:szCs w:val="22"/>
        </w:rPr>
        <w:t xml:space="preserve">Such other documents and instruments as may be reasonably required to consummate the transactions contemplated hereby.</w:t>
      </w:r>
    </w:p>
    <w:p>
      <w:pPr>
        <w:pStyle w:val="Heading2"/>
        <w:spacing w:after="120" w:before="240"/>
        <w:jc w:val="left"/>
      </w:pPr>
      <w:r>
        <w:rPr>
          <w:rFonts w:ascii="Calibri" w:cs="Calibri" w:eastAsia="Calibri" w:hAnsi="Calibri"/>
          <w:b/>
          <w:bCs/>
          <w:sz w:val="24"/>
          <w:szCs w:val="24"/>
        </w:rPr>
        <w:t xml:space="preserve">2.6  Post-Closing Obligations</w:t>
      </w:r>
    </w:p>
    <w:p>
      <w:pPr>
        <w:spacing w:after="120"/>
        <w:jc w:val="both"/>
      </w:pPr>
      <w:r>
        <w:rPr>
          <w:rFonts w:ascii="Calibri" w:cs="Calibri" w:eastAsia="Calibri" w:hAnsi="Calibri"/>
          <w:color w:val="000000"/>
          <w:sz w:val="22"/>
          <w:szCs w:val="22"/>
        </w:rPr>
        <w:t xml:space="preserve">Within [NUMBER] days following the Closing Date, the Members shall cooperate in good faith to complete the following post-closing actions:</w:t>
      </w:r>
    </w:p>
    <w:p>
      <w:pPr>
        <w:pStyle w:val="ListParagraph"/>
        <w:numPr>
          <w:ilvl w:val="0"/>
          <w:numId w:val="3"/>
        </w:numPr>
        <w:spacing w:after="120"/>
        <w:jc w:val="both"/>
      </w:pPr>
      <w:r>
        <w:rPr>
          <w:rFonts w:ascii="Calibri" w:cs="Calibri" w:eastAsia="Calibri" w:hAnsi="Calibri"/>
          <w:color w:val="000000"/>
          <w:sz w:val="22"/>
          <w:szCs w:val="22"/>
        </w:rPr>
        <w:t xml:space="preserve">File all required state and local registrations and qualifications to do business;</w:t>
      </w:r>
    </w:p>
    <w:p>
      <w:pPr>
        <w:pStyle w:val="ListParagraph"/>
        <w:numPr>
          <w:ilvl w:val="0"/>
          <w:numId w:val="3"/>
        </w:numPr>
        <w:spacing w:after="120"/>
        <w:jc w:val="both"/>
      </w:pPr>
      <w:r>
        <w:rPr>
          <w:rFonts w:ascii="Calibri" w:cs="Calibri" w:eastAsia="Calibri" w:hAnsi="Calibri"/>
          <w:color w:val="000000"/>
          <w:sz w:val="22"/>
          <w:szCs w:val="22"/>
        </w:rPr>
        <w:t xml:space="preserve">Obtain all permits, licenses, and governmental approvals required for the conduct of the Business;</w:t>
      </w:r>
    </w:p>
    <w:p>
      <w:pPr>
        <w:pStyle w:val="ListParagraph"/>
        <w:numPr>
          <w:ilvl w:val="0"/>
          <w:numId w:val="3"/>
        </w:numPr>
        <w:spacing w:after="120"/>
        <w:jc w:val="both"/>
      </w:pPr>
      <w:r>
        <w:rPr>
          <w:rFonts w:ascii="Calibri" w:cs="Calibri" w:eastAsia="Calibri" w:hAnsi="Calibri"/>
          <w:color w:val="000000"/>
          <w:sz w:val="22"/>
          <w:szCs w:val="22"/>
        </w:rPr>
        <w:t xml:space="preserve">Establish the Company's bank accounts and implement the financial controls described in Section 6.9;</w:t>
      </w:r>
    </w:p>
    <w:p>
      <w:pPr>
        <w:pStyle w:val="ListParagraph"/>
        <w:numPr>
          <w:ilvl w:val="0"/>
          <w:numId w:val="3"/>
        </w:numPr>
        <w:spacing w:after="120"/>
        <w:jc w:val="both"/>
      </w:pPr>
      <w:r>
        <w:rPr>
          <w:rFonts w:ascii="Calibri" w:cs="Calibri" w:eastAsia="Calibri" w:hAnsi="Calibri"/>
          <w:color w:val="000000"/>
          <w:sz w:val="22"/>
          <w:szCs w:val="22"/>
        </w:rPr>
        <w:t xml:space="preserve">Execute and deliver any remaining transition agreements or assignments; and</w:t>
      </w:r>
    </w:p>
    <w:p>
      <w:pPr>
        <w:pStyle w:val="ListParagraph"/>
        <w:numPr>
          <w:ilvl w:val="0"/>
          <w:numId w:val="3"/>
        </w:numPr>
        <w:spacing w:after="120"/>
        <w:jc w:val="both"/>
      </w:pPr>
      <w:r>
        <w:rPr>
          <w:rFonts w:ascii="Calibri" w:cs="Calibri" w:eastAsia="Calibri" w:hAnsi="Calibri"/>
          <w:color w:val="000000"/>
          <w:sz w:val="22"/>
          <w:szCs w:val="22"/>
        </w:rPr>
        <w:t xml:space="preserve">Complete any required notifications to third parties, customers, or counterparties.</w:t>
      </w:r>
    </w:p>
    <w:p>
      <w:pPr>
        <w:pStyle w:val="Heading1"/>
        <w:pageBreakBefore/>
        <w:spacing w:after="200" w:before="360"/>
        <w:jc w:val="left"/>
      </w:pPr>
      <w:r>
        <w:rPr>
          <w:rFonts w:ascii="Calibri" w:cs="Calibri" w:eastAsia="Calibri" w:hAnsi="Calibri"/>
          <w:b/>
          <w:bCs/>
          <w:sz w:val="28"/>
          <w:szCs w:val="28"/>
        </w:rPr>
        <w:t xml:space="preserve">ARTICLE 3 — OWNERSHIP AND CONTRIBUTIONS</w:t>
      </w:r>
    </w:p>
    <w:p>
      <w:pPr>
        <w:pStyle w:val="Heading2"/>
        <w:spacing w:after="120" w:before="240"/>
        <w:jc w:val="left"/>
      </w:pPr>
      <w:r>
        <w:rPr>
          <w:rFonts w:ascii="Calibri" w:cs="Calibri" w:eastAsia="Calibri" w:hAnsi="Calibri"/>
          <w:b/>
          <w:bCs/>
          <w:sz w:val="24"/>
          <w:szCs w:val="24"/>
        </w:rPr>
        <w:t xml:space="preserve">3.1  Membership Interests</w:t>
      </w:r>
    </w:p>
    <w:p>
      <w:pPr>
        <w:spacing w:after="120"/>
        <w:jc w:val="both"/>
      </w:pPr>
      <w:r>
        <w:rPr>
          <w:rFonts w:ascii="Calibri" w:cs="Calibri" w:eastAsia="Calibri" w:hAnsi="Calibri"/>
          <w:color w:val="000000"/>
          <w:sz w:val="22"/>
          <w:szCs w:val="22"/>
        </w:rPr>
        <w:t xml:space="preserve">The membership interests in the Company (the "Membership Interests") shall be allocated as follows: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5000"/>
        <w:gridCol w:w="4360"/>
      </w:tblGrid>
      <w:tr>
        <w:trPr>
          <w:tblHeader/>
        </w:trPr>
        <w:tc>
          <w:tcPr>
            <w:tcW w:type="dxa" w:w="5000"/>
            <w:shd w:fill="D9E2F3" w:val="clear"/>
            <w:vAlign w:val="center"/>
          </w:tcPr>
          <w:p>
            <w:pPr>
              <w:spacing w:after="60" w:before="60"/>
              <w:jc w:val="center"/>
            </w:pPr>
            <w:r>
              <w:rPr>
                <w:rFonts w:ascii="Calibri" w:cs="Calibri" w:eastAsia="Calibri" w:hAnsi="Calibri"/>
                <w:color w:val="000000"/>
                <w:sz w:val="22"/>
                <w:szCs w:val="22"/>
              </w:rPr>
              <w:t xml:space="preserve">Member</w:t>
            </w:r>
          </w:p>
        </w:tc>
        <w:tc>
          <w:tcPr>
            <w:tcW w:type="dxa" w:w="4360"/>
            <w:shd w:fill="D9E2F3" w:val="clear"/>
            <w:vAlign w:val="center"/>
          </w:tcPr>
          <w:p>
            <w:pPr>
              <w:spacing w:after="60" w:before="60"/>
              <w:jc w:val="center"/>
            </w:pPr>
            <w:r>
              <w:rPr>
                <w:rFonts w:ascii="Calibri" w:cs="Calibri" w:eastAsia="Calibri" w:hAnsi="Calibri"/>
                <w:color w:val="000000"/>
                <w:sz w:val="22"/>
                <w:szCs w:val="22"/>
              </w:rPr>
              <w:t xml:space="preserve">Percentage Interest</w:t>
            </w:r>
          </w:p>
        </w:tc>
      </w:tr>
      <w:tr>
        <w:tc>
          <w:tcPr>
            <w:tcW w:type="dxa" w:w="5000"/>
            <w:vAlign w:val="top"/>
          </w:tcPr>
          <w:p>
            <w:pPr>
              <w:spacing w:after="40" w:before="40"/>
              <w:jc w:val="both"/>
            </w:pPr>
            <w:r>
              <w:rPr>
                <w:rFonts w:ascii="Calibri" w:cs="Calibri" w:eastAsia="Calibri" w:hAnsi="Calibri"/>
                <w:color w:val="000000"/>
                <w:sz w:val="22"/>
                <w:szCs w:val="22"/>
              </w:rPr>
              <w:t xml:space="preserve">Member A: [MEMBER A NAME]</w:t>
            </w:r>
          </w:p>
        </w:tc>
        <w:tc>
          <w:tcPr>
            <w:tcW w:type="dxa" w:w="4360"/>
            <w:vAlign w:val="top"/>
          </w:tcPr>
          <w:p>
            <w:pPr>
              <w:spacing w:after="40" w:before="40"/>
              <w:jc w:val="both"/>
            </w:pPr>
            <w:r>
              <w:rPr>
                <w:rFonts w:ascii="Calibri" w:cs="Calibri" w:eastAsia="Calibri" w:hAnsi="Calibri"/>
                <w:color w:val="000000"/>
                <w:sz w:val="22"/>
                <w:szCs w:val="22"/>
              </w:rPr>
              <w:t xml:space="preserve">50%</w:t>
            </w:r>
          </w:p>
        </w:tc>
      </w:tr>
      <w:tr>
        <w:tc>
          <w:tcPr>
            <w:tcW w:type="dxa" w:w="5000"/>
            <w:shd w:fill="F2F2F2" w:val="clear"/>
            <w:vAlign w:val="top"/>
          </w:tcPr>
          <w:p>
            <w:pPr>
              <w:spacing w:after="40" w:before="40"/>
              <w:jc w:val="both"/>
            </w:pPr>
            <w:r>
              <w:rPr>
                <w:rFonts w:ascii="Calibri" w:cs="Calibri" w:eastAsia="Calibri" w:hAnsi="Calibri"/>
                <w:color w:val="000000"/>
                <w:sz w:val="22"/>
                <w:szCs w:val="22"/>
              </w:rPr>
              <w:t xml:space="preserve">Member B: [MEMBER B NAME]</w:t>
            </w:r>
          </w:p>
        </w:tc>
        <w:tc>
          <w:tcPr>
            <w:tcW w:type="dxa" w:w="4360"/>
            <w:shd w:fill="F2F2F2" w:val="clear"/>
            <w:vAlign w:val="top"/>
          </w:tcPr>
          <w:p>
            <w:pPr>
              <w:spacing w:after="40" w:before="40"/>
              <w:jc w:val="both"/>
            </w:pPr>
            <w:r>
              <w:rPr>
                <w:rFonts w:ascii="Calibri" w:cs="Calibri" w:eastAsia="Calibri" w:hAnsi="Calibri"/>
                <w:color w:val="000000"/>
                <w:sz w:val="22"/>
                <w:szCs w:val="22"/>
              </w:rPr>
              <w:t xml:space="preserve">50%</w:t>
            </w:r>
          </w:p>
        </w:tc>
      </w:tr>
      <w:tr>
        <w:tc>
          <w:tcPr>
            <w:tcW w:type="dxa" w:w="5000"/>
            <w:vAlign w:val="top"/>
          </w:tcPr>
          <w:p>
            <w:pPr>
              <w:spacing w:after="40" w:before="40"/>
              <w:jc w:val="both"/>
            </w:pPr>
            <w:r>
              <w:rPr>
                <w:rFonts w:ascii="Calibri" w:cs="Calibri" w:eastAsia="Calibri" w:hAnsi="Calibri"/>
                <w:color w:val="000000"/>
                <w:sz w:val="22"/>
                <w:szCs w:val="22"/>
              </w:rPr>
              <w:t xml:space="preserve">Total</w:t>
            </w:r>
          </w:p>
        </w:tc>
        <w:tc>
          <w:tcPr>
            <w:tcW w:type="dxa" w:w="4360"/>
            <w:vAlign w:val="top"/>
          </w:tcPr>
          <w:p>
            <w:pPr>
              <w:spacing w:after="40" w:before="40"/>
              <w:jc w:val="both"/>
            </w:pPr>
            <w:r>
              <w:rPr>
                <w:rFonts w:ascii="Calibri" w:cs="Calibri" w:eastAsia="Calibri" w:hAnsi="Calibri"/>
                <w:color w:val="000000"/>
                <w:sz w:val="22"/>
                <w:szCs w:val="22"/>
              </w:rPr>
              <w:t xml:space="preserve">100%</w:t>
            </w:r>
          </w:p>
        </w:tc>
      </w:tr>
    </w:tbl>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color w:val="000000"/>
          <w:sz w:val="22"/>
          <w:szCs w:val="22"/>
        </w:rPr>
        <w:t xml:space="preserve">Each Member's Membership Interest shall include all rights, privileges, and obligations associated with such Member's percentage interest, including without limitation the right to receive allocations and distributions, voting rights, and information rights, in each case as set forth in this Agreement. Each Membership Interest shall constitute a "profits interest" or "capital interest" (or a combination thereof) as determined by the tax classification of the contribution made in exchange therefor.</w:t>
      </w:r>
    </w:p>
    <w:p>
      <w:pPr>
        <w:pStyle w:val="Heading2"/>
        <w:spacing w:after="120" w:before="240"/>
        <w:jc w:val="left"/>
      </w:pPr>
      <w:r>
        <w:rPr>
          <w:rFonts w:ascii="Calibri" w:cs="Calibri" w:eastAsia="Calibri" w:hAnsi="Calibri"/>
          <w:b/>
          <w:bCs/>
          <w:sz w:val="24"/>
          <w:szCs w:val="24"/>
        </w:rPr>
        <w:t xml:space="preserve">3.2  Initial Contributions</w:t>
      </w:r>
    </w:p>
    <w:p>
      <w:pPr>
        <w:spacing w:after="120"/>
        <w:jc w:val="both"/>
      </w:pPr>
      <w:r>
        <w:rPr>
          <w:rFonts w:ascii="Calibri" w:cs="Calibri" w:eastAsia="Calibri" w:hAnsi="Calibri"/>
          <w:color w:val="000000"/>
          <w:sz w:val="22"/>
          <w:szCs w:val="22"/>
        </w:rPr>
        <w:t xml:space="preserve">On or before the Closing Date, each Member shall make the initial contributions to the Company as set forth in Exhibit B (each, an "Initial Contribution"). The Initial Contributions shall be classified and valued as follows:</w:t>
      </w:r>
    </w:p>
    <w:p>
      <w:pPr>
        <w:pStyle w:val="Heading3"/>
        <w:spacing w:after="100" w:before="200"/>
        <w:jc w:val="left"/>
      </w:pPr>
      <w:r>
        <w:rPr>
          <w:rFonts w:ascii="Calibri" w:cs="Calibri" w:eastAsia="Calibri" w:hAnsi="Calibri"/>
          <w:b/>
          <w:bCs/>
          <w:i/>
          <w:iCs/>
          <w:sz w:val="22"/>
          <w:szCs w:val="22"/>
        </w:rPr>
        <w:t xml:space="preserve">3.2.1  Capital Contributions</w:t>
      </w:r>
    </w:p>
    <w:p>
      <w:pPr>
        <w:spacing w:after="120"/>
        <w:jc w:val="both"/>
      </w:pPr>
      <w:r>
        <w:rPr>
          <w:rFonts w:ascii="Calibri" w:cs="Calibri" w:eastAsia="Calibri" w:hAnsi="Calibri"/>
          <w:color w:val="000000"/>
          <w:sz w:val="22"/>
          <w:szCs w:val="22"/>
        </w:rPr>
        <w:t xml:space="preserve">Cash contributions by each Member: Member A shall contribute $[MEMBER A CASH AMOUNT] in immediately available funds, and Member B shall contribute $[MEMBER B CASH AMOUNT] in immediately available funds, in each case to the Company's designated bank account on or before the Closing Date.</w:t>
      </w:r>
    </w:p>
    <w:p>
      <w:pPr>
        <w:pStyle w:val="Heading3"/>
        <w:spacing w:after="100" w:before="200"/>
        <w:jc w:val="left"/>
      </w:pPr>
      <w:r>
        <w:rPr>
          <w:rFonts w:ascii="Calibri" w:cs="Calibri" w:eastAsia="Calibri" w:hAnsi="Calibri"/>
          <w:b/>
          <w:bCs/>
          <w:i/>
          <w:iCs/>
          <w:sz w:val="22"/>
          <w:szCs w:val="22"/>
        </w:rPr>
        <w:t xml:space="preserve">3.2.2  Property Contributions</w:t>
      </w:r>
    </w:p>
    <w:p>
      <w:pPr>
        <w:spacing w:after="120"/>
        <w:jc w:val="both"/>
      </w:pPr>
      <w:r>
        <w:rPr>
          <w:rFonts w:ascii="Calibri" w:cs="Calibri" w:eastAsia="Calibri" w:hAnsi="Calibri"/>
          <w:color w:val="000000"/>
          <w:sz w:val="22"/>
          <w:szCs w:val="22"/>
        </w:rPr>
        <w:t xml:space="preserve">Each Member shall contribute the tangible and intangible property described in Exhibit B, Section 2. All contributed property shall be free and clear of all liens, claims, encumbrances, and security interests (except Permitted Liens). The agreed fair market value of each contributed asset shall be as set forth in Exhibit B, as determined by [INDEPENDENT APPRAISER/MUTUAL AGREEMENT] and shall constitute the contributing Member's initial tax basis in its Membership Interest to the extent required by Section 723 of the Internal Revenue Code.</w:t>
      </w:r>
    </w:p>
    <w:p>
      <w:pPr>
        <w:pStyle w:val="Heading3"/>
        <w:spacing w:after="100" w:before="200"/>
        <w:jc w:val="left"/>
      </w:pPr>
      <w:r>
        <w:rPr>
          <w:rFonts w:ascii="Calibri" w:cs="Calibri" w:eastAsia="Calibri" w:hAnsi="Calibri"/>
          <w:b/>
          <w:bCs/>
          <w:i/>
          <w:iCs/>
          <w:sz w:val="22"/>
          <w:szCs w:val="22"/>
        </w:rPr>
        <w:t xml:space="preserve">3.2.3  Intellectual Property Contributions</w:t>
      </w:r>
    </w:p>
    <w:p>
      <w:pPr>
        <w:spacing w:after="120"/>
        <w:jc w:val="both"/>
      </w:pPr>
      <w:r>
        <w:rPr>
          <w:rFonts w:ascii="Calibri" w:cs="Calibri" w:eastAsia="Calibri" w:hAnsi="Calibri"/>
          <w:color w:val="000000"/>
          <w:sz w:val="22"/>
          <w:szCs w:val="22"/>
        </w:rPr>
        <w:t xml:space="preserve">Member A shall contribute or license to the Company the intellectual property described in Exhibit B, Section 3(a), including [DESCRIPTION OF MEMBER A IP: PATENTS, TRADEMARKS, TRADE SECRETS, KNOW-HOW, SOFTWARE]. Member B shall contribute or license to the Company the intellectual property described in Exhibit B, Section 3(b), including [DESCRIPTION OF MEMBER B IP]. Each IP contribution shall be classified as either:</w:t>
      </w:r>
    </w:p>
    <w:p>
      <w:pPr>
        <w:pStyle w:val="ListParagraph"/>
        <w:numPr>
          <w:ilvl w:val="0"/>
          <w:numId w:val="2"/>
        </w:numPr>
        <w:spacing w:after="120"/>
        <w:jc w:val="both"/>
      </w:pPr>
      <w:r>
        <w:rPr>
          <w:rFonts w:ascii="Calibri" w:cs="Calibri" w:eastAsia="Calibri" w:hAnsi="Calibri"/>
          <w:color w:val="000000"/>
          <w:sz w:val="22"/>
          <w:szCs w:val="22"/>
        </w:rPr>
        <w:t xml:space="preserve">An assignment and transfer of all right, title, and interest (a "Transfer"); or</w:t>
      </w:r>
    </w:p>
    <w:p>
      <w:pPr>
        <w:pStyle w:val="ListParagraph"/>
        <w:numPr>
          <w:ilvl w:val="0"/>
          <w:numId w:val="2"/>
        </w:numPr>
        <w:spacing w:after="120"/>
        <w:jc w:val="both"/>
      </w:pPr>
      <w:r>
        <w:rPr>
          <w:rFonts w:ascii="Calibri" w:cs="Calibri" w:eastAsia="Calibri" w:hAnsi="Calibri"/>
          <w:color w:val="000000"/>
          <w:sz w:val="22"/>
          <w:szCs w:val="22"/>
        </w:rPr>
        <w:t xml:space="preserve">A license grant on the terms set forth in the applicable IP License Agreement attached as an exhibit to Exhibit B (a "License").</w:t>
      </w:r>
    </w:p>
    <w:p>
      <w:pPr>
        <w:spacing w:after="120"/>
        <w:jc w:val="both"/>
      </w:pPr>
      <w:r>
        <w:rPr>
          <w:rFonts w:ascii="Calibri" w:cs="Calibri" w:eastAsia="Calibri" w:hAnsi="Calibri"/>
          <w:color w:val="000000"/>
          <w:sz w:val="22"/>
          <w:szCs w:val="22"/>
        </w:rPr>
        <w:t xml:space="preserve">The classification, scope, exclusivity, field-of-use limitations, territory, term, and reversionary rights applicable to each IP contribution or license are detailed in Exhibit H (IP/Service/Data Matrix).</w:t>
      </w:r>
    </w:p>
    <w:p>
      <w:pPr>
        <w:pStyle w:val="Heading3"/>
        <w:spacing w:after="100" w:before="200"/>
        <w:jc w:val="left"/>
      </w:pPr>
      <w:r>
        <w:rPr>
          <w:rFonts w:ascii="Calibri" w:cs="Calibri" w:eastAsia="Calibri" w:hAnsi="Calibri"/>
          <w:b/>
          <w:bCs/>
          <w:i/>
          <w:iCs/>
          <w:sz w:val="22"/>
          <w:szCs w:val="22"/>
        </w:rPr>
        <w:t xml:space="preserve">3.2.4  Service Contributions</w:t>
      </w:r>
    </w:p>
    <w:p>
      <w:pPr>
        <w:spacing w:after="120"/>
        <w:jc w:val="both"/>
      </w:pPr>
      <w:r>
        <w:rPr>
          <w:rFonts w:ascii="Calibri" w:cs="Calibri" w:eastAsia="Calibri" w:hAnsi="Calibri"/>
          <w:color w:val="000000"/>
          <w:sz w:val="22"/>
          <w:szCs w:val="22"/>
        </w:rPr>
        <w:t xml:space="preserve">To the extent that either Member agrees to provide services to the Company in lieu of or in addition to cash or property contributions, the terms, scope, duration, and agreed value of such service contributions shall be as set forth in Exhibit B, Section 4. Service contributions shall be treated as guaranteed payments under Section 707(c) of the Internal Revenue Code unless the parties agree to an alternative characterization, and each Member providing services shall receive a profits interest (or other equity-based compensation) as described therein.</w:t>
      </w:r>
    </w:p>
    <w:p>
      <w:pPr>
        <w:pStyle w:val="Heading3"/>
        <w:spacing w:after="100" w:before="200"/>
        <w:jc w:val="left"/>
      </w:pPr>
      <w:r>
        <w:rPr>
          <w:rFonts w:ascii="Calibri" w:cs="Calibri" w:eastAsia="Calibri" w:hAnsi="Calibri"/>
          <w:b/>
          <w:bCs/>
          <w:i/>
          <w:iCs/>
          <w:sz w:val="22"/>
          <w:szCs w:val="22"/>
        </w:rPr>
        <w:t xml:space="preserve">3.2.5  Assumed Liabilities</w:t>
      </w:r>
    </w:p>
    <w:p>
      <w:pPr>
        <w:spacing w:after="120"/>
        <w:jc w:val="both"/>
      </w:pPr>
      <w:r>
        <w:rPr>
          <w:rFonts w:ascii="Calibri" w:cs="Calibri" w:eastAsia="Calibri" w:hAnsi="Calibri"/>
          <w:color w:val="000000"/>
          <w:sz w:val="22"/>
          <w:szCs w:val="22"/>
        </w:rPr>
        <w:t xml:space="preserve">In connection with the contribution of assets to the Company, the Company shall assume only those liabilities specifically identified in Exhibit B, Section 5 (the "Assumed Liabilities"). All other liabilities of either Member, whether known or unknown, fixed or contingent, shall remain the sole responsibility of the contributing Member and shall not be assumed by the Company. The contributing Member shall indemnify and hold harmless the Company and the other Member from and against any Excluded Liabilities.</w:t>
      </w:r>
    </w:p>
    <w:p>
      <w:pPr>
        <w:pStyle w:val="Heading2"/>
        <w:spacing w:after="120" w:before="240"/>
        <w:jc w:val="left"/>
      </w:pPr>
      <w:r>
        <w:rPr>
          <w:rFonts w:ascii="Calibri" w:cs="Calibri" w:eastAsia="Calibri" w:hAnsi="Calibri"/>
          <w:b/>
          <w:bCs/>
          <w:sz w:val="24"/>
          <w:szCs w:val="24"/>
        </w:rPr>
        <w:t xml:space="preserve">3.3  Capital Accounts</w:t>
      </w:r>
    </w:p>
    <w:p>
      <w:pPr>
        <w:spacing w:after="120"/>
        <w:jc w:val="both"/>
      </w:pPr>
      <w:r>
        <w:rPr>
          <w:rFonts w:ascii="Calibri" w:cs="Calibri" w:eastAsia="Calibri" w:hAnsi="Calibri"/>
          <w:color w:val="000000"/>
          <w:sz w:val="22"/>
          <w:szCs w:val="22"/>
        </w:rPr>
        <w:t xml:space="preserve">The Company shall establish and maintain a separate capital account for each Member (each, a "Capital Account") in accordance with Treasury Regulation Section 1.704-1(b)(2)(iv). Each Member's Capital Account shall be (a) increased by the amount of any cash contributed by such Member, the fair market value of any property contributed by such Member (net of liabilities assumed or taken subject to), and allocations of Net Profits to such Member; and (b) decreased by the amount of any cash distributed to such Member, the fair market value of any property distributed to such Member (net of liabilities assumed or taken subject to), and allocations of Net Losses to such Member.</w:t>
      </w:r>
    </w:p>
    <w:p>
      <w:pPr>
        <w:pStyle w:val="Heading2"/>
        <w:spacing w:after="120" w:before="240"/>
        <w:jc w:val="left"/>
      </w:pPr>
      <w:r>
        <w:rPr>
          <w:rFonts w:ascii="Calibri" w:cs="Calibri" w:eastAsia="Calibri" w:hAnsi="Calibri"/>
          <w:b/>
          <w:bCs/>
          <w:sz w:val="24"/>
          <w:szCs w:val="24"/>
        </w:rPr>
        <w:t xml:space="preserve">3.4  No Interest; No Withdrawal</w:t>
      </w:r>
    </w:p>
    <w:p>
      <w:pPr>
        <w:spacing w:after="120"/>
        <w:jc w:val="both"/>
      </w:pPr>
      <w:r>
        <w:rPr>
          <w:rFonts w:ascii="Calibri" w:cs="Calibri" w:eastAsia="Calibri" w:hAnsi="Calibri"/>
          <w:color w:val="000000"/>
          <w:sz w:val="22"/>
          <w:szCs w:val="22"/>
        </w:rPr>
        <w:t xml:space="preserve">No Member shall be entitled to interest on its Capital Account or on any contribution to the Company. No Member shall have the right to withdraw or demand the return of all or any part of its Capital Account or contributions except as expressly provided in this Agreement or required by the Act.</w:t>
      </w:r>
    </w:p>
    <w:p>
      <w:pPr>
        <w:pStyle w:val="Heading2"/>
        <w:spacing w:after="120" w:before="240"/>
        <w:jc w:val="left"/>
      </w:pPr>
      <w:r>
        <w:rPr>
          <w:rFonts w:ascii="Calibri" w:cs="Calibri" w:eastAsia="Calibri" w:hAnsi="Calibri"/>
          <w:b/>
          <w:bCs/>
          <w:sz w:val="24"/>
          <w:szCs w:val="24"/>
        </w:rPr>
        <w:t xml:space="preserve">3.5  Title to Contributed Property</w:t>
      </w:r>
    </w:p>
    <w:p>
      <w:pPr>
        <w:spacing w:after="120"/>
        <w:jc w:val="both"/>
      </w:pPr>
      <w:r>
        <w:rPr>
          <w:rFonts w:ascii="Calibri" w:cs="Calibri" w:eastAsia="Calibri" w:hAnsi="Calibri"/>
          <w:color w:val="000000"/>
          <w:sz w:val="22"/>
          <w:szCs w:val="22"/>
        </w:rPr>
        <w:t xml:space="preserve">All property contributed to the Company by a Member shall become the property of the Company upon contribution and shall be held in the name of the Company. No Member shall have any individual ownership interest in any property of the Company except as provided in this Agreement.</w:t>
      </w:r>
    </w:p>
    <w:p>
      <w:pPr>
        <w:pStyle w:val="Heading1"/>
        <w:pageBreakBefore/>
        <w:spacing w:after="200" w:before="360"/>
        <w:jc w:val="left"/>
      </w:pPr>
      <w:r>
        <w:rPr>
          <w:rFonts w:ascii="Calibri" w:cs="Calibri" w:eastAsia="Calibri" w:hAnsi="Calibri"/>
          <w:b/>
          <w:bCs/>
          <w:sz w:val="28"/>
          <w:szCs w:val="28"/>
        </w:rPr>
        <w:t xml:space="preserve">ARTICLE 4 — FUTURE FUNDING</w:t>
      </w:r>
    </w:p>
    <w:p>
      <w:pPr>
        <w:pStyle w:val="Heading2"/>
        <w:spacing w:after="120" w:before="240"/>
        <w:jc w:val="left"/>
      </w:pPr>
      <w:r>
        <w:rPr>
          <w:rFonts w:ascii="Calibri" w:cs="Calibri" w:eastAsia="Calibri" w:hAnsi="Calibri"/>
          <w:b/>
          <w:bCs/>
          <w:sz w:val="24"/>
          <w:szCs w:val="24"/>
        </w:rPr>
        <w:t xml:space="preserve">4.1  Approved Budget Funding</w:t>
      </w:r>
    </w:p>
    <w:p>
      <w:pPr>
        <w:spacing w:after="120"/>
        <w:jc w:val="both"/>
      </w:pPr>
      <w:r>
        <w:rPr>
          <w:rFonts w:ascii="Calibri" w:cs="Calibri" w:eastAsia="Calibri" w:hAnsi="Calibri"/>
          <w:color w:val="000000"/>
          <w:sz w:val="22"/>
          <w:szCs w:val="22"/>
        </w:rPr>
        <w:t xml:space="preserve">Each Member shall fund its pro rata share (50%) of the capital requirements set forth in the annual budget approved by the Board pursuant to Section 7.1 (the "Approved Budget"). Funding obligations under the Approved Budget shall be contributed as capital calls are issued pursuant to Section 4.2.</w:t>
      </w:r>
    </w:p>
    <w:p>
      <w:pPr>
        <w:pStyle w:val="Heading2"/>
        <w:spacing w:after="120" w:before="240"/>
        <w:jc w:val="left"/>
      </w:pPr>
      <w:r>
        <w:rPr>
          <w:rFonts w:ascii="Calibri" w:cs="Calibri" w:eastAsia="Calibri" w:hAnsi="Calibri"/>
          <w:b/>
          <w:bCs/>
          <w:sz w:val="24"/>
          <w:szCs w:val="24"/>
        </w:rPr>
        <w:t xml:space="preserve">4.2  Capital Call Process</w:t>
      </w:r>
    </w:p>
    <w:p>
      <w:pPr>
        <w:spacing w:after="120"/>
        <w:jc w:val="both"/>
      </w:pPr>
      <w:r>
        <w:rPr>
          <w:rFonts w:ascii="Calibri" w:cs="Calibri" w:eastAsia="Calibri" w:hAnsi="Calibri"/>
          <w:color w:val="000000"/>
          <w:sz w:val="22"/>
          <w:szCs w:val="22"/>
        </w:rPr>
        <w:t xml:space="preserve">When additional capital is required, the Board shall issue a written capital call notice (a "Capital Call Notice") to each Member specifying:</w:t>
      </w:r>
    </w:p>
    <w:p>
      <w:pPr>
        <w:pStyle w:val="ListParagraph"/>
        <w:numPr>
          <w:ilvl w:val="0"/>
          <w:numId w:val="3"/>
        </w:numPr>
        <w:spacing w:after="120"/>
        <w:jc w:val="both"/>
      </w:pPr>
      <w:r>
        <w:rPr>
          <w:rFonts w:ascii="Calibri" w:cs="Calibri" w:eastAsia="Calibri" w:hAnsi="Calibri"/>
          <w:color w:val="000000"/>
          <w:sz w:val="22"/>
          <w:szCs w:val="22"/>
        </w:rPr>
        <w:t xml:space="preserve">The aggregate amount of capital required;</w:t>
      </w:r>
    </w:p>
    <w:p>
      <w:pPr>
        <w:pStyle w:val="ListParagraph"/>
        <w:numPr>
          <w:ilvl w:val="0"/>
          <w:numId w:val="3"/>
        </w:numPr>
        <w:spacing w:after="120"/>
        <w:jc w:val="both"/>
      </w:pPr>
      <w:r>
        <w:rPr>
          <w:rFonts w:ascii="Calibri" w:cs="Calibri" w:eastAsia="Calibri" w:hAnsi="Calibri"/>
          <w:color w:val="000000"/>
          <w:sz w:val="22"/>
          <w:szCs w:val="22"/>
        </w:rPr>
        <w:t xml:space="preserve">Each Member's pro rata share (50% of the aggregate amount);</w:t>
      </w:r>
    </w:p>
    <w:p>
      <w:pPr>
        <w:pStyle w:val="ListParagraph"/>
        <w:numPr>
          <w:ilvl w:val="0"/>
          <w:numId w:val="3"/>
        </w:numPr>
        <w:spacing w:after="120"/>
        <w:jc w:val="both"/>
      </w:pPr>
      <w:r>
        <w:rPr>
          <w:rFonts w:ascii="Calibri" w:cs="Calibri" w:eastAsia="Calibri" w:hAnsi="Calibri"/>
          <w:color w:val="000000"/>
          <w:sz w:val="22"/>
          <w:szCs w:val="22"/>
        </w:rPr>
        <w:t xml:space="preserve">The purpose for which the capital is required;</w:t>
      </w:r>
    </w:p>
    <w:p>
      <w:pPr>
        <w:pStyle w:val="ListParagraph"/>
        <w:numPr>
          <w:ilvl w:val="0"/>
          <w:numId w:val="3"/>
        </w:numPr>
        <w:spacing w:after="120"/>
        <w:jc w:val="both"/>
      </w:pPr>
      <w:r>
        <w:rPr>
          <w:rFonts w:ascii="Calibri" w:cs="Calibri" w:eastAsia="Calibri" w:hAnsi="Calibri"/>
          <w:color w:val="000000"/>
          <w:sz w:val="22"/>
          <w:szCs w:val="22"/>
        </w:rPr>
        <w:t xml:space="preserve">The funding deadline, which shall be no fewer than [CAPITAL CALL NOTICE PERIOD, E.G., THIRTY (30)] Business Days from the date of the Capital Call Notice;</w:t>
      </w:r>
    </w:p>
    <w:p>
      <w:pPr>
        <w:pStyle w:val="ListParagraph"/>
        <w:numPr>
          <w:ilvl w:val="0"/>
          <w:numId w:val="3"/>
        </w:numPr>
        <w:spacing w:after="120"/>
        <w:jc w:val="both"/>
      </w:pPr>
      <w:r>
        <w:rPr>
          <w:rFonts w:ascii="Calibri" w:cs="Calibri" w:eastAsia="Calibri" w:hAnsi="Calibri"/>
          <w:color w:val="000000"/>
          <w:sz w:val="22"/>
          <w:szCs w:val="22"/>
        </w:rPr>
        <w:t xml:space="preserve">Wire transfer instructions for the Company's designated account; and</w:t>
      </w:r>
    </w:p>
    <w:p>
      <w:pPr>
        <w:pStyle w:val="ListParagraph"/>
        <w:numPr>
          <w:ilvl w:val="0"/>
          <w:numId w:val="3"/>
        </w:numPr>
        <w:spacing w:after="120"/>
        <w:jc w:val="both"/>
      </w:pPr>
      <w:r>
        <w:rPr>
          <w:rFonts w:ascii="Calibri" w:cs="Calibri" w:eastAsia="Calibri" w:hAnsi="Calibri"/>
          <w:color w:val="000000"/>
          <w:sz w:val="22"/>
          <w:szCs w:val="22"/>
        </w:rPr>
        <w:t xml:space="preserve">Whether the capital call is within the Approved Budget or constitutes a special capital call requiring additional Member approval pursuant to Section 7.2.</w:t>
      </w:r>
    </w:p>
    <w:p>
      <w:pPr>
        <w:spacing w:after="120"/>
        <w:jc w:val="both"/>
      </w:pPr>
      <w:r>
        <w:rPr>
          <w:rFonts w:ascii="Calibri" w:cs="Calibri" w:eastAsia="Calibri" w:hAnsi="Calibri"/>
          <w:color w:val="000000"/>
          <w:sz w:val="22"/>
          <w:szCs w:val="22"/>
        </w:rPr>
        <w:t xml:space="preserve">Capital calls that exceed the Approved Budget or the aggregate capital commitment set forth in Exhibit C shall require the unanimous prior written consent of the Members.</w:t>
      </w:r>
    </w:p>
    <w:p>
      <w:pPr>
        <w:pStyle w:val="Heading2"/>
        <w:spacing w:after="120" w:before="240"/>
        <w:jc w:val="left"/>
      </w:pPr>
      <w:r>
        <w:rPr>
          <w:rFonts w:ascii="Calibri" w:cs="Calibri" w:eastAsia="Calibri" w:hAnsi="Calibri"/>
          <w:b/>
          <w:bCs/>
          <w:sz w:val="24"/>
          <w:szCs w:val="24"/>
        </w:rPr>
        <w:t xml:space="preserve">4.3  Failure to Fund — Member Default</w:t>
      </w:r>
    </w:p>
    <w:p>
      <w:pPr>
        <w:spacing w:after="120"/>
        <w:jc w:val="both"/>
      </w:pPr>
      <w:r>
        <w:rPr>
          <w:rFonts w:ascii="Calibri" w:cs="Calibri" w:eastAsia="Calibri" w:hAnsi="Calibri"/>
          <w:color w:val="000000"/>
          <w:sz w:val="22"/>
          <w:szCs w:val="22"/>
        </w:rPr>
        <w:t xml:space="preserve">If any Member fails to fund its pro rata share of a duly issued Capital Call within the time specified in the Capital Call Notice (a "Defaulting Member"), the non-defaulting Member (the "Non-Defaulting Member") shall have the following remedies, exercisable in its sole discretion by written notice to the Defaulting Member within [REMEDY ELECTION PERIOD, E.G., THIRTY (30)] days after the applicable funding deadline:</w:t>
      </w:r>
    </w:p>
    <w:p>
      <w:pPr>
        <w:pStyle w:val="ListParagraph"/>
        <w:numPr>
          <w:ilvl w:val="0"/>
          <w:numId w:val="3"/>
        </w:numPr>
        <w:spacing w:after="120"/>
        <w:jc w:val="both"/>
      </w:pPr>
      <w:r>
        <w:rPr>
          <w:rFonts w:ascii="Calibri" w:cs="Calibri" w:eastAsia="Calibri" w:hAnsi="Calibri"/>
          <w:color w:val="000000"/>
          <w:sz w:val="22"/>
          <w:szCs w:val="22"/>
        </w:rPr>
        <w:t xml:space="preserve">Dilution. The Non-Defaulting Member may fund the entire capital call (including the Defaulting Member's share), in which case the Membership Interests shall be adjusted to reflect the additional contribution, using a valuation methodology based on [DILUTION VALUATION METHODOLOGY, E.G., BOOK VALUE / FAIR MARKET VALUE / FORMULA], with the Defaulting Member's interest proportionally reduced.</w:t>
      </w:r>
    </w:p>
    <w:p>
      <w:pPr>
        <w:pStyle w:val="ListParagraph"/>
        <w:numPr>
          <w:ilvl w:val="0"/>
          <w:numId w:val="3"/>
        </w:numPr>
        <w:spacing w:after="120"/>
        <w:jc w:val="both"/>
      </w:pPr>
      <w:r>
        <w:rPr>
          <w:rFonts w:ascii="Calibri" w:cs="Calibri" w:eastAsia="Calibri" w:hAnsi="Calibri"/>
          <w:color w:val="000000"/>
          <w:sz w:val="22"/>
          <w:szCs w:val="22"/>
        </w:rPr>
        <w:t xml:space="preserve">Default Loan. The Non-Defaulting Member may advance the Defaulting Member's share as a loan to the Defaulting Member (a "Default Loan"), bearing interest at the lesser of [DEFAULT INTEREST RATE, E.G., PRIME PLUS 5%] per annum or the maximum rate permitted by applicable law, compounded [COMPOUNDING PERIOD], with all distributions otherwise payable to the Defaulting Member applied first to repayment of the Default Loan.</w:t>
      </w:r>
    </w:p>
    <w:p>
      <w:pPr>
        <w:pStyle w:val="ListParagraph"/>
        <w:numPr>
          <w:ilvl w:val="0"/>
          <w:numId w:val="3"/>
        </w:numPr>
        <w:spacing w:after="120"/>
        <w:jc w:val="both"/>
      </w:pPr>
      <w:r>
        <w:rPr>
          <w:rFonts w:ascii="Calibri" w:cs="Calibri" w:eastAsia="Calibri" w:hAnsi="Calibri"/>
          <w:color w:val="000000"/>
          <w:sz w:val="22"/>
          <w:szCs w:val="22"/>
        </w:rPr>
        <w:t xml:space="preserve">Default Purchase Option. The Non-Defaulting Member may elect to purchase all (but not less than all) of the Defaulting Member's Membership Interest at a purchase price equal to [DEFAULT PURCHASE PRICE FORMULA, E.G., 80% OF FAIR MARKET VALUE], payable in cash or, at the Non-Defaulting Member's election, in [NUMBER] equal installments over [PAYMENT PERIOD].</w:t>
      </w:r>
    </w:p>
    <w:p>
      <w:pPr>
        <w:pStyle w:val="ListParagraph"/>
        <w:numPr>
          <w:ilvl w:val="0"/>
          <w:numId w:val="3"/>
        </w:numPr>
        <w:spacing w:after="120"/>
        <w:jc w:val="both"/>
      </w:pPr>
      <w:r>
        <w:rPr>
          <w:rFonts w:ascii="Calibri" w:cs="Calibri" w:eastAsia="Calibri" w:hAnsi="Calibri"/>
          <w:color w:val="000000"/>
          <w:sz w:val="22"/>
          <w:szCs w:val="22"/>
        </w:rPr>
        <w:t xml:space="preserve">Wind-Down. The Non-Defaulting Member may initiate dissolution of the Company pursuant to Article 15.</w:t>
      </w:r>
    </w:p>
    <w:p>
      <w:pPr>
        <w:pStyle w:val="Heading2"/>
        <w:spacing w:after="120" w:before="240"/>
        <w:jc w:val="left"/>
      </w:pPr>
      <w:r>
        <w:rPr>
          <w:rFonts w:ascii="Calibri" w:cs="Calibri" w:eastAsia="Calibri" w:hAnsi="Calibri"/>
          <w:b/>
          <w:bCs/>
          <w:sz w:val="24"/>
          <w:szCs w:val="24"/>
        </w:rPr>
        <w:t xml:space="preserve">4.4  Member Loans</w:t>
      </w:r>
    </w:p>
    <w:p>
      <w:pPr>
        <w:spacing w:after="120"/>
        <w:jc w:val="both"/>
      </w:pPr>
      <w:r>
        <w:rPr>
          <w:rFonts w:ascii="Calibri" w:cs="Calibri" w:eastAsia="Calibri" w:hAnsi="Calibri"/>
          <w:color w:val="000000"/>
          <w:sz w:val="22"/>
          <w:szCs w:val="22"/>
        </w:rPr>
        <w:t xml:space="preserve">Any Member may, but shall not be obligated to, make loans to the Company in addition to its capital contributions. All Member loans shall be on arms-length terms approved by the Board and shall bear interest at [MEMBER LOAN INTEREST RATE] per annum. Member loans shall be evidenced by promissory notes and shall be repaid in accordance with a repayment schedule approved by the Board, but in all events prior to any distributions of profits to the Members. Member loans shall not increase the lending Member's Capital Account or Membership Interest.</w:t>
      </w:r>
    </w:p>
    <w:p>
      <w:pPr>
        <w:pStyle w:val="Heading2"/>
        <w:spacing w:after="120" w:before="240"/>
        <w:jc w:val="left"/>
      </w:pPr>
      <w:r>
        <w:rPr>
          <w:rFonts w:ascii="Calibri" w:cs="Calibri" w:eastAsia="Calibri" w:hAnsi="Calibri"/>
          <w:b/>
          <w:bCs/>
          <w:sz w:val="24"/>
          <w:szCs w:val="24"/>
        </w:rPr>
        <w:t xml:space="preserve">4.5  Third-Party Financing</w:t>
      </w:r>
    </w:p>
    <w:p>
      <w:pPr>
        <w:spacing w:after="120"/>
        <w:jc w:val="both"/>
      </w:pPr>
      <w:r>
        <w:rPr>
          <w:rFonts w:ascii="Calibri" w:cs="Calibri" w:eastAsia="Calibri" w:hAnsi="Calibri"/>
          <w:color w:val="000000"/>
          <w:sz w:val="22"/>
          <w:szCs w:val="22"/>
        </w:rPr>
        <w:t xml:space="preserve">The Company may obtain third-party debt or equity financing only with the prior unanimous written consent of the Members and subject to the reserved matters provisions of Article 7. The terms, conditions, and documentation of any third-party financing shall be approved by the Board, and no Member shall be required to provide personal guarantees or credit support for third-party financing except as unanimously agreed in writing. To the extent either Member provides a guaranty, the Company shall pay a guaranty fee to such Member in the amount of [GUARANTY FEE RATE]% per annum of the guaranteed amount.</w:t>
      </w:r>
    </w:p>
    <w:p>
      <w:pPr>
        <w:pStyle w:val="Heading2"/>
        <w:spacing w:after="120" w:before="240"/>
        <w:jc w:val="left"/>
      </w:pPr>
      <w:r>
        <w:rPr>
          <w:rFonts w:ascii="Calibri" w:cs="Calibri" w:eastAsia="Calibri" w:hAnsi="Calibri"/>
          <w:b/>
          <w:bCs/>
          <w:sz w:val="24"/>
          <w:szCs w:val="24"/>
        </w:rPr>
        <w:t xml:space="preserve">4.6  Return of Capital</w:t>
      </w:r>
    </w:p>
    <w:p>
      <w:pPr>
        <w:spacing w:after="120"/>
        <w:jc w:val="both"/>
      </w:pPr>
      <w:r>
        <w:rPr>
          <w:rFonts w:ascii="Calibri" w:cs="Calibri" w:eastAsia="Calibri" w:hAnsi="Calibri"/>
          <w:color w:val="000000"/>
          <w:sz w:val="22"/>
          <w:szCs w:val="22"/>
        </w:rPr>
        <w:t xml:space="preserve">No Member shall have the right to demand or receive a return of its capital contributions except (a) upon dissolution and winding up of the Company pursuant to Article 15, (b) as part of a distribution authorized by the Board under Section 5.6, or (c) as otherwise unanimously agreed by the Members in writing. No Member shall be personally liable for the return of any other Member's capital contributions.</w:t>
      </w:r>
    </w:p>
    <w:p>
      <w:pPr>
        <w:pStyle w:val="Heading1"/>
        <w:pageBreakBefore/>
        <w:spacing w:after="200" w:before="360"/>
        <w:jc w:val="left"/>
      </w:pPr>
      <w:r>
        <w:rPr>
          <w:rFonts w:ascii="Calibri" w:cs="Calibri" w:eastAsia="Calibri" w:hAnsi="Calibri"/>
          <w:b/>
          <w:bCs/>
          <w:sz w:val="28"/>
          <w:szCs w:val="28"/>
        </w:rPr>
        <w:t xml:space="preserve">ARTICLE 5 — ALLOCATIONS AND DISTRIBUTIONS</w:t>
      </w:r>
    </w:p>
    <w:p>
      <w:pPr>
        <w:pStyle w:val="Heading2"/>
        <w:spacing w:after="120" w:before="240"/>
        <w:jc w:val="left"/>
      </w:pPr>
      <w:r>
        <w:rPr>
          <w:rFonts w:ascii="Calibri" w:cs="Calibri" w:eastAsia="Calibri" w:hAnsi="Calibri"/>
          <w:b/>
          <w:bCs/>
          <w:sz w:val="24"/>
          <w:szCs w:val="24"/>
        </w:rPr>
        <w:t xml:space="preserve">5.1  Net Profits and Net Losses</w:t>
      </w:r>
    </w:p>
    <w:p>
      <w:pPr>
        <w:spacing w:after="120"/>
        <w:jc w:val="both"/>
      </w:pPr>
      <w:r>
        <w:rPr>
          <w:rFonts w:ascii="Calibri" w:cs="Calibri" w:eastAsia="Calibri" w:hAnsi="Calibri"/>
          <w:color w:val="000000"/>
          <w:sz w:val="22"/>
          <w:szCs w:val="22"/>
        </w:rPr>
        <w:t xml:space="preserve">"Net Profits" and "Net Losses" mean, for each fiscal year or other period, an amount equal to the Company's taxable income or loss for such year or period, determined in accordance with Section 703(a) of the Code (for purposes of this Section 5, the "Code" means the Internal Revenue Code of 1986, as amended, and the Treasury Regulations promulgated thereunder), with the following adjustments:</w:t>
      </w:r>
    </w:p>
    <w:p>
      <w:pPr>
        <w:pStyle w:val="ListParagraph"/>
        <w:numPr>
          <w:ilvl w:val="0"/>
          <w:numId w:val="3"/>
        </w:numPr>
        <w:spacing w:after="120"/>
        <w:jc w:val="both"/>
      </w:pPr>
      <w:r>
        <w:rPr>
          <w:rFonts w:ascii="Calibri" w:cs="Calibri" w:eastAsia="Calibri" w:hAnsi="Calibri"/>
          <w:color w:val="000000"/>
          <w:sz w:val="22"/>
          <w:szCs w:val="22"/>
        </w:rPr>
        <w:t xml:space="preserve">All items of income, gain, loss, or deduction required to be stated separately pursuant to Section 703(a)(1) of the Code shall be included in computing Net Profits or Net Losses;</w:t>
      </w:r>
    </w:p>
    <w:p>
      <w:pPr>
        <w:pStyle w:val="ListParagraph"/>
        <w:numPr>
          <w:ilvl w:val="0"/>
          <w:numId w:val="3"/>
        </w:numPr>
        <w:spacing w:after="120"/>
        <w:jc w:val="both"/>
      </w:pPr>
      <w:r>
        <w:rPr>
          <w:rFonts w:ascii="Calibri" w:cs="Calibri" w:eastAsia="Calibri" w:hAnsi="Calibri"/>
          <w:color w:val="000000"/>
          <w:sz w:val="22"/>
          <w:szCs w:val="22"/>
        </w:rPr>
        <w:t xml:space="preserve">Any tax-exempt income of the Company not otherwise taken into account shall be included;</w:t>
      </w:r>
    </w:p>
    <w:p>
      <w:pPr>
        <w:pStyle w:val="ListParagraph"/>
        <w:numPr>
          <w:ilvl w:val="0"/>
          <w:numId w:val="3"/>
        </w:numPr>
        <w:spacing w:after="120"/>
        <w:jc w:val="both"/>
      </w:pPr>
      <w:r>
        <w:rPr>
          <w:rFonts w:ascii="Calibri" w:cs="Calibri" w:eastAsia="Calibri" w:hAnsi="Calibri"/>
          <w:color w:val="000000"/>
          <w:sz w:val="22"/>
          <w:szCs w:val="22"/>
        </w:rPr>
        <w:t xml:space="preserve">Any expenditures of the Company described in Section 705(a)(2)(B) of the Code (or treated as such under Treasury Regulation Section 1.704-1(b)(2)(iv)(i)) and not otherwise taken into account shall be subtracted; and</w:t>
      </w:r>
    </w:p>
    <w:p>
      <w:pPr>
        <w:pStyle w:val="ListParagraph"/>
        <w:numPr>
          <w:ilvl w:val="0"/>
          <w:numId w:val="3"/>
        </w:numPr>
        <w:spacing w:after="120"/>
        <w:jc w:val="both"/>
      </w:pPr>
      <w:r>
        <w:rPr>
          <w:rFonts w:ascii="Calibri" w:cs="Calibri" w:eastAsia="Calibri" w:hAnsi="Calibri"/>
          <w:color w:val="000000"/>
          <w:sz w:val="22"/>
          <w:szCs w:val="22"/>
        </w:rPr>
        <w:t xml:space="preserve">Depreciation, amortization, and gain or loss with respect to contributed property shall be computed using the Section 704(c) method selected by the Members, as set forth in Exhibit E.</w:t>
      </w:r>
    </w:p>
    <w:p>
      <w:pPr>
        <w:pStyle w:val="Heading2"/>
        <w:spacing w:after="120" w:before="240"/>
        <w:jc w:val="left"/>
      </w:pPr>
      <w:r>
        <w:rPr>
          <w:rFonts w:ascii="Calibri" w:cs="Calibri" w:eastAsia="Calibri" w:hAnsi="Calibri"/>
          <w:b/>
          <w:bCs/>
          <w:sz w:val="24"/>
          <w:szCs w:val="24"/>
        </w:rPr>
        <w:t xml:space="preserve">5.2  Allocations of Net Profits</w:t>
      </w:r>
    </w:p>
    <w:p>
      <w:pPr>
        <w:spacing w:after="120"/>
        <w:jc w:val="both"/>
      </w:pPr>
      <w:r>
        <w:rPr>
          <w:rFonts w:ascii="Calibri" w:cs="Calibri" w:eastAsia="Calibri" w:hAnsi="Calibri"/>
          <w:color w:val="000000"/>
          <w:sz w:val="22"/>
          <w:szCs w:val="22"/>
        </w:rPr>
        <w:t xml:space="preserve">After giving effect to the regulatory allocations in Section 5.4, Net Profits for each fiscal year shall be allocated to the Members in the following order and priority:</w:t>
      </w:r>
    </w:p>
    <w:p>
      <w:pPr>
        <w:pStyle w:val="ListParagraph"/>
        <w:numPr>
          <w:ilvl w:val="0"/>
          <w:numId w:val="3"/>
        </w:numPr>
        <w:spacing w:after="120"/>
        <w:jc w:val="both"/>
      </w:pPr>
      <w:r>
        <w:rPr>
          <w:rFonts w:ascii="Calibri" w:cs="Calibri" w:eastAsia="Calibri" w:hAnsi="Calibri"/>
          <w:color w:val="000000"/>
          <w:sz w:val="22"/>
          <w:szCs w:val="22"/>
        </w:rPr>
        <w:t xml:space="preserve">First, to each Member in proportion to and to the extent of cumulative Net Losses previously allocated to such Member under Section 5.3 and not previously offset by allocations of Net Profits;</w:t>
      </w:r>
    </w:p>
    <w:p>
      <w:pPr>
        <w:pStyle w:val="ListParagraph"/>
        <w:numPr>
          <w:ilvl w:val="0"/>
          <w:numId w:val="3"/>
        </w:numPr>
        <w:spacing w:after="120"/>
        <w:jc w:val="both"/>
      </w:pPr>
      <w:r>
        <w:rPr>
          <w:rFonts w:ascii="Calibri" w:cs="Calibri" w:eastAsia="Calibri" w:hAnsi="Calibri"/>
          <w:color w:val="000000"/>
          <w:sz w:val="22"/>
          <w:szCs w:val="22"/>
        </w:rPr>
        <w:t xml:space="preserve">Second, to each Member in proportion to and to the extent of distributions made to such Member during such fiscal year (or to be made as of the end of such fiscal year) that exceed such Member's share of Net Profits previously allocated; and</w:t>
      </w:r>
    </w:p>
    <w:p>
      <w:pPr>
        <w:pStyle w:val="ListParagraph"/>
        <w:numPr>
          <w:ilvl w:val="0"/>
          <w:numId w:val="3"/>
        </w:numPr>
        <w:spacing w:after="120"/>
        <w:jc w:val="both"/>
      </w:pPr>
      <w:r>
        <w:rPr>
          <w:rFonts w:ascii="Calibri" w:cs="Calibri" w:eastAsia="Calibri" w:hAnsi="Calibri"/>
          <w:color w:val="000000"/>
          <w:sz w:val="22"/>
          <w:szCs w:val="22"/>
        </w:rPr>
        <w:t xml:space="preserve">Thereafter, 50% to Member A and 50% to Member B.</w:t>
      </w:r>
    </w:p>
    <w:p>
      <w:pPr>
        <w:pStyle w:val="Heading2"/>
        <w:spacing w:after="120" w:before="240"/>
        <w:jc w:val="left"/>
      </w:pPr>
      <w:r>
        <w:rPr>
          <w:rFonts w:ascii="Calibri" w:cs="Calibri" w:eastAsia="Calibri" w:hAnsi="Calibri"/>
          <w:b/>
          <w:bCs/>
          <w:sz w:val="24"/>
          <w:szCs w:val="24"/>
        </w:rPr>
        <w:t xml:space="preserve">5.3  Allocations of Net Losses</w:t>
      </w:r>
    </w:p>
    <w:p>
      <w:pPr>
        <w:spacing w:after="120"/>
        <w:jc w:val="both"/>
      </w:pPr>
      <w:r>
        <w:rPr>
          <w:rFonts w:ascii="Calibri" w:cs="Calibri" w:eastAsia="Calibri" w:hAnsi="Calibri"/>
          <w:color w:val="000000"/>
          <w:sz w:val="22"/>
          <w:szCs w:val="22"/>
        </w:rPr>
        <w:t xml:space="preserve">After giving effect to the regulatory allocations in Section 5.4, Net Losses for each fiscal year shall be allocated as follows:</w:t>
      </w:r>
    </w:p>
    <w:p>
      <w:pPr>
        <w:pStyle w:val="ListParagraph"/>
        <w:numPr>
          <w:ilvl w:val="0"/>
          <w:numId w:val="3"/>
        </w:numPr>
        <w:spacing w:after="120"/>
        <w:jc w:val="both"/>
      </w:pPr>
      <w:r>
        <w:rPr>
          <w:rFonts w:ascii="Calibri" w:cs="Calibri" w:eastAsia="Calibri" w:hAnsi="Calibri"/>
          <w:color w:val="000000"/>
          <w:sz w:val="22"/>
          <w:szCs w:val="22"/>
        </w:rPr>
        <w:t xml:space="preserve">First, 50% to Member A and 50% to Member B, provided that no Member shall be allocated Net Losses in excess of the positive balance in such Member's Capital Account (taking into account adjustments required by Treasury Regulation Section 1.704-1(b)(2)(ii)(d));</w:t>
      </w:r>
    </w:p>
    <w:p>
      <w:pPr>
        <w:pStyle w:val="ListParagraph"/>
        <w:numPr>
          <w:ilvl w:val="0"/>
          <w:numId w:val="3"/>
        </w:numPr>
        <w:spacing w:after="120"/>
        <w:jc w:val="both"/>
      </w:pPr>
      <w:r>
        <w:rPr>
          <w:rFonts w:ascii="Calibri" w:cs="Calibri" w:eastAsia="Calibri" w:hAnsi="Calibri"/>
          <w:color w:val="000000"/>
          <w:sz w:val="22"/>
          <w:szCs w:val="22"/>
        </w:rPr>
        <w:t xml:space="preserve">Second, any remaining Net Losses shall be allocated to the Members in accordance with their respective shares of Company Minimum Gain (as defined in Treasury Regulation Section 1.704-2(d)); and</w:t>
      </w:r>
    </w:p>
    <w:p>
      <w:pPr>
        <w:pStyle w:val="ListParagraph"/>
        <w:numPr>
          <w:ilvl w:val="0"/>
          <w:numId w:val="3"/>
        </w:numPr>
        <w:spacing w:after="120"/>
        <w:jc w:val="both"/>
      </w:pPr>
      <w:r>
        <w:rPr>
          <w:rFonts w:ascii="Calibri" w:cs="Calibri" w:eastAsia="Calibri" w:hAnsi="Calibri"/>
          <w:color w:val="000000"/>
          <w:sz w:val="22"/>
          <w:szCs w:val="22"/>
        </w:rPr>
        <w:t xml:space="preserve">Third, any remaining Net Losses shall be allocated to the Members having positive Capital Account balances, pro rata, until all Capital Accounts are reduced to zero.</w:t>
      </w:r>
    </w:p>
    <w:p>
      <w:pPr>
        <w:pStyle w:val="Heading2"/>
        <w:spacing w:after="120" w:before="240"/>
        <w:jc w:val="left"/>
      </w:pPr>
      <w:r>
        <w:rPr>
          <w:rFonts w:ascii="Calibri" w:cs="Calibri" w:eastAsia="Calibri" w:hAnsi="Calibri"/>
          <w:b/>
          <w:bCs/>
          <w:sz w:val="24"/>
          <w:szCs w:val="24"/>
        </w:rPr>
        <w:t xml:space="preserve">5.4  Regulatory Allocations</w:t>
      </w:r>
    </w:p>
    <w:p>
      <w:pPr>
        <w:spacing w:after="120"/>
        <w:jc w:val="both"/>
      </w:pPr>
      <w:r>
        <w:rPr>
          <w:rFonts w:ascii="Calibri" w:cs="Calibri" w:eastAsia="Calibri" w:hAnsi="Calibri"/>
          <w:color w:val="000000"/>
          <w:sz w:val="22"/>
          <w:szCs w:val="22"/>
        </w:rPr>
        <w:t xml:space="preserve">Notwithstanding the foregoing allocation provisions, the following special allocations shall be made in the following order of priority:</w:t>
      </w:r>
    </w:p>
    <w:p>
      <w:pPr>
        <w:pStyle w:val="Heading3"/>
        <w:spacing w:after="100" w:before="200"/>
        <w:jc w:val="left"/>
      </w:pPr>
      <w:r>
        <w:rPr>
          <w:rFonts w:ascii="Calibri" w:cs="Calibri" w:eastAsia="Calibri" w:hAnsi="Calibri"/>
          <w:b/>
          <w:bCs/>
          <w:i/>
          <w:iCs/>
          <w:sz w:val="22"/>
          <w:szCs w:val="22"/>
        </w:rPr>
        <w:t xml:space="preserve">5.4.1  Qualified Income Offset</w:t>
      </w:r>
    </w:p>
    <w:p>
      <w:pPr>
        <w:spacing w:after="120"/>
        <w:jc w:val="both"/>
      </w:pPr>
      <w:r>
        <w:rPr>
          <w:rFonts w:ascii="Calibri" w:cs="Calibri" w:eastAsia="Calibri" w:hAnsi="Calibri"/>
          <w:color w:val="000000"/>
          <w:sz w:val="22"/>
          <w:szCs w:val="22"/>
        </w:rPr>
        <w:t xml:space="preserve">If any Member unexpectedly receives an adjustment, allocation, or distribution described in Treasury Regulation Section 1.704-1(b)(2)(ii)(d)(4), (5), or (6), items of Company income and gain shall be specially allocated to such Member in an amount and manner sufficient to eliminate, to the extent required by the Treasury Regulations, the Adjusted Capital Account Deficit of such Member as quickly as possible.</w:t>
      </w:r>
    </w:p>
    <w:p>
      <w:pPr>
        <w:pStyle w:val="Heading3"/>
        <w:spacing w:after="100" w:before="200"/>
        <w:jc w:val="left"/>
      </w:pPr>
      <w:r>
        <w:rPr>
          <w:rFonts w:ascii="Calibri" w:cs="Calibri" w:eastAsia="Calibri" w:hAnsi="Calibri"/>
          <w:b/>
          <w:bCs/>
          <w:i/>
          <w:iCs/>
          <w:sz w:val="22"/>
          <w:szCs w:val="22"/>
        </w:rPr>
        <w:t xml:space="preserve">5.4.2  Minimum Gain Chargeback</w:t>
      </w:r>
    </w:p>
    <w:p>
      <w:pPr>
        <w:spacing w:after="120"/>
        <w:jc w:val="both"/>
      </w:pPr>
      <w:r>
        <w:rPr>
          <w:rFonts w:ascii="Calibri" w:cs="Calibri" w:eastAsia="Calibri" w:hAnsi="Calibri"/>
          <w:color w:val="000000"/>
          <w:sz w:val="22"/>
          <w:szCs w:val="22"/>
        </w:rPr>
        <w:t xml:space="preserve">If there is a net decrease in Company Minimum Gain during any fiscal year, each Member shall be specially allocated items of Company income and gain for such year (and, if necessary, subsequent years) in an amount equal to such Member's share of the net decrease in Company Minimum Gain, determined in accordance with Treasury Regulation Section 1.704-2(g).</w:t>
      </w:r>
    </w:p>
    <w:p>
      <w:pPr>
        <w:pStyle w:val="Heading3"/>
        <w:spacing w:after="100" w:before="200"/>
        <w:jc w:val="left"/>
      </w:pPr>
      <w:r>
        <w:rPr>
          <w:rFonts w:ascii="Calibri" w:cs="Calibri" w:eastAsia="Calibri" w:hAnsi="Calibri"/>
          <w:b/>
          <w:bCs/>
          <w:i/>
          <w:iCs/>
          <w:sz w:val="22"/>
          <w:szCs w:val="22"/>
        </w:rPr>
        <w:t xml:space="preserve">5.4.3  Member Nonrecourse Debt Minimum Gain Chargeback</w:t>
      </w:r>
    </w:p>
    <w:p>
      <w:pPr>
        <w:spacing w:after="120"/>
        <w:jc w:val="both"/>
      </w:pPr>
      <w:r>
        <w:rPr>
          <w:rFonts w:ascii="Calibri" w:cs="Calibri" w:eastAsia="Calibri" w:hAnsi="Calibri"/>
          <w:color w:val="000000"/>
          <w:sz w:val="22"/>
          <w:szCs w:val="22"/>
        </w:rPr>
        <w:t xml:space="preserve">If there is a net decrease in Member Nonrecourse Debt Minimum Gain attributable to a Member Nonrecourse Debt during any fiscal year, each Member who has a share of the Member Nonrecourse Debt Minimum Gain shall be specially allocated items of Company income and gain for such year in an amount equal to such Member's share of the net decrease, determined in accordance with Treasury Regulation Section 1.704-2(i)(4).</w:t>
      </w:r>
    </w:p>
    <w:p>
      <w:pPr>
        <w:pStyle w:val="Heading3"/>
        <w:spacing w:after="100" w:before="200"/>
        <w:jc w:val="left"/>
      </w:pPr>
      <w:r>
        <w:rPr>
          <w:rFonts w:ascii="Calibri" w:cs="Calibri" w:eastAsia="Calibri" w:hAnsi="Calibri"/>
          <w:b/>
          <w:bCs/>
          <w:i/>
          <w:iCs/>
          <w:sz w:val="22"/>
          <w:szCs w:val="22"/>
        </w:rPr>
        <w:t xml:space="preserve">5.4.4  Nonrecourse Deductions</w:t>
      </w:r>
    </w:p>
    <w:p>
      <w:pPr>
        <w:spacing w:after="120"/>
        <w:jc w:val="both"/>
      </w:pPr>
      <w:r>
        <w:rPr>
          <w:rFonts w:ascii="Calibri" w:cs="Calibri" w:eastAsia="Calibri" w:hAnsi="Calibri"/>
          <w:color w:val="000000"/>
          <w:sz w:val="22"/>
          <w:szCs w:val="22"/>
        </w:rPr>
        <w:t xml:space="preserve">Nonrecourse Deductions for any fiscal year shall be allocated 50% to Member A and 50% to Member B.</w:t>
      </w:r>
    </w:p>
    <w:p>
      <w:pPr>
        <w:pStyle w:val="Heading3"/>
        <w:spacing w:after="100" w:before="200"/>
        <w:jc w:val="left"/>
      </w:pPr>
      <w:r>
        <w:rPr>
          <w:rFonts w:ascii="Calibri" w:cs="Calibri" w:eastAsia="Calibri" w:hAnsi="Calibri"/>
          <w:b/>
          <w:bCs/>
          <w:i/>
          <w:iCs/>
          <w:sz w:val="22"/>
          <w:szCs w:val="22"/>
        </w:rPr>
        <w:t xml:space="preserve">5.4.5  Section 704(c) Allocations</w:t>
      </w:r>
    </w:p>
    <w:p>
      <w:pPr>
        <w:spacing w:after="120"/>
        <w:jc w:val="both"/>
      </w:pPr>
      <w:r>
        <w:rPr>
          <w:rFonts w:ascii="Calibri" w:cs="Calibri" w:eastAsia="Calibri" w:hAnsi="Calibri"/>
          <w:color w:val="000000"/>
          <w:sz w:val="22"/>
          <w:szCs w:val="22"/>
        </w:rPr>
        <w:t xml:space="preserve">In accordance with Section 704(c) of the Code and the Treasury Regulations thereunder, income, gain, loss, and deduction with respect to any property contributed to the Company shall, solely for tax purposes, be allocated among the Members so as to take account of any variation between the adjusted basis of such property to the Company for federal income tax purposes and its initial fair market value using the [TRADITIONAL METHOD / TRADITIONAL METHOD WITH CURATIVE ALLOCATIONS / REMEDIAL METHOD] as set forth in Exhibit E.</w:t>
      </w:r>
    </w:p>
    <w:p>
      <w:pPr>
        <w:pStyle w:val="Heading2"/>
        <w:spacing w:after="120" w:before="240"/>
        <w:jc w:val="left"/>
      </w:pPr>
      <w:r>
        <w:rPr>
          <w:rFonts w:ascii="Calibri" w:cs="Calibri" w:eastAsia="Calibri" w:hAnsi="Calibri"/>
          <w:b/>
          <w:bCs/>
          <w:sz w:val="24"/>
          <w:szCs w:val="24"/>
        </w:rPr>
        <w:t xml:space="preserve">5.5  Withholding and Tax Payments</w:t>
      </w:r>
    </w:p>
    <w:p>
      <w:pPr>
        <w:spacing w:after="120"/>
        <w:jc w:val="both"/>
      </w:pPr>
      <w:r>
        <w:rPr>
          <w:rFonts w:ascii="Calibri" w:cs="Calibri" w:eastAsia="Calibri" w:hAnsi="Calibri"/>
          <w:color w:val="000000"/>
          <w:sz w:val="22"/>
          <w:szCs w:val="22"/>
        </w:rPr>
        <w:t xml:space="preserve">The Company is authorized to withhold from distributions, or with respect to allocations, to any Member, and to pay over to any federal, state, local, or foreign government, any amounts required to be so withheld pursuant to any applicable law. All amounts so withheld shall be treated as distributions to the relevant Member. If any withholding obligation exceeds the amount otherwise distributable to a Member, such excess shall constitute a demand loan from the Company to such Member, due and payable within [WITHHOLDING LOAN REPAYMENT PERIOD] days.</w:t>
      </w:r>
    </w:p>
    <w:p>
      <w:pPr>
        <w:pStyle w:val="Heading2"/>
        <w:spacing w:after="120" w:before="240"/>
        <w:jc w:val="left"/>
      </w:pPr>
      <w:r>
        <w:rPr>
          <w:rFonts w:ascii="Calibri" w:cs="Calibri" w:eastAsia="Calibri" w:hAnsi="Calibri"/>
          <w:b/>
          <w:bCs/>
          <w:sz w:val="24"/>
          <w:szCs w:val="24"/>
        </w:rPr>
        <w:t xml:space="preserve">5.6  Distributions</w:t>
      </w:r>
    </w:p>
    <w:p>
      <w:pPr>
        <w:pStyle w:val="Heading3"/>
        <w:spacing w:after="100" w:before="200"/>
        <w:jc w:val="left"/>
      </w:pPr>
      <w:r>
        <w:rPr>
          <w:rFonts w:ascii="Calibri" w:cs="Calibri" w:eastAsia="Calibri" w:hAnsi="Calibri"/>
          <w:b/>
          <w:bCs/>
          <w:i/>
          <w:iCs/>
          <w:sz w:val="22"/>
          <w:szCs w:val="22"/>
        </w:rPr>
        <w:t xml:space="preserve">5.6.1  Tax Distributions</w:t>
      </w:r>
    </w:p>
    <w:p>
      <w:pPr>
        <w:spacing w:after="120"/>
        <w:jc w:val="both"/>
      </w:pPr>
      <w:r>
        <w:rPr>
          <w:rFonts w:ascii="Calibri" w:cs="Calibri" w:eastAsia="Calibri" w:hAnsi="Calibri"/>
          <w:color w:val="000000"/>
          <w:sz w:val="22"/>
          <w:szCs w:val="22"/>
        </w:rPr>
        <w:t xml:space="preserve">Within [TAX DISTRIBUTION PERIOD, E.G., FIFTEEN (15)] days after the end of each fiscal quarter, the Company shall distribute to each Member an amount equal to [TAX DISTRIBUTION RATE, E.G., THE HIGHEST COMBINED MARGINAL FEDERAL AND STATE]% multiplied by the estimated taxable income allocated to such Member for such quarter (a "Tax Distribution"), to the extent the Company has sufficient available cash after payment of all operating expenses, debt service, and required reserves. Tax Distributions shall be treated as advances against, and shall reduce, the next succeeding distribution of profits under Section 5.6.2.</w:t>
      </w:r>
    </w:p>
    <w:p>
      <w:pPr>
        <w:pStyle w:val="Heading3"/>
        <w:spacing w:after="100" w:before="200"/>
        <w:jc w:val="left"/>
      </w:pPr>
      <w:r>
        <w:rPr>
          <w:rFonts w:ascii="Calibri" w:cs="Calibri" w:eastAsia="Calibri" w:hAnsi="Calibri"/>
          <w:b/>
          <w:bCs/>
          <w:i/>
          <w:iCs/>
          <w:sz w:val="22"/>
          <w:szCs w:val="22"/>
        </w:rPr>
        <w:t xml:space="preserve">5.6.2  Operating Distributions</w:t>
      </w:r>
    </w:p>
    <w:p>
      <w:pPr>
        <w:spacing w:after="120"/>
        <w:jc w:val="both"/>
      </w:pPr>
      <w:r>
        <w:rPr>
          <w:rFonts w:ascii="Calibri" w:cs="Calibri" w:eastAsia="Calibri" w:hAnsi="Calibri"/>
          <w:color w:val="000000"/>
          <w:sz w:val="22"/>
          <w:szCs w:val="22"/>
        </w:rPr>
        <w:t xml:space="preserve">Subject to the reserved matters requirements of Article 7, the Board shall determine the amount and timing of distributions of Available Cash (as defined below) to the Members. All distributions of Available Cash shall be made 50% to Member A and 50% to Member B. "Available Cash" means the gross cash receipts of the Company from all sources, less (a) all cash expenses of the Company paid or payable, (b) amounts set aside for reserves established by the Board for contingencies, working capital, capital expenditures, and other purposes, (c) amounts required for debt service, and (d) Tax Distributions made during such period.</w:t>
      </w:r>
    </w:p>
    <w:p>
      <w:pPr>
        <w:pStyle w:val="Heading3"/>
        <w:spacing w:after="100" w:before="200"/>
        <w:jc w:val="left"/>
      </w:pPr>
      <w:r>
        <w:rPr>
          <w:rFonts w:ascii="Calibri" w:cs="Calibri" w:eastAsia="Calibri" w:hAnsi="Calibri"/>
          <w:b/>
          <w:bCs/>
          <w:i/>
          <w:iCs/>
          <w:sz w:val="22"/>
          <w:szCs w:val="22"/>
        </w:rPr>
        <w:t xml:space="preserve">5.6.3  Liquidating Distributions</w:t>
      </w:r>
    </w:p>
    <w:p>
      <w:pPr>
        <w:spacing w:after="120"/>
        <w:jc w:val="both"/>
      </w:pPr>
      <w:r>
        <w:rPr>
          <w:rFonts w:ascii="Calibri" w:cs="Calibri" w:eastAsia="Calibri" w:hAnsi="Calibri"/>
          <w:color w:val="000000"/>
          <w:sz w:val="22"/>
          <w:szCs w:val="22"/>
        </w:rPr>
        <w:t xml:space="preserve">Distributions upon dissolution and winding up of the Company shall be made in accordance with Section 15.5.</w:t>
      </w:r>
    </w:p>
    <w:p>
      <w:pPr>
        <w:pStyle w:val="Heading2"/>
        <w:spacing w:after="120" w:before="240"/>
        <w:jc w:val="left"/>
      </w:pPr>
      <w:r>
        <w:rPr>
          <w:rFonts w:ascii="Calibri" w:cs="Calibri" w:eastAsia="Calibri" w:hAnsi="Calibri"/>
          <w:b/>
          <w:bCs/>
          <w:sz w:val="24"/>
          <w:szCs w:val="24"/>
        </w:rPr>
        <w:t xml:space="preserve">5.7  Partnership Representative / Tax Matters</w:t>
      </w:r>
    </w:p>
    <w:p>
      <w:pPr>
        <w:spacing w:after="120"/>
        <w:jc w:val="both"/>
      </w:pPr>
      <w:r>
        <w:rPr>
          <w:rFonts w:ascii="Calibri" w:cs="Calibri" w:eastAsia="Calibri" w:hAnsi="Calibri"/>
          <w:color w:val="000000"/>
          <w:sz w:val="22"/>
          <w:szCs w:val="22"/>
        </w:rPr>
        <w:t xml:space="preserve">Member A (or its designee) shall serve as the "Partnership Representative" (as defined in Section 6223(a) of the Code, as amended by the Bipartisan Budget Act of 2015) (the "Partnership Representative"). The Partnership Representative shall have all powers and authority granted under Sections 6221 through 6241 of the Code, as amended, subject to the following limitations:</w:t>
      </w:r>
    </w:p>
    <w:p>
      <w:pPr>
        <w:pStyle w:val="ListParagraph"/>
        <w:numPr>
          <w:ilvl w:val="0"/>
          <w:numId w:val="3"/>
        </w:numPr>
        <w:spacing w:after="120"/>
        <w:jc w:val="both"/>
      </w:pPr>
      <w:r>
        <w:rPr>
          <w:rFonts w:ascii="Calibri" w:cs="Calibri" w:eastAsia="Calibri" w:hAnsi="Calibri"/>
          <w:color w:val="000000"/>
          <w:sz w:val="22"/>
          <w:szCs w:val="22"/>
        </w:rPr>
        <w:t xml:space="preserve">The Partnership Representative shall not file, settle, or compromise any tax proceeding, extend any statute of limitations, or make any tax election binding on the Company or the Members without the prior written consent of each Member;</w:t>
      </w:r>
    </w:p>
    <w:p>
      <w:pPr>
        <w:pStyle w:val="ListParagraph"/>
        <w:numPr>
          <w:ilvl w:val="0"/>
          <w:numId w:val="3"/>
        </w:numPr>
        <w:spacing w:after="120"/>
        <w:jc w:val="both"/>
      </w:pPr>
      <w:r>
        <w:rPr>
          <w:rFonts w:ascii="Calibri" w:cs="Calibri" w:eastAsia="Calibri" w:hAnsi="Calibri"/>
          <w:color w:val="000000"/>
          <w:sz w:val="22"/>
          <w:szCs w:val="22"/>
        </w:rPr>
        <w:t xml:space="preserve">The Partnership Representative shall keep each Member fully informed of all administrative proceedings, audits, and judicial proceedings relating to the Company's tax matters;</w:t>
      </w:r>
    </w:p>
    <w:p>
      <w:pPr>
        <w:pStyle w:val="ListParagraph"/>
        <w:numPr>
          <w:ilvl w:val="0"/>
          <w:numId w:val="3"/>
        </w:numPr>
        <w:spacing w:after="120"/>
        <w:jc w:val="both"/>
      </w:pPr>
      <w:r>
        <w:rPr>
          <w:rFonts w:ascii="Calibri" w:cs="Calibri" w:eastAsia="Calibri" w:hAnsi="Calibri"/>
          <w:color w:val="000000"/>
          <w:sz w:val="22"/>
          <w:szCs w:val="22"/>
        </w:rPr>
        <w:t xml:space="preserve">If the Company receives a Notice of Final Partnership Adjustment, the Partnership Representative shall, at the written direction of either Member, elect the "push-out" alternative under Section 6226 of the Code; and</w:t>
      </w:r>
    </w:p>
    <w:p>
      <w:pPr>
        <w:pStyle w:val="ListParagraph"/>
        <w:numPr>
          <w:ilvl w:val="0"/>
          <w:numId w:val="3"/>
        </w:numPr>
        <w:spacing w:after="120"/>
        <w:jc w:val="both"/>
      </w:pPr>
      <w:r>
        <w:rPr>
          <w:rFonts w:ascii="Calibri" w:cs="Calibri" w:eastAsia="Calibri" w:hAnsi="Calibri"/>
          <w:color w:val="000000"/>
          <w:sz w:val="22"/>
          <w:szCs w:val="22"/>
        </w:rPr>
        <w:t xml:space="preserve">The Partnership Representative shall be indemnified by the Company for all reasonable costs and expenses incurred in performing its duties hereunder.</w:t>
      </w:r>
    </w:p>
    <w:p>
      <w:pPr>
        <w:spacing w:after="120"/>
        <w:jc w:val="both"/>
      </w:pPr>
      <w:r>
        <w:rPr>
          <w:rFonts w:ascii="Calibri" w:cs="Calibri" w:eastAsia="Calibri" w:hAnsi="Calibri"/>
          <w:color w:val="000000"/>
          <w:sz w:val="22"/>
          <w:szCs w:val="22"/>
        </w:rPr>
        <w:t xml:space="preserve">The detailed tax allocation and distribution mechanics are set forth in Exhibit E (Tax/Allocation/Distribution Schedule).</w:t>
      </w:r>
    </w:p>
    <w:p>
      <w:pPr>
        <w:pStyle w:val="Heading1"/>
        <w:pageBreakBefore/>
        <w:spacing w:after="200" w:before="360"/>
        <w:jc w:val="left"/>
      </w:pPr>
      <w:r>
        <w:rPr>
          <w:rFonts w:ascii="Calibri" w:cs="Calibri" w:eastAsia="Calibri" w:hAnsi="Calibri"/>
          <w:b/>
          <w:bCs/>
          <w:sz w:val="28"/>
          <w:szCs w:val="28"/>
        </w:rPr>
        <w:t xml:space="preserve">ARTICLE 6 — GOVERNANCE</w:t>
      </w:r>
    </w:p>
    <w:p>
      <w:pPr>
        <w:pStyle w:val="Heading2"/>
        <w:spacing w:after="120" w:before="240"/>
        <w:jc w:val="left"/>
      </w:pPr>
      <w:r>
        <w:rPr>
          <w:rFonts w:ascii="Calibri" w:cs="Calibri" w:eastAsia="Calibri" w:hAnsi="Calibri"/>
          <w:b/>
          <w:bCs/>
          <w:sz w:val="24"/>
          <w:szCs w:val="24"/>
        </w:rPr>
        <w:t xml:space="preserve">6.1  Management by Board of Managers</w:t>
      </w:r>
    </w:p>
    <w:p>
      <w:pPr>
        <w:spacing w:after="120"/>
        <w:jc w:val="both"/>
      </w:pPr>
      <w:r>
        <w:rPr>
          <w:rFonts w:ascii="Calibri" w:cs="Calibri" w:eastAsia="Calibri" w:hAnsi="Calibri"/>
          <w:color w:val="000000"/>
          <w:sz w:val="22"/>
          <w:szCs w:val="22"/>
        </w:rPr>
        <w:t xml:space="preserve">The business and affairs of the Company shall be managed by a board of managers (the "Board"). Except as otherwise expressly provided in this Agreement (including the reserved matters set forth in Article 7), the Board shall have full and exclusive authority, power, and discretion to manage and control the business, affairs, and properties of the Company, to make all decisions regarding those matters, and to perform any and all other acts or activities customary or incident to the management of the Company's business.</w:t>
      </w:r>
    </w:p>
    <w:p>
      <w:pPr>
        <w:pStyle w:val="Heading2"/>
        <w:spacing w:after="120" w:before="240"/>
        <w:jc w:val="left"/>
      </w:pPr>
      <w:r>
        <w:rPr>
          <w:rFonts w:ascii="Calibri" w:cs="Calibri" w:eastAsia="Calibri" w:hAnsi="Calibri"/>
          <w:b/>
          <w:bCs/>
          <w:sz w:val="24"/>
          <w:szCs w:val="24"/>
        </w:rPr>
        <w:t xml:space="preserve">6.2  Board Composition</w:t>
      </w:r>
    </w:p>
    <w:p>
      <w:pPr>
        <w:spacing w:after="120"/>
        <w:jc w:val="both"/>
      </w:pPr>
      <w:r>
        <w:rPr>
          <w:rFonts w:ascii="Calibri" w:cs="Calibri" w:eastAsia="Calibri" w:hAnsi="Calibri"/>
          <w:color w:val="000000"/>
          <w:sz w:val="22"/>
          <w:szCs w:val="22"/>
        </w:rPr>
        <w:t xml:space="preserve">The Board shall consist of [TOTAL NUMBER OF MANAGERS, E.G., FOUR (4)] managers (each, a "Manager"), appointed as follows:</w:t>
      </w:r>
    </w:p>
    <w:p>
      <w:pPr>
        <w:pStyle w:val="ListParagraph"/>
        <w:numPr>
          <w:ilvl w:val="0"/>
          <w:numId w:val="3"/>
        </w:numPr>
        <w:spacing w:after="120"/>
        <w:jc w:val="both"/>
      </w:pPr>
      <w:r>
        <w:rPr>
          <w:rFonts w:ascii="Calibri" w:cs="Calibri" w:eastAsia="Calibri" w:hAnsi="Calibri"/>
          <w:color w:val="000000"/>
          <w:sz w:val="22"/>
          <w:szCs w:val="22"/>
        </w:rPr>
        <w:t xml:space="preserve">Member A Designees. Member A shall have the right to appoint [NUMBER, E.G., TWO (2)] Managers (the "Member A Designees").</w:t>
      </w:r>
    </w:p>
    <w:p>
      <w:pPr>
        <w:pStyle w:val="ListParagraph"/>
        <w:numPr>
          <w:ilvl w:val="0"/>
          <w:numId w:val="3"/>
        </w:numPr>
        <w:spacing w:after="120"/>
        <w:jc w:val="both"/>
      </w:pPr>
      <w:r>
        <w:rPr>
          <w:rFonts w:ascii="Calibri" w:cs="Calibri" w:eastAsia="Calibri" w:hAnsi="Calibri"/>
          <w:color w:val="000000"/>
          <w:sz w:val="22"/>
          <w:szCs w:val="22"/>
        </w:rPr>
        <w:t xml:space="preserve">Member B Designees. Member B shall have the right to appoint [NUMBER, E.G., TWO (2)] Managers (the "Member B Designees").</w:t>
      </w:r>
    </w:p>
    <w:p>
      <w:pPr>
        <w:spacing w:after="120"/>
        <w:jc w:val="both"/>
      </w:pPr>
      <w:r>
        <w:rPr>
          <w:rFonts w:ascii="Calibri" w:cs="Calibri" w:eastAsia="Calibri" w:hAnsi="Calibri"/>
          <w:color w:val="000000"/>
          <w:sz w:val="22"/>
          <w:szCs w:val="22"/>
        </w:rPr>
        <w:t xml:space="preserve">The initial Managers shall be as set forth in Exhibit D (Governance Matrix). Each Member may remove and replace any Manager appointed by it at any time, with or without cause, by written notice to the other Member and the Company.</w:t>
      </w:r>
    </w:p>
    <w:p>
      <w:pPr>
        <w:pStyle w:val="Heading2"/>
        <w:spacing w:after="120" w:before="240"/>
        <w:jc w:val="left"/>
      </w:pPr>
      <w:r>
        <w:rPr>
          <w:rFonts w:ascii="Calibri" w:cs="Calibri" w:eastAsia="Calibri" w:hAnsi="Calibri"/>
          <w:b/>
          <w:bCs/>
          <w:sz w:val="24"/>
          <w:szCs w:val="24"/>
        </w:rPr>
        <w:t xml:space="preserve">6.3  Chair of the Board</w:t>
      </w:r>
    </w:p>
    <w:p>
      <w:pPr>
        <w:spacing w:after="120"/>
        <w:jc w:val="both"/>
      </w:pPr>
      <w:r>
        <w:rPr>
          <w:rFonts w:ascii="Calibri" w:cs="Calibri" w:eastAsia="Calibri" w:hAnsi="Calibri"/>
          <w:color w:val="000000"/>
          <w:sz w:val="22"/>
          <w:szCs w:val="22"/>
        </w:rPr>
        <w:t xml:space="preserve">The Chair of the Board (the "Chair") shall be [MEMBER A DESIGNEE / MEMBER B DESIGNEE / ROTATING ANNUALLY]. The Chair shall preside at all meetings of the Board but shall not have a casting or tie-breaking vote. The Chair shall have authority to call special meetings and set the agenda, provided that any Manager may add items to the agenda by written notice delivered at least [AGENDA NOTICE PERIOD] Business Days prior to the meeting.</w:t>
      </w:r>
    </w:p>
    <w:p>
      <w:pPr>
        <w:pStyle w:val="Heading2"/>
        <w:spacing w:after="120" w:before="240"/>
        <w:jc w:val="left"/>
      </w:pPr>
      <w:r>
        <w:rPr>
          <w:rFonts w:ascii="Calibri" w:cs="Calibri" w:eastAsia="Calibri" w:hAnsi="Calibri"/>
          <w:b/>
          <w:bCs/>
          <w:sz w:val="24"/>
          <w:szCs w:val="24"/>
        </w:rPr>
        <w:t xml:space="preserve">6.4  Board Meetings</w:t>
      </w:r>
    </w:p>
    <w:p>
      <w:pPr>
        <w:spacing w:after="120"/>
        <w:jc w:val="both"/>
      </w:pPr>
      <w:r>
        <w:rPr>
          <w:rFonts w:ascii="Calibri" w:cs="Calibri" w:eastAsia="Calibri" w:hAnsi="Calibri"/>
          <w:color w:val="000000"/>
          <w:sz w:val="22"/>
          <w:szCs w:val="22"/>
        </w:rPr>
        <w:t xml:space="preserve">The Board shall hold regular meetings at least [FREQUENCY, E.G., QUARTERLY]. Special meetings may be called by the Chair or by any [NUMBER] Managers. Written notice of each meeting (regular or special) shall be delivered to each Manager at least [MEETING NOTICE PERIOD, E.G., TEN (10)] Business Days prior to such meeting (or [SHORTENED NOTICE PERIOD] Business Days in the case of urgent matters). Meetings may be held in person or by video or telephone conference.</w:t>
      </w:r>
    </w:p>
    <w:p>
      <w:pPr>
        <w:pStyle w:val="Heading2"/>
        <w:spacing w:after="120" w:before="240"/>
        <w:jc w:val="left"/>
      </w:pPr>
      <w:r>
        <w:rPr>
          <w:rFonts w:ascii="Calibri" w:cs="Calibri" w:eastAsia="Calibri" w:hAnsi="Calibri"/>
          <w:b/>
          <w:bCs/>
          <w:sz w:val="24"/>
          <w:szCs w:val="24"/>
        </w:rPr>
        <w:t xml:space="preserve">6.5  Quorum and Voting</w:t>
      </w:r>
    </w:p>
    <w:p>
      <w:pPr>
        <w:spacing w:after="120"/>
        <w:jc w:val="both"/>
      </w:pPr>
      <w:r>
        <w:rPr>
          <w:rFonts w:ascii="Calibri" w:cs="Calibri" w:eastAsia="Calibri" w:hAnsi="Calibri"/>
          <w:color w:val="000000"/>
          <w:sz w:val="22"/>
          <w:szCs w:val="22"/>
        </w:rPr>
        <w:t xml:space="preserve">A quorum of the Board shall consist of [QUORUM NUMBER, E.G., THREE (3)] Managers, which must include at least one (1) Manager designated by each Member. All actions of the Board shall require the affirmative vote of a majority of the Managers constituting a quorum; provided that any Reserved Matter (as defined in Article 7) shall require unanimous approval of all Managers. The Board may act by unanimous written consent in lieu of a meeting.</w:t>
      </w:r>
    </w:p>
    <w:p>
      <w:pPr>
        <w:pStyle w:val="Heading2"/>
        <w:spacing w:after="120" w:before="240"/>
        <w:jc w:val="left"/>
      </w:pPr>
      <w:r>
        <w:rPr>
          <w:rFonts w:ascii="Calibri" w:cs="Calibri" w:eastAsia="Calibri" w:hAnsi="Calibri"/>
          <w:b/>
          <w:bCs/>
          <w:sz w:val="24"/>
          <w:szCs w:val="24"/>
        </w:rPr>
        <w:t xml:space="preserve">6.6  Officers</w:t>
      </w:r>
    </w:p>
    <w:p>
      <w:pPr>
        <w:spacing w:after="120"/>
        <w:jc w:val="both"/>
      </w:pPr>
      <w:r>
        <w:rPr>
          <w:rFonts w:ascii="Calibri" w:cs="Calibri" w:eastAsia="Calibri" w:hAnsi="Calibri"/>
          <w:color w:val="000000"/>
          <w:sz w:val="22"/>
          <w:szCs w:val="22"/>
        </w:rPr>
        <w:t xml:space="preserve">The Board may appoint officers of the Company, including a Chief Executive Officer, a Chief Financial Officer, a Chief Operating Officer, a Secretary, and such other officers as the Board deems necessary (each, an "Officer"). Officers shall serve at the pleasure of the Board and shall have such duties and authority as the Board may delegate from time to time. The initial Officers shall be:</w:t>
      </w:r>
    </w:p>
    <w:p>
      <w:pPr>
        <w:pStyle w:val="ListParagraph"/>
        <w:numPr>
          <w:ilvl w:val="0"/>
          <w:numId w:val="3"/>
        </w:numPr>
        <w:spacing w:after="120"/>
        <w:jc w:val="both"/>
      </w:pPr>
      <w:r>
        <w:rPr>
          <w:rFonts w:ascii="Calibri" w:cs="Calibri" w:eastAsia="Calibri" w:hAnsi="Calibri"/>
          <w:color w:val="000000"/>
          <w:sz w:val="22"/>
          <w:szCs w:val="22"/>
        </w:rPr>
        <w:t xml:space="preserve">Chief Executive Officer: [CEO NAME], nominated by [MEMBER A/B];</w:t>
      </w:r>
    </w:p>
    <w:p>
      <w:pPr>
        <w:pStyle w:val="ListParagraph"/>
        <w:numPr>
          <w:ilvl w:val="0"/>
          <w:numId w:val="3"/>
        </w:numPr>
        <w:spacing w:after="120"/>
        <w:jc w:val="both"/>
      </w:pPr>
      <w:r>
        <w:rPr>
          <w:rFonts w:ascii="Calibri" w:cs="Calibri" w:eastAsia="Calibri" w:hAnsi="Calibri"/>
          <w:color w:val="000000"/>
          <w:sz w:val="22"/>
          <w:szCs w:val="22"/>
        </w:rPr>
        <w:t xml:space="preserve">Chief Financial Officer: [CFO NAME], nominated by [MEMBER A/B];</w:t>
      </w:r>
    </w:p>
    <w:p>
      <w:pPr>
        <w:pStyle w:val="ListParagraph"/>
        <w:numPr>
          <w:ilvl w:val="0"/>
          <w:numId w:val="3"/>
        </w:numPr>
        <w:spacing w:after="120"/>
        <w:jc w:val="both"/>
      </w:pPr>
      <w:r>
        <w:rPr>
          <w:rFonts w:ascii="Calibri" w:cs="Calibri" w:eastAsia="Calibri" w:hAnsi="Calibri"/>
          <w:color w:val="000000"/>
          <w:sz w:val="22"/>
          <w:szCs w:val="22"/>
        </w:rPr>
        <w:t xml:space="preserve">Chief Operating Officer: [COO NAME], nominated by [MEMBER A/B]; and</w:t>
      </w:r>
    </w:p>
    <w:p>
      <w:pPr>
        <w:pStyle w:val="ListParagraph"/>
        <w:numPr>
          <w:ilvl w:val="0"/>
          <w:numId w:val="3"/>
        </w:numPr>
        <w:spacing w:after="120"/>
        <w:jc w:val="both"/>
      </w:pPr>
      <w:r>
        <w:rPr>
          <w:rFonts w:ascii="Calibri" w:cs="Calibri" w:eastAsia="Calibri" w:hAnsi="Calibri"/>
          <w:color w:val="000000"/>
          <w:sz w:val="22"/>
          <w:szCs w:val="22"/>
        </w:rPr>
        <w:t xml:space="preserve">Secretary: [SECRETARY NAME].</w:t>
      </w:r>
    </w:p>
    <w:p>
      <w:pPr>
        <w:spacing w:after="120"/>
        <w:jc w:val="both"/>
      </w:pPr>
      <w:r>
        <w:rPr>
          <w:rFonts w:ascii="Calibri" w:cs="Calibri" w:eastAsia="Calibri" w:hAnsi="Calibri"/>
          <w:color w:val="000000"/>
          <w:sz w:val="22"/>
          <w:szCs w:val="22"/>
        </w:rPr>
        <w:t xml:space="preserve">The appointment and removal of the CEO and CFO shall constitute Reserved Matters under Section 7.4.</w:t>
      </w:r>
    </w:p>
    <w:p>
      <w:pPr>
        <w:pStyle w:val="Heading2"/>
        <w:spacing w:after="120" w:before="240"/>
        <w:jc w:val="left"/>
      </w:pPr>
      <w:r>
        <w:rPr>
          <w:rFonts w:ascii="Calibri" w:cs="Calibri" w:eastAsia="Calibri" w:hAnsi="Calibri"/>
          <w:b/>
          <w:bCs/>
          <w:sz w:val="24"/>
          <w:szCs w:val="24"/>
        </w:rPr>
        <w:t xml:space="preserve">6.7  Delegated Authority</w:t>
      </w:r>
    </w:p>
    <w:p>
      <w:pPr>
        <w:spacing w:after="120"/>
        <w:jc w:val="both"/>
      </w:pPr>
      <w:r>
        <w:rPr>
          <w:rFonts w:ascii="Calibri" w:cs="Calibri" w:eastAsia="Calibri" w:hAnsi="Calibri"/>
          <w:color w:val="000000"/>
          <w:sz w:val="22"/>
          <w:szCs w:val="22"/>
        </w:rPr>
        <w:t xml:space="preserve">The Board may delegate authority to Officers, committees, or individual Managers through written delegations of authority (each, a "Delegation"). Each Delegation shall specify the scope of authority, approval thresholds, reporting requirements, and duration. A summary of the initial delegations of authority is attached as Exhibit D. No Delegation shall extend to any Reserved Matter without unanimous Board approval.</w:t>
      </w:r>
    </w:p>
    <w:p>
      <w:pPr>
        <w:pStyle w:val="Heading2"/>
        <w:spacing w:after="120" w:before="240"/>
        <w:jc w:val="left"/>
      </w:pPr>
      <w:r>
        <w:rPr>
          <w:rFonts w:ascii="Calibri" w:cs="Calibri" w:eastAsia="Calibri" w:hAnsi="Calibri"/>
          <w:b/>
          <w:bCs/>
          <w:sz w:val="24"/>
          <w:szCs w:val="24"/>
        </w:rPr>
        <w:t xml:space="preserve">6.8  Member Meetings and Voting</w:t>
      </w:r>
    </w:p>
    <w:p>
      <w:pPr>
        <w:spacing w:after="120"/>
        <w:jc w:val="both"/>
      </w:pPr>
      <w:r>
        <w:rPr>
          <w:rFonts w:ascii="Calibri" w:cs="Calibri" w:eastAsia="Calibri" w:hAnsi="Calibri"/>
          <w:color w:val="000000"/>
          <w:sz w:val="22"/>
          <w:szCs w:val="22"/>
        </w:rPr>
        <w:t xml:space="preserve">Any matter requiring Member approval under this Agreement shall be approved by the affirmative vote or written consent of both Members. The Members shall hold at least one annual meeting, which may be held in conjunction with a regular Board meeting. Special Member meetings may be called by any Member or by the Board.</w:t>
      </w:r>
    </w:p>
    <w:p>
      <w:pPr>
        <w:pStyle w:val="Heading2"/>
        <w:spacing w:after="120" w:before="240"/>
        <w:jc w:val="left"/>
      </w:pPr>
      <w:r>
        <w:rPr>
          <w:rFonts w:ascii="Calibri" w:cs="Calibri" w:eastAsia="Calibri" w:hAnsi="Calibri"/>
          <w:b/>
          <w:bCs/>
          <w:sz w:val="24"/>
          <w:szCs w:val="24"/>
        </w:rPr>
        <w:t xml:space="preserve">6.9  Bank Accounts and Financial Controls</w:t>
      </w:r>
    </w:p>
    <w:p>
      <w:pPr>
        <w:spacing w:after="120"/>
        <w:jc w:val="both"/>
      </w:pPr>
      <w:r>
        <w:rPr>
          <w:rFonts w:ascii="Calibri" w:cs="Calibri" w:eastAsia="Calibri" w:hAnsi="Calibri"/>
          <w:color w:val="000000"/>
          <w:sz w:val="22"/>
          <w:szCs w:val="22"/>
        </w:rPr>
        <w:t xml:space="preserve">The Company shall maintain its primary operating accounts at [DESIGNATED BANK OR FINANCIAL INSTITUTION]. All Company funds shall be deposited in accounts in the name of the Company and shall not be commingled with the funds of any Member. The following financial controls shall apply:</w:t>
      </w:r>
    </w:p>
    <w:p>
      <w:pPr>
        <w:pStyle w:val="ListParagraph"/>
        <w:numPr>
          <w:ilvl w:val="0"/>
          <w:numId w:val="3"/>
        </w:numPr>
        <w:spacing w:after="120"/>
        <w:jc w:val="both"/>
      </w:pPr>
      <w:r>
        <w:rPr>
          <w:rFonts w:ascii="Calibri" w:cs="Calibri" w:eastAsia="Calibri" w:hAnsi="Calibri"/>
          <w:color w:val="000000"/>
          <w:sz w:val="22"/>
          <w:szCs w:val="22"/>
        </w:rPr>
        <w:t xml:space="preserve">Expenditures exceeding $[SINGLE SIGNATURE THRESHOLD] shall require dual signatures (one authorized signatory designated by each Member);</w:t>
      </w:r>
    </w:p>
    <w:p>
      <w:pPr>
        <w:pStyle w:val="ListParagraph"/>
        <w:numPr>
          <w:ilvl w:val="0"/>
          <w:numId w:val="3"/>
        </w:numPr>
        <w:spacing w:after="120"/>
        <w:jc w:val="both"/>
      </w:pPr>
      <w:r>
        <w:rPr>
          <w:rFonts w:ascii="Calibri" w:cs="Calibri" w:eastAsia="Calibri" w:hAnsi="Calibri"/>
          <w:color w:val="000000"/>
          <w:sz w:val="22"/>
          <w:szCs w:val="22"/>
        </w:rPr>
        <w:t xml:space="preserve">Expenditures exceeding $[BOARD APPROVAL THRESHOLD] shall require prior Board approval;</w:t>
      </w:r>
    </w:p>
    <w:p>
      <w:pPr>
        <w:pStyle w:val="ListParagraph"/>
        <w:numPr>
          <w:ilvl w:val="0"/>
          <w:numId w:val="3"/>
        </w:numPr>
        <w:spacing w:after="120"/>
        <w:jc w:val="both"/>
      </w:pPr>
      <w:r>
        <w:rPr>
          <w:rFonts w:ascii="Calibri" w:cs="Calibri" w:eastAsia="Calibri" w:hAnsi="Calibri"/>
          <w:color w:val="000000"/>
          <w:sz w:val="22"/>
          <w:szCs w:val="22"/>
        </w:rPr>
        <w:t xml:space="preserve">All related-party transactions shall comply with Section 8.4; and</w:t>
      </w:r>
    </w:p>
    <w:p>
      <w:pPr>
        <w:pStyle w:val="ListParagraph"/>
        <w:numPr>
          <w:ilvl w:val="0"/>
          <w:numId w:val="3"/>
        </w:numPr>
        <w:spacing w:after="120"/>
        <w:jc w:val="both"/>
      </w:pPr>
      <w:r>
        <w:rPr>
          <w:rFonts w:ascii="Calibri" w:cs="Calibri" w:eastAsia="Calibri" w:hAnsi="Calibri"/>
          <w:color w:val="000000"/>
          <w:sz w:val="22"/>
          <w:szCs w:val="22"/>
        </w:rPr>
        <w:t xml:space="preserve">The CFO shall provide monthly financial reports to the Board in accordance with Section 11.2.</w:t>
      </w:r>
    </w:p>
    <w:p>
      <w:pPr>
        <w:pStyle w:val="Heading1"/>
        <w:pageBreakBefore/>
        <w:spacing w:after="200" w:before="360"/>
        <w:jc w:val="left"/>
      </w:pPr>
      <w:r>
        <w:rPr>
          <w:rFonts w:ascii="Calibri" w:cs="Calibri" w:eastAsia="Calibri" w:hAnsi="Calibri"/>
          <w:b/>
          <w:bCs/>
          <w:sz w:val="28"/>
          <w:szCs w:val="28"/>
        </w:rPr>
        <w:t xml:space="preserve">ARTICLE 7 — RESERVED MATTERS</w:t>
      </w:r>
    </w:p>
    <w:p>
      <w:pPr>
        <w:pStyle w:val="Heading2"/>
        <w:spacing w:after="120" w:before="240"/>
        <w:jc w:val="left"/>
      </w:pPr>
      <w:r>
        <w:rPr>
          <w:rFonts w:ascii="Calibri" w:cs="Calibri" w:eastAsia="Calibri" w:hAnsi="Calibri"/>
          <w:b/>
          <w:bCs/>
          <w:sz w:val="24"/>
          <w:szCs w:val="24"/>
        </w:rPr>
        <w:t xml:space="preserve">7.1  Budget Reserved Matters</w:t>
      </w:r>
    </w:p>
    <w:p>
      <w:pPr>
        <w:spacing w:after="120"/>
        <w:jc w:val="both"/>
      </w:pPr>
      <w:r>
        <w:rPr>
          <w:rFonts w:ascii="Calibri" w:cs="Calibri" w:eastAsia="Calibri" w:hAnsi="Calibri"/>
          <w:color w:val="000000"/>
          <w:sz w:val="22"/>
          <w:szCs w:val="22"/>
        </w:rPr>
        <w:t xml:space="preserve">The following matters relating to the Company's budget and financial planning shall require the unanimous prior written consent of the Members (each, a "Budget Reserved Matter"):</w:t>
      </w:r>
    </w:p>
    <w:p>
      <w:pPr>
        <w:pStyle w:val="ListParagraph"/>
        <w:numPr>
          <w:ilvl w:val="0"/>
          <w:numId w:val="3"/>
        </w:numPr>
        <w:spacing w:after="120"/>
        <w:jc w:val="both"/>
      </w:pPr>
      <w:r>
        <w:rPr>
          <w:rFonts w:ascii="Calibri" w:cs="Calibri" w:eastAsia="Calibri" w:hAnsi="Calibri"/>
          <w:color w:val="000000"/>
          <w:sz w:val="22"/>
          <w:szCs w:val="22"/>
        </w:rPr>
        <w:t xml:space="preserve">Approval of the initial business plan and annual budget, and any amendment or modification thereto that would increase aggregate expenditures by more than [BUDGET VARIANCE THRESHOLD, E.G., 10]% above the Approved Budget;</w:t>
      </w:r>
    </w:p>
    <w:p>
      <w:pPr>
        <w:pStyle w:val="ListParagraph"/>
        <w:numPr>
          <w:ilvl w:val="0"/>
          <w:numId w:val="3"/>
        </w:numPr>
        <w:spacing w:after="120"/>
        <w:jc w:val="both"/>
      </w:pPr>
      <w:r>
        <w:rPr>
          <w:rFonts w:ascii="Calibri" w:cs="Calibri" w:eastAsia="Calibri" w:hAnsi="Calibri"/>
          <w:color w:val="000000"/>
          <w:sz w:val="22"/>
          <w:szCs w:val="22"/>
        </w:rPr>
        <w:t xml:space="preserve">Any unbudgeted capital expenditure in excess of $[CAPEX THRESHOLD] individually or $[AGGREGATE CAPEX THRESHOLD] in the aggregate in any fiscal year;</w:t>
      </w:r>
    </w:p>
    <w:p>
      <w:pPr>
        <w:pStyle w:val="ListParagraph"/>
        <w:numPr>
          <w:ilvl w:val="0"/>
          <w:numId w:val="3"/>
        </w:numPr>
        <w:spacing w:after="120"/>
        <w:jc w:val="both"/>
      </w:pPr>
      <w:r>
        <w:rPr>
          <w:rFonts w:ascii="Calibri" w:cs="Calibri" w:eastAsia="Calibri" w:hAnsi="Calibri"/>
          <w:color w:val="000000"/>
          <w:sz w:val="22"/>
          <w:szCs w:val="22"/>
        </w:rPr>
        <w:t xml:space="preserve">Establishment or modification of reserves or contingency funds in excess of $[RESERVE THRESHOLD]; and</w:t>
      </w:r>
    </w:p>
    <w:p>
      <w:pPr>
        <w:pStyle w:val="ListParagraph"/>
        <w:numPr>
          <w:ilvl w:val="0"/>
          <w:numId w:val="3"/>
        </w:numPr>
        <w:spacing w:after="120"/>
        <w:jc w:val="both"/>
      </w:pPr>
      <w:r>
        <w:rPr>
          <w:rFonts w:ascii="Calibri" w:cs="Calibri" w:eastAsia="Calibri" w:hAnsi="Calibri"/>
          <w:color w:val="000000"/>
          <w:sz w:val="22"/>
          <w:szCs w:val="22"/>
        </w:rPr>
        <w:t xml:space="preserve">Any change to the Company's fiscal year.</w:t>
      </w:r>
    </w:p>
    <w:p>
      <w:pPr>
        <w:pStyle w:val="Heading2"/>
        <w:spacing w:after="120" w:before="240"/>
        <w:jc w:val="left"/>
      </w:pPr>
      <w:r>
        <w:rPr>
          <w:rFonts w:ascii="Calibri" w:cs="Calibri" w:eastAsia="Calibri" w:hAnsi="Calibri"/>
          <w:b/>
          <w:bCs/>
          <w:sz w:val="24"/>
          <w:szCs w:val="24"/>
        </w:rPr>
        <w:t xml:space="preserve">7.2  Capital and Debt Reserved Matters</w:t>
      </w:r>
    </w:p>
    <w:p>
      <w:pPr>
        <w:spacing w:after="120"/>
        <w:jc w:val="both"/>
      </w:pPr>
      <w:r>
        <w:rPr>
          <w:rFonts w:ascii="Calibri" w:cs="Calibri" w:eastAsia="Calibri" w:hAnsi="Calibri"/>
          <w:color w:val="000000"/>
          <w:sz w:val="22"/>
          <w:szCs w:val="22"/>
        </w:rPr>
        <w:t xml:space="preserve">The following matters shall require unanimous Member consent:</w:t>
      </w:r>
    </w:p>
    <w:p>
      <w:pPr>
        <w:pStyle w:val="ListParagraph"/>
        <w:numPr>
          <w:ilvl w:val="0"/>
          <w:numId w:val="3"/>
        </w:numPr>
        <w:spacing w:after="120"/>
        <w:jc w:val="both"/>
      </w:pPr>
      <w:r>
        <w:rPr>
          <w:rFonts w:ascii="Calibri" w:cs="Calibri" w:eastAsia="Calibri" w:hAnsi="Calibri"/>
          <w:color w:val="000000"/>
          <w:sz w:val="22"/>
          <w:szCs w:val="22"/>
        </w:rPr>
        <w:t xml:space="preserve">Any capital call in excess of the Approved Budget or in excess of $[CAPITAL CALL THRESHOLD] in the aggregate;</w:t>
      </w:r>
    </w:p>
    <w:p>
      <w:pPr>
        <w:pStyle w:val="ListParagraph"/>
        <w:numPr>
          <w:ilvl w:val="0"/>
          <w:numId w:val="3"/>
        </w:numPr>
        <w:spacing w:after="120"/>
        <w:jc w:val="both"/>
      </w:pPr>
      <w:r>
        <w:rPr>
          <w:rFonts w:ascii="Calibri" w:cs="Calibri" w:eastAsia="Calibri" w:hAnsi="Calibri"/>
          <w:color w:val="000000"/>
          <w:sz w:val="22"/>
          <w:szCs w:val="22"/>
        </w:rPr>
        <w:t xml:space="preserve">Incurrence, assumption, or guarantee of any indebtedness in excess of $[DEBT THRESHOLD] individually or $[AGGREGATE DEBT THRESHOLD] in the aggregate;</w:t>
      </w:r>
    </w:p>
    <w:p>
      <w:pPr>
        <w:pStyle w:val="ListParagraph"/>
        <w:numPr>
          <w:ilvl w:val="0"/>
          <w:numId w:val="3"/>
        </w:numPr>
        <w:spacing w:after="120"/>
        <w:jc w:val="both"/>
      </w:pPr>
      <w:r>
        <w:rPr>
          <w:rFonts w:ascii="Calibri" w:cs="Calibri" w:eastAsia="Calibri" w:hAnsi="Calibri"/>
          <w:color w:val="000000"/>
          <w:sz w:val="22"/>
          <w:szCs w:val="22"/>
        </w:rPr>
        <w:t xml:space="preserve">Granting any lien, security interest, or encumbrance on Company assets (other than Permitted Liens);</w:t>
      </w:r>
    </w:p>
    <w:p>
      <w:pPr>
        <w:pStyle w:val="ListParagraph"/>
        <w:numPr>
          <w:ilvl w:val="0"/>
          <w:numId w:val="3"/>
        </w:numPr>
        <w:spacing w:after="120"/>
        <w:jc w:val="both"/>
      </w:pPr>
      <w:r>
        <w:rPr>
          <w:rFonts w:ascii="Calibri" w:cs="Calibri" w:eastAsia="Calibri" w:hAnsi="Calibri"/>
          <w:color w:val="000000"/>
          <w:sz w:val="22"/>
          <w:szCs w:val="22"/>
        </w:rPr>
        <w:t xml:space="preserve">Any issuance of additional Membership Interests or admission of new Members; and</w:t>
      </w:r>
    </w:p>
    <w:p>
      <w:pPr>
        <w:pStyle w:val="ListParagraph"/>
        <w:numPr>
          <w:ilvl w:val="0"/>
          <w:numId w:val="3"/>
        </w:numPr>
        <w:spacing w:after="120"/>
        <w:jc w:val="both"/>
      </w:pPr>
      <w:r>
        <w:rPr>
          <w:rFonts w:ascii="Calibri" w:cs="Calibri" w:eastAsia="Calibri" w:hAnsi="Calibri"/>
          <w:color w:val="000000"/>
          <w:sz w:val="22"/>
          <w:szCs w:val="22"/>
        </w:rPr>
        <w:t xml:space="preserve">Any change to the allocation or distribution provisions of Article 5.</w:t>
      </w:r>
    </w:p>
    <w:p>
      <w:pPr>
        <w:pStyle w:val="Heading2"/>
        <w:spacing w:after="120" w:before="240"/>
        <w:jc w:val="left"/>
      </w:pPr>
      <w:r>
        <w:rPr>
          <w:rFonts w:ascii="Calibri" w:cs="Calibri" w:eastAsia="Calibri" w:hAnsi="Calibri"/>
          <w:b/>
          <w:bCs/>
          <w:sz w:val="24"/>
          <w:szCs w:val="24"/>
        </w:rPr>
        <w:t xml:space="preserve">7.3  Contract and Transaction Reserved Matters</w:t>
      </w:r>
    </w:p>
    <w:p>
      <w:pPr>
        <w:pStyle w:val="ListParagraph"/>
        <w:numPr>
          <w:ilvl w:val="0"/>
          <w:numId w:val="3"/>
        </w:numPr>
        <w:spacing w:after="120"/>
        <w:jc w:val="both"/>
      </w:pPr>
      <w:r>
        <w:rPr>
          <w:rFonts w:ascii="Calibri" w:cs="Calibri" w:eastAsia="Calibri" w:hAnsi="Calibri"/>
          <w:color w:val="000000"/>
          <w:sz w:val="22"/>
          <w:szCs w:val="22"/>
        </w:rPr>
        <w:t xml:space="preserve">Entering into, amending, or terminating any contract or commitment with an aggregate value in excess of $[MATERIAL CONTRACT THRESHOLD] or a term exceeding [CONTRACT TERM THRESHOLD] years;</w:t>
      </w:r>
    </w:p>
    <w:p>
      <w:pPr>
        <w:pStyle w:val="ListParagraph"/>
        <w:numPr>
          <w:ilvl w:val="0"/>
          <w:numId w:val="3"/>
        </w:numPr>
        <w:spacing w:after="120"/>
        <w:jc w:val="both"/>
      </w:pPr>
      <w:r>
        <w:rPr>
          <w:rFonts w:ascii="Calibri" w:cs="Calibri" w:eastAsia="Calibri" w:hAnsi="Calibri"/>
          <w:color w:val="000000"/>
          <w:sz w:val="22"/>
          <w:szCs w:val="22"/>
        </w:rPr>
        <w:t xml:space="preserve">Any acquisition, disposition, or transfer of assets with a value in excess of $[ASSET DISPOSITION THRESHOLD] (other than in the ordinary course of business);</w:t>
      </w:r>
    </w:p>
    <w:p>
      <w:pPr>
        <w:pStyle w:val="ListParagraph"/>
        <w:numPr>
          <w:ilvl w:val="0"/>
          <w:numId w:val="3"/>
        </w:numPr>
        <w:spacing w:after="120"/>
        <w:jc w:val="both"/>
      </w:pPr>
      <w:r>
        <w:rPr>
          <w:rFonts w:ascii="Calibri" w:cs="Calibri" w:eastAsia="Calibri" w:hAnsi="Calibri"/>
          <w:color w:val="000000"/>
          <w:sz w:val="22"/>
          <w:szCs w:val="22"/>
        </w:rPr>
        <w:t xml:space="preserve">Any merger, consolidation, reorganization, or business combination involving the Company;</w:t>
      </w:r>
    </w:p>
    <w:p>
      <w:pPr>
        <w:pStyle w:val="ListParagraph"/>
        <w:numPr>
          <w:ilvl w:val="0"/>
          <w:numId w:val="3"/>
        </w:numPr>
        <w:spacing w:after="120"/>
        <w:jc w:val="both"/>
      </w:pPr>
      <w:r>
        <w:rPr>
          <w:rFonts w:ascii="Calibri" w:cs="Calibri" w:eastAsia="Calibri" w:hAnsi="Calibri"/>
          <w:color w:val="000000"/>
          <w:sz w:val="22"/>
          <w:szCs w:val="22"/>
        </w:rPr>
        <w:t xml:space="preserve">Commencement, settlement, or compromise of any litigation, arbitration, or governmental proceeding involving amounts in excess of $[LITIGATION THRESHOLD] or that could result in injunctive or equitable relief materially affecting the Business; and</w:t>
      </w:r>
    </w:p>
    <w:p>
      <w:pPr>
        <w:pStyle w:val="ListParagraph"/>
        <w:numPr>
          <w:ilvl w:val="0"/>
          <w:numId w:val="3"/>
        </w:numPr>
        <w:spacing w:after="120"/>
        <w:jc w:val="both"/>
      </w:pPr>
      <w:r>
        <w:rPr>
          <w:rFonts w:ascii="Calibri" w:cs="Calibri" w:eastAsia="Calibri" w:hAnsi="Calibri"/>
          <w:color w:val="000000"/>
          <w:sz w:val="22"/>
          <w:szCs w:val="22"/>
        </w:rPr>
        <w:t xml:space="preserve">Any transaction with a Member or an Affiliate of a Member (subject to Section 8.4).</w:t>
      </w:r>
    </w:p>
    <w:p>
      <w:pPr>
        <w:pStyle w:val="Heading2"/>
        <w:spacing w:after="120" w:before="240"/>
        <w:jc w:val="left"/>
      </w:pPr>
      <w:r>
        <w:rPr>
          <w:rFonts w:ascii="Calibri" w:cs="Calibri" w:eastAsia="Calibri" w:hAnsi="Calibri"/>
          <w:b/>
          <w:bCs/>
          <w:sz w:val="24"/>
          <w:szCs w:val="24"/>
        </w:rPr>
        <w:t xml:space="preserve">7.4  Personnel Reserved Matters</w:t>
      </w:r>
    </w:p>
    <w:p>
      <w:pPr>
        <w:pStyle w:val="ListParagraph"/>
        <w:numPr>
          <w:ilvl w:val="0"/>
          <w:numId w:val="3"/>
        </w:numPr>
        <w:spacing w:after="120"/>
        <w:jc w:val="both"/>
      </w:pPr>
      <w:r>
        <w:rPr>
          <w:rFonts w:ascii="Calibri" w:cs="Calibri" w:eastAsia="Calibri" w:hAnsi="Calibri"/>
          <w:color w:val="000000"/>
          <w:sz w:val="22"/>
          <w:szCs w:val="22"/>
        </w:rPr>
        <w:t xml:space="preserve">Appointment, removal, or modification of compensation of the CEO, CFO, or any officer with a title of Senior Vice President or above;</w:t>
      </w:r>
    </w:p>
    <w:p>
      <w:pPr>
        <w:pStyle w:val="ListParagraph"/>
        <w:numPr>
          <w:ilvl w:val="0"/>
          <w:numId w:val="3"/>
        </w:numPr>
        <w:spacing w:after="120"/>
        <w:jc w:val="both"/>
      </w:pPr>
      <w:r>
        <w:rPr>
          <w:rFonts w:ascii="Calibri" w:cs="Calibri" w:eastAsia="Calibri" w:hAnsi="Calibri"/>
          <w:color w:val="000000"/>
          <w:sz w:val="22"/>
          <w:szCs w:val="22"/>
        </w:rPr>
        <w:t xml:space="preserve">Adoption of or material amendment to any employee benefit plan, equity incentive plan, or bonus program;</w:t>
      </w:r>
    </w:p>
    <w:p>
      <w:pPr>
        <w:pStyle w:val="ListParagraph"/>
        <w:numPr>
          <w:ilvl w:val="0"/>
          <w:numId w:val="3"/>
        </w:numPr>
        <w:spacing w:after="120"/>
        <w:jc w:val="both"/>
      </w:pPr>
      <w:r>
        <w:rPr>
          <w:rFonts w:ascii="Calibri" w:cs="Calibri" w:eastAsia="Calibri" w:hAnsi="Calibri"/>
          <w:color w:val="000000"/>
          <w:sz w:val="22"/>
          <w:szCs w:val="22"/>
        </w:rPr>
        <w:t xml:space="preserve">Hiring of any employee with total annual compensation in excess of $[COMPENSATION THRESHOLD]; and</w:t>
      </w:r>
    </w:p>
    <w:p>
      <w:pPr>
        <w:pStyle w:val="ListParagraph"/>
        <w:numPr>
          <w:ilvl w:val="0"/>
          <w:numId w:val="3"/>
        </w:numPr>
        <w:spacing w:after="120"/>
        <w:jc w:val="both"/>
      </w:pPr>
      <w:r>
        <w:rPr>
          <w:rFonts w:ascii="Calibri" w:cs="Calibri" w:eastAsia="Calibri" w:hAnsi="Calibri"/>
          <w:color w:val="000000"/>
          <w:sz w:val="22"/>
          <w:szCs w:val="22"/>
        </w:rPr>
        <w:t xml:space="preserve">Any material change to the Company's organizational structure.</w:t>
      </w:r>
    </w:p>
    <w:p>
      <w:pPr>
        <w:pStyle w:val="Heading2"/>
        <w:spacing w:after="120" w:before="240"/>
        <w:jc w:val="left"/>
      </w:pPr>
      <w:r>
        <w:rPr>
          <w:rFonts w:ascii="Calibri" w:cs="Calibri" w:eastAsia="Calibri" w:hAnsi="Calibri"/>
          <w:b/>
          <w:bCs/>
          <w:sz w:val="24"/>
          <w:szCs w:val="24"/>
        </w:rPr>
        <w:t xml:space="preserve">7.5  Distribution and Tax Reserved Matters</w:t>
      </w:r>
    </w:p>
    <w:p>
      <w:pPr>
        <w:pStyle w:val="ListParagraph"/>
        <w:numPr>
          <w:ilvl w:val="0"/>
          <w:numId w:val="3"/>
        </w:numPr>
        <w:spacing w:after="120"/>
        <w:jc w:val="both"/>
      </w:pPr>
      <w:r>
        <w:rPr>
          <w:rFonts w:ascii="Calibri" w:cs="Calibri" w:eastAsia="Calibri" w:hAnsi="Calibri"/>
          <w:color w:val="000000"/>
          <w:sz w:val="22"/>
          <w:szCs w:val="22"/>
        </w:rPr>
        <w:t xml:space="preserve">Any distribution to the Members other than Tax Distributions made in accordance with Section 5.6.1;</w:t>
      </w:r>
    </w:p>
    <w:p>
      <w:pPr>
        <w:pStyle w:val="ListParagraph"/>
        <w:numPr>
          <w:ilvl w:val="0"/>
          <w:numId w:val="3"/>
        </w:numPr>
        <w:spacing w:after="120"/>
        <w:jc w:val="both"/>
      </w:pPr>
      <w:r>
        <w:rPr>
          <w:rFonts w:ascii="Calibri" w:cs="Calibri" w:eastAsia="Calibri" w:hAnsi="Calibri"/>
          <w:color w:val="000000"/>
          <w:sz w:val="22"/>
          <w:szCs w:val="22"/>
        </w:rPr>
        <w:t xml:space="preserve">Any material tax election, including elections under Sections 754, 761, or 1101-1103 of the Code;</w:t>
      </w:r>
    </w:p>
    <w:p>
      <w:pPr>
        <w:pStyle w:val="ListParagraph"/>
        <w:numPr>
          <w:ilvl w:val="0"/>
          <w:numId w:val="3"/>
        </w:numPr>
        <w:spacing w:after="120"/>
        <w:jc w:val="both"/>
      </w:pPr>
      <w:r>
        <w:rPr>
          <w:rFonts w:ascii="Calibri" w:cs="Calibri" w:eastAsia="Calibri" w:hAnsi="Calibri"/>
          <w:color w:val="000000"/>
          <w:sz w:val="22"/>
          <w:szCs w:val="22"/>
        </w:rPr>
        <w:t xml:space="preserve">Filing of any amended tax return; and</w:t>
      </w:r>
    </w:p>
    <w:p>
      <w:pPr>
        <w:pStyle w:val="ListParagraph"/>
        <w:numPr>
          <w:ilvl w:val="0"/>
          <w:numId w:val="3"/>
        </w:numPr>
        <w:spacing w:after="120"/>
        <w:jc w:val="both"/>
      </w:pPr>
      <w:r>
        <w:rPr>
          <w:rFonts w:ascii="Calibri" w:cs="Calibri" w:eastAsia="Calibri" w:hAnsi="Calibri"/>
          <w:color w:val="000000"/>
          <w:sz w:val="22"/>
          <w:szCs w:val="22"/>
        </w:rPr>
        <w:t xml:space="preserve">Selection or replacement of the Company's outside auditors or tax advisors.</w:t>
      </w:r>
    </w:p>
    <w:p>
      <w:pPr>
        <w:pStyle w:val="Heading2"/>
        <w:spacing w:after="120" w:before="240"/>
        <w:jc w:val="left"/>
      </w:pPr>
      <w:r>
        <w:rPr>
          <w:rFonts w:ascii="Calibri" w:cs="Calibri" w:eastAsia="Calibri" w:hAnsi="Calibri"/>
          <w:b/>
          <w:bCs/>
          <w:sz w:val="24"/>
          <w:szCs w:val="24"/>
        </w:rPr>
        <w:t xml:space="preserve">7.6  IP and Strategic Reserved Matters</w:t>
      </w:r>
    </w:p>
    <w:p>
      <w:pPr>
        <w:pStyle w:val="ListParagraph"/>
        <w:numPr>
          <w:ilvl w:val="0"/>
          <w:numId w:val="3"/>
        </w:numPr>
        <w:spacing w:after="120"/>
        <w:jc w:val="both"/>
      </w:pPr>
      <w:r>
        <w:rPr>
          <w:rFonts w:ascii="Calibri" w:cs="Calibri" w:eastAsia="Calibri" w:hAnsi="Calibri"/>
          <w:color w:val="000000"/>
          <w:sz w:val="22"/>
          <w:szCs w:val="22"/>
        </w:rPr>
        <w:t xml:space="preserve">Licensing, sublicensing, assignment, or encumbrance of any Company Intellectual Property outside the ordinary course of business;</w:t>
      </w:r>
    </w:p>
    <w:p>
      <w:pPr>
        <w:pStyle w:val="ListParagraph"/>
        <w:numPr>
          <w:ilvl w:val="0"/>
          <w:numId w:val="3"/>
        </w:numPr>
        <w:spacing w:after="120"/>
        <w:jc w:val="both"/>
      </w:pPr>
      <w:r>
        <w:rPr>
          <w:rFonts w:ascii="Calibri" w:cs="Calibri" w:eastAsia="Calibri" w:hAnsi="Calibri"/>
          <w:color w:val="000000"/>
          <w:sz w:val="22"/>
          <w:szCs w:val="22"/>
        </w:rPr>
        <w:t xml:space="preserve">Filing, abandonment, or settlement of any intellectual property application, registration, or enforcement action;</w:t>
      </w:r>
    </w:p>
    <w:p>
      <w:pPr>
        <w:pStyle w:val="ListParagraph"/>
        <w:numPr>
          <w:ilvl w:val="0"/>
          <w:numId w:val="3"/>
        </w:numPr>
        <w:spacing w:after="120"/>
        <w:jc w:val="both"/>
      </w:pPr>
      <w:r>
        <w:rPr>
          <w:rFonts w:ascii="Calibri" w:cs="Calibri" w:eastAsia="Calibri" w:hAnsi="Calibri"/>
          <w:color w:val="000000"/>
          <w:sz w:val="22"/>
          <w:szCs w:val="22"/>
        </w:rPr>
        <w:t xml:space="preserve">Entry into any joint venture, strategic alliance, partnership, or similar arrangement with a third party;</w:t>
      </w:r>
    </w:p>
    <w:p>
      <w:pPr>
        <w:pStyle w:val="ListParagraph"/>
        <w:numPr>
          <w:ilvl w:val="0"/>
          <w:numId w:val="3"/>
        </w:numPr>
        <w:spacing w:after="120"/>
        <w:jc w:val="both"/>
      </w:pPr>
      <w:r>
        <w:rPr>
          <w:rFonts w:ascii="Calibri" w:cs="Calibri" w:eastAsia="Calibri" w:hAnsi="Calibri"/>
          <w:color w:val="000000"/>
          <w:sz w:val="22"/>
          <w:szCs w:val="22"/>
        </w:rPr>
        <w:t xml:space="preserve">Any material change to the scope of the Business or the Territory; and</w:t>
      </w:r>
    </w:p>
    <w:p>
      <w:pPr>
        <w:pStyle w:val="ListParagraph"/>
        <w:numPr>
          <w:ilvl w:val="0"/>
          <w:numId w:val="3"/>
        </w:numPr>
        <w:spacing w:after="120"/>
        <w:jc w:val="both"/>
      </w:pPr>
      <w:r>
        <w:rPr>
          <w:rFonts w:ascii="Calibri" w:cs="Calibri" w:eastAsia="Calibri" w:hAnsi="Calibri"/>
          <w:color w:val="000000"/>
          <w:sz w:val="22"/>
          <w:szCs w:val="22"/>
        </w:rPr>
        <w:t xml:space="preserve">Voluntary dissolution, liquidation, or winding up of the Company.</w:t>
      </w:r>
    </w:p>
    <w:p>
      <w:pPr>
        <w:spacing w:after="120"/>
        <w:jc w:val="both"/>
      </w:pPr>
      <w:r>
        <w:rPr>
          <w:rFonts w:ascii="Calibri" w:cs="Calibri" w:eastAsia="Calibri" w:hAnsi="Calibri"/>
          <w:color w:val="000000"/>
          <w:sz w:val="22"/>
          <w:szCs w:val="22"/>
        </w:rPr>
        <w:t xml:space="preserve">The detailed Reserved Matters matrix, including approval thresholds and escalation procedures, is set forth in Exhibit D.</w:t>
      </w:r>
    </w:p>
    <w:p>
      <w:pPr>
        <w:pStyle w:val="Heading1"/>
        <w:pageBreakBefore/>
        <w:spacing w:after="200" w:before="360"/>
        <w:jc w:val="left"/>
      </w:pPr>
      <w:r>
        <w:rPr>
          <w:rFonts w:ascii="Calibri" w:cs="Calibri" w:eastAsia="Calibri" w:hAnsi="Calibri"/>
          <w:b/>
          <w:bCs/>
          <w:sz w:val="28"/>
          <w:szCs w:val="28"/>
        </w:rPr>
        <w:t xml:space="preserve">ARTICLE 8 — STANDARDS OF CONDUCT, CONFLICTS OF INTEREST, AND BUSINESS OPPORTUNITIES</w:t>
      </w:r>
    </w:p>
    <w:p>
      <w:pPr>
        <w:pStyle w:val="Heading2"/>
        <w:spacing w:after="120" w:before="240"/>
        <w:jc w:val="left"/>
      </w:pPr>
      <w:r>
        <w:rPr>
          <w:rFonts w:ascii="Calibri" w:cs="Calibri" w:eastAsia="Calibri" w:hAnsi="Calibri"/>
          <w:b/>
          <w:bCs/>
          <w:sz w:val="24"/>
          <w:szCs w:val="24"/>
        </w:rPr>
        <w:t xml:space="preserve">8.1  Fiduciary Duties</w:t>
      </w:r>
    </w:p>
    <w:p>
      <w:pPr>
        <w:spacing w:after="120"/>
        <w:jc w:val="both"/>
      </w:pPr>
      <w:r>
        <w:rPr>
          <w:rFonts w:ascii="Calibri" w:cs="Calibri" w:eastAsia="Calibri" w:hAnsi="Calibri"/>
          <w:color w:val="000000"/>
          <w:sz w:val="22"/>
          <w:szCs w:val="22"/>
        </w:rPr>
        <w:t xml:space="preserve">Each Member and each Manager shall owe to the Company and to the other Member the fiduciary duties of care and loyalty as modified herein. The duty of care shall require each Member and Manager to act in good faith and with the care that a reasonably prudent person in a similar position would exercise under similar circumstances. The duty of loyalty shall require each Member and Manager to account to the Company for any benefit derived from the conduct of the Company's business, to refrain from dealing with the Company as an adverse party (except as permitted by Section 8.4), and to refrain from competing with the Company (subject to Section 8.5). The Members expressly acknowledge that neither the duty of care nor the duty of loyalty is eliminated by this Agreement; rather, such duties are modified to the extent expressly set forth herein.</w:t>
      </w:r>
    </w:p>
    <w:p>
      <w:pPr>
        <w:pStyle w:val="Heading2"/>
        <w:spacing w:after="120" w:before="240"/>
        <w:jc w:val="left"/>
      </w:pPr>
      <w:r>
        <w:rPr>
          <w:rFonts w:ascii="Calibri" w:cs="Calibri" w:eastAsia="Calibri" w:hAnsi="Calibri"/>
          <w:b/>
          <w:bCs/>
          <w:sz w:val="24"/>
          <w:szCs w:val="24"/>
        </w:rPr>
        <w:t xml:space="preserve">8.2  Covenant of Good Faith and Fair Dealing</w:t>
      </w:r>
    </w:p>
    <w:p>
      <w:pPr>
        <w:spacing w:after="120"/>
        <w:jc w:val="both"/>
      </w:pPr>
      <w:r>
        <w:rPr>
          <w:rFonts w:ascii="Calibri" w:cs="Calibri" w:eastAsia="Calibri" w:hAnsi="Calibri"/>
          <w:color w:val="000000"/>
          <w:sz w:val="22"/>
          <w:szCs w:val="22"/>
        </w:rPr>
        <w:t xml:space="preserve">Each Member shall act in good faith and deal fairly with the Company and the other Member in all matters relating to this Agreement and the Company. Neither Member shall take any action that is intended to, or that has the effect of, undermining the purposes of this Agreement or unfairly disadvantaging the other Member.</w:t>
      </w:r>
    </w:p>
    <w:p>
      <w:pPr>
        <w:pStyle w:val="Heading2"/>
        <w:spacing w:after="120" w:before="240"/>
        <w:jc w:val="left"/>
      </w:pPr>
      <w:r>
        <w:rPr>
          <w:rFonts w:ascii="Calibri" w:cs="Calibri" w:eastAsia="Calibri" w:hAnsi="Calibri"/>
          <w:b/>
          <w:bCs/>
          <w:sz w:val="24"/>
          <w:szCs w:val="24"/>
        </w:rPr>
        <w:t xml:space="preserve">8.3  Disclosure Obligations</w:t>
      </w:r>
    </w:p>
    <w:p>
      <w:pPr>
        <w:spacing w:after="120"/>
        <w:jc w:val="both"/>
      </w:pPr>
      <w:r>
        <w:rPr>
          <w:rFonts w:ascii="Calibri" w:cs="Calibri" w:eastAsia="Calibri" w:hAnsi="Calibri"/>
          <w:color w:val="000000"/>
          <w:sz w:val="22"/>
          <w:szCs w:val="22"/>
        </w:rPr>
        <w:t xml:space="preserve">Each Member shall promptly disclose to the Board and the other Member:</w:t>
      </w:r>
    </w:p>
    <w:p>
      <w:pPr>
        <w:pStyle w:val="ListParagraph"/>
        <w:numPr>
          <w:ilvl w:val="0"/>
          <w:numId w:val="3"/>
        </w:numPr>
        <w:spacing w:after="120"/>
        <w:jc w:val="both"/>
      </w:pPr>
      <w:r>
        <w:rPr>
          <w:rFonts w:ascii="Calibri" w:cs="Calibri" w:eastAsia="Calibri" w:hAnsi="Calibri"/>
          <w:color w:val="000000"/>
          <w:sz w:val="22"/>
          <w:szCs w:val="22"/>
        </w:rPr>
        <w:t xml:space="preserve">Any actual or potential conflict of interest between such Member (or any Affiliate thereof) and the Company;</w:t>
      </w:r>
    </w:p>
    <w:p>
      <w:pPr>
        <w:pStyle w:val="ListParagraph"/>
        <w:numPr>
          <w:ilvl w:val="0"/>
          <w:numId w:val="3"/>
        </w:numPr>
        <w:spacing w:after="120"/>
        <w:jc w:val="both"/>
      </w:pPr>
      <w:r>
        <w:rPr>
          <w:rFonts w:ascii="Calibri" w:cs="Calibri" w:eastAsia="Calibri" w:hAnsi="Calibri"/>
          <w:color w:val="000000"/>
          <w:sz w:val="22"/>
          <w:szCs w:val="22"/>
        </w:rPr>
        <w:t xml:space="preserve">Any business opportunity that falls within the scope of the Business or that the Company might reasonably be expected to pursue;</w:t>
      </w:r>
    </w:p>
    <w:p>
      <w:pPr>
        <w:pStyle w:val="ListParagraph"/>
        <w:numPr>
          <w:ilvl w:val="0"/>
          <w:numId w:val="3"/>
        </w:numPr>
        <w:spacing w:after="120"/>
        <w:jc w:val="both"/>
      </w:pPr>
      <w:r>
        <w:rPr>
          <w:rFonts w:ascii="Calibri" w:cs="Calibri" w:eastAsia="Calibri" w:hAnsi="Calibri"/>
          <w:color w:val="000000"/>
          <w:sz w:val="22"/>
          <w:szCs w:val="22"/>
        </w:rPr>
        <w:t xml:space="preserve">Any material change in the financial condition, ownership, or control of such Member;</w:t>
      </w:r>
    </w:p>
    <w:p>
      <w:pPr>
        <w:pStyle w:val="ListParagraph"/>
        <w:numPr>
          <w:ilvl w:val="0"/>
          <w:numId w:val="3"/>
        </w:numPr>
        <w:spacing w:after="120"/>
        <w:jc w:val="both"/>
      </w:pPr>
      <w:r>
        <w:rPr>
          <w:rFonts w:ascii="Calibri" w:cs="Calibri" w:eastAsia="Calibri" w:hAnsi="Calibri"/>
          <w:color w:val="000000"/>
          <w:sz w:val="22"/>
          <w:szCs w:val="22"/>
        </w:rPr>
        <w:t xml:space="preserve">Any litigation, claim, or regulatory action that could materially affect the Company or the other Member; and</w:t>
      </w:r>
    </w:p>
    <w:p>
      <w:pPr>
        <w:pStyle w:val="ListParagraph"/>
        <w:numPr>
          <w:ilvl w:val="0"/>
          <w:numId w:val="3"/>
        </w:numPr>
        <w:spacing w:after="120"/>
        <w:jc w:val="both"/>
      </w:pPr>
      <w:r>
        <w:rPr>
          <w:rFonts w:ascii="Calibri" w:cs="Calibri" w:eastAsia="Calibri" w:hAnsi="Calibri"/>
          <w:color w:val="000000"/>
          <w:sz w:val="22"/>
          <w:szCs w:val="22"/>
        </w:rPr>
        <w:t xml:space="preserve">Any breach or potential breach of this Agreement.</w:t>
      </w:r>
    </w:p>
    <w:p>
      <w:pPr>
        <w:pStyle w:val="Heading2"/>
        <w:spacing w:after="120" w:before="240"/>
        <w:jc w:val="left"/>
      </w:pPr>
      <w:r>
        <w:rPr>
          <w:rFonts w:ascii="Calibri" w:cs="Calibri" w:eastAsia="Calibri" w:hAnsi="Calibri"/>
          <w:b/>
          <w:bCs/>
          <w:sz w:val="24"/>
          <w:szCs w:val="24"/>
        </w:rPr>
        <w:t xml:space="preserve">8.4  Related-Party Transactions</w:t>
      </w:r>
    </w:p>
    <w:p>
      <w:pPr>
        <w:spacing w:after="120"/>
        <w:jc w:val="both"/>
      </w:pPr>
      <w:r>
        <w:rPr>
          <w:rFonts w:ascii="Calibri" w:cs="Calibri" w:eastAsia="Calibri" w:hAnsi="Calibri"/>
          <w:color w:val="000000"/>
          <w:sz w:val="22"/>
          <w:szCs w:val="22"/>
        </w:rPr>
        <w:t xml:space="preserve">No Member or Affiliate of a Member shall enter into any transaction with the Company unless:</w:t>
      </w:r>
    </w:p>
    <w:p>
      <w:pPr>
        <w:pStyle w:val="ListParagraph"/>
        <w:numPr>
          <w:ilvl w:val="0"/>
          <w:numId w:val="3"/>
        </w:numPr>
        <w:spacing w:after="120"/>
        <w:jc w:val="both"/>
      </w:pPr>
      <w:r>
        <w:rPr>
          <w:rFonts w:ascii="Calibri" w:cs="Calibri" w:eastAsia="Calibri" w:hAnsi="Calibri"/>
          <w:color w:val="000000"/>
          <w:sz w:val="22"/>
          <w:szCs w:val="22"/>
        </w:rPr>
        <w:t xml:space="preserve">The transaction is on terms no less favorable to the Company than would be obtained in a comparable arm's-length transaction with an unrelated third party;</w:t>
      </w:r>
    </w:p>
    <w:p>
      <w:pPr>
        <w:pStyle w:val="ListParagraph"/>
        <w:numPr>
          <w:ilvl w:val="0"/>
          <w:numId w:val="3"/>
        </w:numPr>
        <w:spacing w:after="120"/>
        <w:jc w:val="both"/>
      </w:pPr>
      <w:r>
        <w:rPr>
          <w:rFonts w:ascii="Calibri" w:cs="Calibri" w:eastAsia="Calibri" w:hAnsi="Calibri"/>
          <w:color w:val="000000"/>
          <w:sz w:val="22"/>
          <w:szCs w:val="22"/>
        </w:rPr>
        <w:t xml:space="preserve">The terms of the transaction have been fully disclosed to the Board and the other Member in writing;</w:t>
      </w:r>
    </w:p>
    <w:p>
      <w:pPr>
        <w:pStyle w:val="ListParagraph"/>
        <w:numPr>
          <w:ilvl w:val="0"/>
          <w:numId w:val="3"/>
        </w:numPr>
        <w:spacing w:after="120"/>
        <w:jc w:val="both"/>
      </w:pPr>
      <w:r>
        <w:rPr>
          <w:rFonts w:ascii="Calibri" w:cs="Calibri" w:eastAsia="Calibri" w:hAnsi="Calibri"/>
          <w:color w:val="000000"/>
          <w:sz w:val="22"/>
          <w:szCs w:val="22"/>
        </w:rPr>
        <w:t xml:space="preserve">The other Member (i.e., the Member that is not a party to the transaction, or whose Affiliate is not a party) has provided its prior written consent; and</w:t>
      </w:r>
    </w:p>
    <w:p>
      <w:pPr>
        <w:pStyle w:val="ListParagraph"/>
        <w:numPr>
          <w:ilvl w:val="0"/>
          <w:numId w:val="3"/>
        </w:numPr>
        <w:spacing w:after="120"/>
        <w:jc w:val="both"/>
      </w:pPr>
      <w:r>
        <w:rPr>
          <w:rFonts w:ascii="Calibri" w:cs="Calibri" w:eastAsia="Calibri" w:hAnsi="Calibri"/>
          <w:color w:val="000000"/>
          <w:sz w:val="22"/>
          <w:szCs w:val="22"/>
        </w:rPr>
        <w:t xml:space="preserve">For transactions with an aggregate value exceeding $[RELATED-PARTY THRESHOLD], an independent fairness opinion has been obtained from a qualified third-party advisor.</w:t>
      </w:r>
    </w:p>
    <w:p>
      <w:pPr>
        <w:pStyle w:val="Heading2"/>
        <w:spacing w:after="120" w:before="240"/>
        <w:jc w:val="left"/>
      </w:pPr>
      <w:r>
        <w:rPr>
          <w:rFonts w:ascii="Calibri" w:cs="Calibri" w:eastAsia="Calibri" w:hAnsi="Calibri"/>
          <w:b/>
          <w:bCs/>
          <w:sz w:val="24"/>
          <w:szCs w:val="24"/>
        </w:rPr>
        <w:t xml:space="preserve">8.5  Competing Businesses; Non-Competition</w:t>
      </w:r>
    </w:p>
    <w:p>
      <w:pPr>
        <w:spacing w:after="120"/>
        <w:jc w:val="both"/>
      </w:pPr>
      <w:r>
        <w:rPr>
          <w:rFonts w:ascii="Calibri" w:cs="Calibri" w:eastAsia="Calibri" w:hAnsi="Calibri"/>
          <w:color w:val="000000"/>
          <w:sz w:val="22"/>
          <w:szCs w:val="22"/>
        </w:rPr>
        <w:t xml:space="preserve">During the term of this Agreement and for a period of [NON-COMPETE PERIOD, E.G., TWO (2)] years following a Member's exit from the Company (the "Restricted Period"), neither Member nor any Affiliate of such Member shall, directly or indirectly, engage in, own, manage, operate, finance, or participate in any business that competes with the Business within the Territory (a "Competing Business"), except as follows:</w:t>
      </w:r>
    </w:p>
    <w:p>
      <w:pPr>
        <w:pStyle w:val="ListParagraph"/>
        <w:numPr>
          <w:ilvl w:val="0"/>
          <w:numId w:val="3"/>
        </w:numPr>
        <w:spacing w:after="120"/>
        <w:jc w:val="both"/>
      </w:pPr>
      <w:r>
        <w:rPr>
          <w:rFonts w:ascii="Calibri" w:cs="Calibri" w:eastAsia="Calibri" w:hAnsi="Calibri"/>
          <w:color w:val="000000"/>
          <w:sz w:val="22"/>
          <w:szCs w:val="22"/>
        </w:rPr>
        <w:t xml:space="preserve">Passive ownership of not more than [PASSIVE OWNERSHIP THRESHOLD, E.G., 5]% of the outstanding equity securities of any publicly traded company;</w:t>
      </w:r>
    </w:p>
    <w:p>
      <w:pPr>
        <w:pStyle w:val="ListParagraph"/>
        <w:numPr>
          <w:ilvl w:val="0"/>
          <w:numId w:val="3"/>
        </w:numPr>
        <w:spacing w:after="120"/>
        <w:jc w:val="both"/>
      </w:pPr>
      <w:r>
        <w:rPr>
          <w:rFonts w:ascii="Calibri" w:cs="Calibri" w:eastAsia="Calibri" w:hAnsi="Calibri"/>
          <w:color w:val="000000"/>
          <w:sz w:val="22"/>
          <w:szCs w:val="22"/>
        </w:rPr>
        <w:t xml:space="preserve">Continuation of any existing business activities disclosed in writing to the other Member prior to the Effective Date and listed in Exhibit D; and</w:t>
      </w:r>
    </w:p>
    <w:p>
      <w:pPr>
        <w:pStyle w:val="ListParagraph"/>
        <w:numPr>
          <w:ilvl w:val="0"/>
          <w:numId w:val="3"/>
        </w:numPr>
        <w:spacing w:after="120"/>
        <w:jc w:val="both"/>
      </w:pPr>
      <w:r>
        <w:rPr>
          <w:rFonts w:ascii="Calibri" w:cs="Calibri" w:eastAsia="Calibri" w:hAnsi="Calibri"/>
          <w:color w:val="000000"/>
          <w:sz w:val="22"/>
          <w:szCs w:val="22"/>
        </w:rPr>
        <w:t xml:space="preserve">Activities approved in writing by the other Member.</w:t>
      </w:r>
    </w:p>
    <w:p>
      <w:pPr>
        <w:pStyle w:val="Heading2"/>
        <w:spacing w:after="120" w:before="240"/>
        <w:jc w:val="left"/>
      </w:pPr>
      <w:r>
        <w:rPr>
          <w:rFonts w:ascii="Calibri" w:cs="Calibri" w:eastAsia="Calibri" w:hAnsi="Calibri"/>
          <w:b/>
          <w:bCs/>
          <w:sz w:val="24"/>
          <w:szCs w:val="24"/>
        </w:rPr>
        <w:t xml:space="preserve">8.6  Business Opportunities</w:t>
      </w:r>
    </w:p>
    <w:p>
      <w:pPr>
        <w:spacing w:after="120"/>
        <w:jc w:val="both"/>
      </w:pPr>
      <w:r>
        <w:rPr>
          <w:rFonts w:ascii="Calibri" w:cs="Calibri" w:eastAsia="Calibri" w:hAnsi="Calibri"/>
          <w:color w:val="000000"/>
          <w:sz w:val="22"/>
          <w:szCs w:val="22"/>
        </w:rPr>
        <w:t xml:space="preserve">If either Member or its Affiliates becomes aware of a business opportunity that is within the scope of the Business or relates to the Business (a "Company Opportunity"), such Member shall promptly present such opportunity to the Board. The Board shall have [OPPORTUNITY RESPONSE PERIOD, E.G., THIRTY (30)] Business Days to determine whether the Company will pursue such opportunity. If the Board determines not to pursue the opportunity (or fails to respond within such period), the presenting Member shall be free to pursue such opportunity independently, provided that the terms on which the presenting Member pursues such opportunity shall be no more favorable than the terms offered to the Company.</w:t>
      </w:r>
    </w:p>
    <w:p>
      <w:pPr>
        <w:pStyle w:val="Heading2"/>
        <w:spacing w:after="120" w:before="240"/>
        <w:jc w:val="left"/>
      </w:pPr>
      <w:r>
        <w:rPr>
          <w:rFonts w:ascii="Calibri" w:cs="Calibri" w:eastAsia="Calibri" w:hAnsi="Calibri"/>
          <w:b/>
          <w:bCs/>
          <w:sz w:val="24"/>
          <w:szCs w:val="24"/>
        </w:rPr>
        <w:t xml:space="preserve">8.7  Recusal</w:t>
      </w:r>
    </w:p>
    <w:p>
      <w:pPr>
        <w:spacing w:after="120"/>
        <w:jc w:val="both"/>
      </w:pPr>
      <w:r>
        <w:rPr>
          <w:rFonts w:ascii="Calibri" w:cs="Calibri" w:eastAsia="Calibri" w:hAnsi="Calibri"/>
          <w:color w:val="000000"/>
          <w:sz w:val="22"/>
          <w:szCs w:val="22"/>
        </w:rPr>
        <w:t xml:space="preserve">Any Manager who has a personal interest in a matter before the Board (other than an interest arising solely from such Manager's position as a designee of a Member) shall disclose such interest and recuse himself or herself from any vote on such matter. Such Manager may participate in discussion of the matter but shall not be counted toward the quorum or vote on the matter.</w:t>
      </w:r>
    </w:p>
    <w:p>
      <w:pPr>
        <w:pStyle w:val="Heading1"/>
        <w:pageBreakBefore/>
        <w:spacing w:after="200" w:before="360"/>
        <w:jc w:val="left"/>
      </w:pPr>
      <w:r>
        <w:rPr>
          <w:rFonts w:ascii="Calibri" w:cs="Calibri" w:eastAsia="Calibri" w:hAnsi="Calibri"/>
          <w:b/>
          <w:bCs/>
          <w:sz w:val="28"/>
          <w:szCs w:val="28"/>
        </w:rPr>
        <w:t xml:space="preserve">ARTICLE 9 — OPERATIONS, PERSONNEL, SERVICES, AND COMPLIANCE</w:t>
      </w:r>
    </w:p>
    <w:p>
      <w:pPr>
        <w:pStyle w:val="Heading2"/>
        <w:spacing w:after="120" w:before="240"/>
        <w:jc w:val="left"/>
      </w:pPr>
      <w:r>
        <w:rPr>
          <w:rFonts w:ascii="Calibri" w:cs="Calibri" w:eastAsia="Calibri" w:hAnsi="Calibri"/>
          <w:b/>
          <w:bCs/>
          <w:sz w:val="24"/>
          <w:szCs w:val="24"/>
        </w:rPr>
        <w:t xml:space="preserve">9.1  Executive Management</w:t>
      </w:r>
    </w:p>
    <w:p>
      <w:pPr>
        <w:spacing w:after="120"/>
        <w:jc w:val="both"/>
      </w:pPr>
      <w:r>
        <w:rPr>
          <w:rFonts w:ascii="Calibri" w:cs="Calibri" w:eastAsia="Calibri" w:hAnsi="Calibri"/>
          <w:color w:val="000000"/>
          <w:sz w:val="22"/>
          <w:szCs w:val="22"/>
        </w:rPr>
        <w:t xml:space="preserve">The day-to-day operations of the Company shall be managed by the Officers appointed by the Board. The CEO shall report directly to the Board and shall be responsible for implementing the business plan, managing operations, and executing the Board's directives. The CEO shall have authority to make operational decisions within the parameters of the Approved Budget and the delegations of authority set forth in Exhibit D.</w:t>
      </w:r>
    </w:p>
    <w:p>
      <w:pPr>
        <w:pStyle w:val="Heading2"/>
        <w:spacing w:after="120" w:before="240"/>
        <w:jc w:val="left"/>
      </w:pPr>
      <w:r>
        <w:rPr>
          <w:rFonts w:ascii="Calibri" w:cs="Calibri" w:eastAsia="Calibri" w:hAnsi="Calibri"/>
          <w:b/>
          <w:bCs/>
          <w:sz w:val="24"/>
          <w:szCs w:val="24"/>
        </w:rPr>
        <w:t xml:space="preserve">9.2  Secondment of Personnel</w:t>
      </w:r>
    </w:p>
    <w:p>
      <w:pPr>
        <w:spacing w:after="120"/>
        <w:jc w:val="both"/>
      </w:pPr>
      <w:r>
        <w:rPr>
          <w:rFonts w:ascii="Calibri" w:cs="Calibri" w:eastAsia="Calibri" w:hAnsi="Calibri"/>
          <w:color w:val="000000"/>
          <w:sz w:val="22"/>
          <w:szCs w:val="22"/>
        </w:rPr>
        <w:t xml:space="preserve">Each Member may second employees to the Company on terms and conditions approved by the Board, including:</w:t>
      </w:r>
    </w:p>
    <w:p>
      <w:pPr>
        <w:pStyle w:val="ListParagraph"/>
        <w:numPr>
          <w:ilvl w:val="0"/>
          <w:numId w:val="3"/>
        </w:numPr>
        <w:spacing w:after="120"/>
        <w:jc w:val="both"/>
      </w:pPr>
      <w:r>
        <w:rPr>
          <w:rFonts w:ascii="Calibri" w:cs="Calibri" w:eastAsia="Calibri" w:hAnsi="Calibri"/>
          <w:color w:val="000000"/>
          <w:sz w:val="22"/>
          <w:szCs w:val="22"/>
        </w:rPr>
        <w:t xml:space="preserve">Duration of secondment: [STANDARD SECONDMENT TERM];</w:t>
      </w:r>
    </w:p>
    <w:p>
      <w:pPr>
        <w:pStyle w:val="ListParagraph"/>
        <w:numPr>
          <w:ilvl w:val="0"/>
          <w:numId w:val="3"/>
        </w:numPr>
        <w:spacing w:after="120"/>
        <w:jc w:val="both"/>
      </w:pPr>
      <w:r>
        <w:rPr>
          <w:rFonts w:ascii="Calibri" w:cs="Calibri" w:eastAsia="Calibri" w:hAnsi="Calibri"/>
          <w:color w:val="000000"/>
          <w:sz w:val="22"/>
          <w:szCs w:val="22"/>
        </w:rPr>
        <w:t xml:space="preserve">The seconded employee shall be under the day-to-day supervision and direction of the Company during the secondment period;</w:t>
      </w:r>
    </w:p>
    <w:p>
      <w:pPr>
        <w:pStyle w:val="ListParagraph"/>
        <w:numPr>
          <w:ilvl w:val="0"/>
          <w:numId w:val="3"/>
        </w:numPr>
        <w:spacing w:after="120"/>
        <w:jc w:val="both"/>
      </w:pPr>
      <w:r>
        <w:rPr>
          <w:rFonts w:ascii="Calibri" w:cs="Calibri" w:eastAsia="Calibri" w:hAnsi="Calibri"/>
          <w:color w:val="000000"/>
          <w:sz w:val="22"/>
          <w:szCs w:val="22"/>
        </w:rPr>
        <w:t xml:space="preserve">Compensation, benefits, and employment taxes of seconded employees shall be borne by [THE SECONDING MEMBER / THE COMPANY / AS AGREED BY THE PARTIES] and reimbursed at cost [PLUS A MARKUP OF [MARKUP PERCENTAGE]%];</w:t>
      </w:r>
    </w:p>
    <w:p>
      <w:pPr>
        <w:pStyle w:val="ListParagraph"/>
        <w:numPr>
          <w:ilvl w:val="0"/>
          <w:numId w:val="3"/>
        </w:numPr>
        <w:spacing w:after="120"/>
        <w:jc w:val="both"/>
      </w:pPr>
      <w:r>
        <w:rPr>
          <w:rFonts w:ascii="Calibri" w:cs="Calibri" w:eastAsia="Calibri" w:hAnsi="Calibri"/>
          <w:color w:val="000000"/>
          <w:sz w:val="22"/>
          <w:szCs w:val="22"/>
        </w:rPr>
        <w:t xml:space="preserve">Seconded employees shall execute confidentiality and IP assignment agreements in favor of the Company; and</w:t>
      </w:r>
    </w:p>
    <w:p>
      <w:pPr>
        <w:pStyle w:val="ListParagraph"/>
        <w:numPr>
          <w:ilvl w:val="0"/>
          <w:numId w:val="3"/>
        </w:numPr>
        <w:spacing w:after="120"/>
        <w:jc w:val="both"/>
      </w:pPr>
      <w:r>
        <w:rPr>
          <w:rFonts w:ascii="Calibri" w:cs="Calibri" w:eastAsia="Calibri" w:hAnsi="Calibri"/>
          <w:color w:val="000000"/>
          <w:sz w:val="22"/>
          <w:szCs w:val="22"/>
        </w:rPr>
        <w:t xml:space="preserve">Either the seconding Member or the Company may terminate a secondment upon [SECONDMENT TERMINATION NOTICE PERIOD] days' prior written notice.</w:t>
      </w:r>
    </w:p>
    <w:p>
      <w:pPr>
        <w:pStyle w:val="Heading2"/>
        <w:spacing w:after="120" w:before="240"/>
        <w:jc w:val="left"/>
      </w:pPr>
      <w:r>
        <w:rPr>
          <w:rFonts w:ascii="Calibri" w:cs="Calibri" w:eastAsia="Calibri" w:hAnsi="Calibri"/>
          <w:b/>
          <w:bCs/>
          <w:sz w:val="24"/>
          <w:szCs w:val="24"/>
        </w:rPr>
        <w:t xml:space="preserve">9.3  Member-Provided Services</w:t>
      </w:r>
    </w:p>
    <w:p>
      <w:pPr>
        <w:spacing w:after="120"/>
        <w:jc w:val="both"/>
      </w:pPr>
      <w:r>
        <w:rPr>
          <w:rFonts w:ascii="Calibri" w:cs="Calibri" w:eastAsia="Calibri" w:hAnsi="Calibri"/>
          <w:color w:val="000000"/>
          <w:sz w:val="22"/>
          <w:szCs w:val="22"/>
        </w:rPr>
        <w:t xml:space="preserve">Either Member may provide services to the Company pursuant to a separate services agreement approved by the Board. All member-provided services shall comply with the related-party transaction requirements of Section 8.4. The scope, pricing, service levels, and termination provisions for initial member-provided services are described in Exhibit H (IP/Service/Data Matrix).</w:t>
      </w:r>
    </w:p>
    <w:p>
      <w:pPr>
        <w:pStyle w:val="Heading2"/>
        <w:spacing w:after="120" w:before="240"/>
        <w:jc w:val="left"/>
      </w:pPr>
      <w:r>
        <w:rPr>
          <w:rFonts w:ascii="Calibri" w:cs="Calibri" w:eastAsia="Calibri" w:hAnsi="Calibri"/>
          <w:b/>
          <w:bCs/>
          <w:sz w:val="24"/>
          <w:szCs w:val="24"/>
        </w:rPr>
        <w:t xml:space="preserve">9.4  Procurement and Vendor Management</w:t>
      </w:r>
    </w:p>
    <w:p>
      <w:pPr>
        <w:spacing w:after="120"/>
        <w:jc w:val="both"/>
      </w:pPr>
      <w:r>
        <w:rPr>
          <w:rFonts w:ascii="Calibri" w:cs="Calibri" w:eastAsia="Calibri" w:hAnsi="Calibri"/>
          <w:color w:val="000000"/>
          <w:sz w:val="22"/>
          <w:szCs w:val="22"/>
        </w:rPr>
        <w:t xml:space="preserve">The Company shall establish procurement policies and procedures approved by the Board, which shall include:</w:t>
      </w:r>
    </w:p>
    <w:p>
      <w:pPr>
        <w:pStyle w:val="ListParagraph"/>
        <w:numPr>
          <w:ilvl w:val="0"/>
          <w:numId w:val="3"/>
        </w:numPr>
        <w:spacing w:after="120"/>
        <w:jc w:val="both"/>
      </w:pPr>
      <w:r>
        <w:rPr>
          <w:rFonts w:ascii="Calibri" w:cs="Calibri" w:eastAsia="Calibri" w:hAnsi="Calibri"/>
          <w:color w:val="000000"/>
          <w:sz w:val="22"/>
          <w:szCs w:val="22"/>
        </w:rPr>
        <w:t xml:space="preserve">Competitive bidding requirements for contracts exceeding $[PROCUREMENT THRESHOLD];</w:t>
      </w:r>
    </w:p>
    <w:p>
      <w:pPr>
        <w:pStyle w:val="ListParagraph"/>
        <w:numPr>
          <w:ilvl w:val="0"/>
          <w:numId w:val="3"/>
        </w:numPr>
        <w:spacing w:after="120"/>
        <w:jc w:val="both"/>
      </w:pPr>
      <w:r>
        <w:rPr>
          <w:rFonts w:ascii="Calibri" w:cs="Calibri" w:eastAsia="Calibri" w:hAnsi="Calibri"/>
          <w:color w:val="000000"/>
          <w:sz w:val="22"/>
          <w:szCs w:val="22"/>
        </w:rPr>
        <w:t xml:space="preserve">Preferred vendor lists and approved supplier programs;</w:t>
      </w:r>
    </w:p>
    <w:p>
      <w:pPr>
        <w:pStyle w:val="ListParagraph"/>
        <w:numPr>
          <w:ilvl w:val="0"/>
          <w:numId w:val="3"/>
        </w:numPr>
        <w:spacing w:after="120"/>
        <w:jc w:val="both"/>
      </w:pPr>
      <w:r>
        <w:rPr>
          <w:rFonts w:ascii="Calibri" w:cs="Calibri" w:eastAsia="Calibri" w:hAnsi="Calibri"/>
          <w:color w:val="000000"/>
          <w:sz w:val="22"/>
          <w:szCs w:val="22"/>
        </w:rPr>
        <w:t xml:space="preserve">Conflict of interest screening for all vendor relationships;</w:t>
      </w:r>
    </w:p>
    <w:p>
      <w:pPr>
        <w:pStyle w:val="ListParagraph"/>
        <w:numPr>
          <w:ilvl w:val="0"/>
          <w:numId w:val="3"/>
        </w:numPr>
        <w:spacing w:after="120"/>
        <w:jc w:val="both"/>
      </w:pPr>
      <w:r>
        <w:rPr>
          <w:rFonts w:ascii="Calibri" w:cs="Calibri" w:eastAsia="Calibri" w:hAnsi="Calibri"/>
          <w:color w:val="000000"/>
          <w:sz w:val="22"/>
          <w:szCs w:val="22"/>
        </w:rPr>
        <w:t xml:space="preserve">Standard contract terms and conditions, including data protection and IP ownership provisions; and</w:t>
      </w:r>
    </w:p>
    <w:p>
      <w:pPr>
        <w:pStyle w:val="ListParagraph"/>
        <w:numPr>
          <w:ilvl w:val="0"/>
          <w:numId w:val="3"/>
        </w:numPr>
        <w:spacing w:after="120"/>
        <w:jc w:val="both"/>
      </w:pPr>
      <w:r>
        <w:rPr>
          <w:rFonts w:ascii="Calibri" w:cs="Calibri" w:eastAsia="Calibri" w:hAnsi="Calibri"/>
          <w:color w:val="000000"/>
          <w:sz w:val="22"/>
          <w:szCs w:val="22"/>
        </w:rPr>
        <w:t xml:space="preserve">Regular vendor performance reviews and audits.</w:t>
      </w:r>
    </w:p>
    <w:p>
      <w:pPr>
        <w:pStyle w:val="Heading2"/>
        <w:spacing w:after="120" w:before="240"/>
        <w:jc w:val="left"/>
      </w:pPr>
      <w:r>
        <w:rPr>
          <w:rFonts w:ascii="Calibri" w:cs="Calibri" w:eastAsia="Calibri" w:hAnsi="Calibri"/>
          <w:b/>
          <w:bCs/>
          <w:sz w:val="24"/>
          <w:szCs w:val="24"/>
        </w:rPr>
        <w:t xml:space="preserve">9.5  Insurance</w:t>
      </w:r>
    </w:p>
    <w:p>
      <w:pPr>
        <w:spacing w:after="120"/>
        <w:jc w:val="both"/>
      </w:pPr>
      <w:r>
        <w:rPr>
          <w:rFonts w:ascii="Calibri" w:cs="Calibri" w:eastAsia="Calibri" w:hAnsi="Calibri"/>
          <w:color w:val="000000"/>
          <w:sz w:val="22"/>
          <w:szCs w:val="22"/>
        </w:rPr>
        <w:t xml:space="preserve">The Company shall obtain and maintain, at its expense, the following minimum insurance coverages throughout the term of this Agreement:</w:t>
      </w:r>
    </w:p>
    <w:p>
      <w:pPr>
        <w:pStyle w:val="ListParagraph"/>
        <w:numPr>
          <w:ilvl w:val="0"/>
          <w:numId w:val="3"/>
        </w:numPr>
        <w:spacing w:after="120"/>
        <w:jc w:val="both"/>
      </w:pPr>
      <w:r>
        <w:rPr>
          <w:rFonts w:ascii="Calibri" w:cs="Calibri" w:eastAsia="Calibri" w:hAnsi="Calibri"/>
          <w:color w:val="000000"/>
          <w:sz w:val="22"/>
          <w:szCs w:val="22"/>
        </w:rPr>
        <w:t xml:space="preserve">Commercial general liability insurance with limits of not less than $[CGL LIMIT] per occurrence and $[CGL AGGREGATE LIMIT] in the aggregate;</w:t>
      </w:r>
    </w:p>
    <w:p>
      <w:pPr>
        <w:pStyle w:val="ListParagraph"/>
        <w:numPr>
          <w:ilvl w:val="0"/>
          <w:numId w:val="3"/>
        </w:numPr>
        <w:spacing w:after="120"/>
        <w:jc w:val="both"/>
      </w:pPr>
      <w:r>
        <w:rPr>
          <w:rFonts w:ascii="Calibri" w:cs="Calibri" w:eastAsia="Calibri" w:hAnsi="Calibri"/>
          <w:color w:val="000000"/>
          <w:sz w:val="22"/>
          <w:szCs w:val="22"/>
        </w:rPr>
        <w:t xml:space="preserve">Professional liability / errors and omissions insurance with limits of not less than $[E&amp;O LIMIT];</w:t>
      </w:r>
    </w:p>
    <w:p>
      <w:pPr>
        <w:pStyle w:val="ListParagraph"/>
        <w:numPr>
          <w:ilvl w:val="0"/>
          <w:numId w:val="3"/>
        </w:numPr>
        <w:spacing w:after="120"/>
        <w:jc w:val="both"/>
      </w:pPr>
      <w:r>
        <w:rPr>
          <w:rFonts w:ascii="Calibri" w:cs="Calibri" w:eastAsia="Calibri" w:hAnsi="Calibri"/>
          <w:color w:val="000000"/>
          <w:sz w:val="22"/>
          <w:szCs w:val="22"/>
        </w:rPr>
        <w:t xml:space="preserve">Property insurance covering all Company assets at replacement cost;</w:t>
      </w:r>
    </w:p>
    <w:p>
      <w:pPr>
        <w:pStyle w:val="ListParagraph"/>
        <w:numPr>
          <w:ilvl w:val="0"/>
          <w:numId w:val="3"/>
        </w:numPr>
        <w:spacing w:after="120"/>
        <w:jc w:val="both"/>
      </w:pPr>
      <w:r>
        <w:rPr>
          <w:rFonts w:ascii="Calibri" w:cs="Calibri" w:eastAsia="Calibri" w:hAnsi="Calibri"/>
          <w:color w:val="000000"/>
          <w:sz w:val="22"/>
          <w:szCs w:val="22"/>
        </w:rPr>
        <w:t xml:space="preserve">Workers' compensation insurance as required by applicable law;</w:t>
      </w:r>
    </w:p>
    <w:p>
      <w:pPr>
        <w:pStyle w:val="ListParagraph"/>
        <w:numPr>
          <w:ilvl w:val="0"/>
          <w:numId w:val="3"/>
        </w:numPr>
        <w:spacing w:after="120"/>
        <w:jc w:val="both"/>
      </w:pPr>
      <w:r>
        <w:rPr>
          <w:rFonts w:ascii="Calibri" w:cs="Calibri" w:eastAsia="Calibri" w:hAnsi="Calibri"/>
          <w:color w:val="000000"/>
          <w:sz w:val="22"/>
          <w:szCs w:val="22"/>
        </w:rPr>
        <w:t xml:space="preserve">Directors and officers liability insurance with limits of not less than $[D&amp;O LIMIT];</w:t>
      </w:r>
    </w:p>
    <w:p>
      <w:pPr>
        <w:pStyle w:val="ListParagraph"/>
        <w:numPr>
          <w:ilvl w:val="0"/>
          <w:numId w:val="3"/>
        </w:numPr>
        <w:spacing w:after="120"/>
        <w:jc w:val="both"/>
      </w:pPr>
      <w:r>
        <w:rPr>
          <w:rFonts w:ascii="Calibri" w:cs="Calibri" w:eastAsia="Calibri" w:hAnsi="Calibri"/>
          <w:color w:val="000000"/>
          <w:sz w:val="22"/>
          <w:szCs w:val="22"/>
        </w:rPr>
        <w:t xml:space="preserve">Cyber liability and data breach insurance with limits of not less than $[CYBER LIMIT]; and</w:t>
      </w:r>
    </w:p>
    <w:p>
      <w:pPr>
        <w:pStyle w:val="ListParagraph"/>
        <w:numPr>
          <w:ilvl w:val="0"/>
          <w:numId w:val="3"/>
        </w:numPr>
        <w:spacing w:after="120"/>
        <w:jc w:val="both"/>
      </w:pPr>
      <w:r>
        <w:rPr>
          <w:rFonts w:ascii="Calibri" w:cs="Calibri" w:eastAsia="Calibri" w:hAnsi="Calibri"/>
          <w:color w:val="000000"/>
          <w:sz w:val="22"/>
          <w:szCs w:val="22"/>
        </w:rPr>
        <w:t xml:space="preserve">[ADDITIONAL INDUSTRY-SPECIFIC INSURANCE REQUIREMENTS].</w:t>
      </w:r>
    </w:p>
    <w:p>
      <w:pPr>
        <w:spacing w:after="120"/>
        <w:jc w:val="both"/>
      </w:pPr>
      <w:r>
        <w:rPr>
          <w:rFonts w:ascii="Calibri" w:cs="Calibri" w:eastAsia="Calibri" w:hAnsi="Calibri"/>
          <w:color w:val="000000"/>
          <w:sz w:val="22"/>
          <w:szCs w:val="22"/>
        </w:rPr>
        <w:t xml:space="preserve">Each Member shall be named as an additional insured on all applicable policies. The detailed insurance schedule is attached as Exhibit I.</w:t>
      </w:r>
    </w:p>
    <w:p>
      <w:pPr>
        <w:pStyle w:val="Heading2"/>
        <w:spacing w:after="120" w:before="240"/>
        <w:jc w:val="left"/>
      </w:pPr>
      <w:r>
        <w:rPr>
          <w:rFonts w:ascii="Calibri" w:cs="Calibri" w:eastAsia="Calibri" w:hAnsi="Calibri"/>
          <w:b/>
          <w:bCs/>
          <w:sz w:val="24"/>
          <w:szCs w:val="24"/>
        </w:rPr>
        <w:t xml:space="preserve">9.6  Regulatory Compliance</w:t>
      </w:r>
    </w:p>
    <w:p>
      <w:pPr>
        <w:spacing w:after="120"/>
        <w:jc w:val="both"/>
      </w:pPr>
      <w:r>
        <w:rPr>
          <w:rFonts w:ascii="Calibri" w:cs="Calibri" w:eastAsia="Calibri" w:hAnsi="Calibri"/>
          <w:color w:val="000000"/>
          <w:sz w:val="22"/>
          <w:szCs w:val="22"/>
        </w:rPr>
        <w:t xml:space="preserve">The Company shall comply with all applicable laws, rules, regulations, and governmental requirements, including without limitation:</w:t>
      </w:r>
    </w:p>
    <w:p>
      <w:pPr>
        <w:pStyle w:val="ListParagraph"/>
        <w:numPr>
          <w:ilvl w:val="0"/>
          <w:numId w:val="3"/>
        </w:numPr>
        <w:spacing w:after="120"/>
        <w:jc w:val="both"/>
      </w:pPr>
      <w:r>
        <w:rPr>
          <w:rFonts w:ascii="Calibri" w:cs="Calibri" w:eastAsia="Calibri" w:hAnsi="Calibri"/>
          <w:color w:val="000000"/>
          <w:sz w:val="22"/>
          <w:szCs w:val="22"/>
        </w:rPr>
        <w:t xml:space="preserve">All federal, state, and local tax filing and payment obligations;</w:t>
      </w:r>
    </w:p>
    <w:p>
      <w:pPr>
        <w:pStyle w:val="ListParagraph"/>
        <w:numPr>
          <w:ilvl w:val="0"/>
          <w:numId w:val="3"/>
        </w:numPr>
        <w:spacing w:after="120"/>
        <w:jc w:val="both"/>
      </w:pPr>
      <w:r>
        <w:rPr>
          <w:rFonts w:ascii="Calibri" w:cs="Calibri" w:eastAsia="Calibri" w:hAnsi="Calibri"/>
          <w:color w:val="000000"/>
          <w:sz w:val="22"/>
          <w:szCs w:val="22"/>
        </w:rPr>
        <w:t xml:space="preserve">All employment laws, including wage and hour, anti-discrimination, and workplace safety requirements;</w:t>
      </w:r>
    </w:p>
    <w:p>
      <w:pPr>
        <w:pStyle w:val="ListParagraph"/>
        <w:numPr>
          <w:ilvl w:val="0"/>
          <w:numId w:val="3"/>
        </w:numPr>
        <w:spacing w:after="120"/>
        <w:jc w:val="both"/>
      </w:pPr>
      <w:r>
        <w:rPr>
          <w:rFonts w:ascii="Calibri" w:cs="Calibri" w:eastAsia="Calibri" w:hAnsi="Calibri"/>
          <w:color w:val="000000"/>
          <w:sz w:val="22"/>
          <w:szCs w:val="22"/>
        </w:rPr>
        <w:t xml:space="preserve">All environmental laws and regulations applicable to the Business;</w:t>
      </w:r>
    </w:p>
    <w:p>
      <w:pPr>
        <w:pStyle w:val="ListParagraph"/>
        <w:numPr>
          <w:ilvl w:val="0"/>
          <w:numId w:val="3"/>
        </w:numPr>
        <w:spacing w:after="120"/>
        <w:jc w:val="both"/>
      </w:pPr>
      <w:r>
        <w:rPr>
          <w:rFonts w:ascii="Calibri" w:cs="Calibri" w:eastAsia="Calibri" w:hAnsi="Calibri"/>
          <w:color w:val="000000"/>
          <w:sz w:val="22"/>
          <w:szCs w:val="22"/>
        </w:rPr>
        <w:t xml:space="preserve">All industry-specific regulatory requirements, including [APPLICABLE INDUSTRY REGULATIONS];</w:t>
      </w:r>
    </w:p>
    <w:p>
      <w:pPr>
        <w:pStyle w:val="ListParagraph"/>
        <w:numPr>
          <w:ilvl w:val="0"/>
          <w:numId w:val="3"/>
        </w:numPr>
        <w:spacing w:after="120"/>
        <w:jc w:val="both"/>
      </w:pPr>
      <w:r>
        <w:rPr>
          <w:rFonts w:ascii="Calibri" w:cs="Calibri" w:eastAsia="Calibri" w:hAnsi="Calibri"/>
          <w:color w:val="000000"/>
          <w:sz w:val="22"/>
          <w:szCs w:val="22"/>
        </w:rPr>
        <w:t xml:space="preserve">All data protection and privacy laws, including [APPLICABLE DATA PROTECTION LAWS, E.G., CCPA, GDPR]; and</w:t>
      </w:r>
    </w:p>
    <w:p>
      <w:pPr>
        <w:pStyle w:val="ListParagraph"/>
        <w:numPr>
          <w:ilvl w:val="0"/>
          <w:numId w:val="3"/>
        </w:numPr>
        <w:spacing w:after="120"/>
        <w:jc w:val="both"/>
      </w:pPr>
      <w:r>
        <w:rPr>
          <w:rFonts w:ascii="Calibri" w:cs="Calibri" w:eastAsia="Calibri" w:hAnsi="Calibri"/>
          <w:color w:val="000000"/>
          <w:sz w:val="22"/>
          <w:szCs w:val="22"/>
        </w:rPr>
        <w:t xml:space="preserve">All anti-corruption and anti-bribery laws, including the Foreign Corrupt Practices Act and UK Bribery Act (if applicable).</w:t>
      </w:r>
    </w:p>
    <w:p>
      <w:pPr>
        <w:spacing w:after="120"/>
        <w:jc w:val="both"/>
      </w:pPr>
      <w:r>
        <w:rPr>
          <w:rFonts w:ascii="Calibri" w:cs="Calibri" w:eastAsia="Calibri" w:hAnsi="Calibri"/>
          <w:color w:val="000000"/>
          <w:sz w:val="22"/>
          <w:szCs w:val="22"/>
        </w:rPr>
        <w:t xml:space="preserve">The Company shall maintain a compliance program appropriate to the nature and scope of the Business, as outlined in Exhibit I (Insurance/Compliance Schedule).</w:t>
      </w:r>
    </w:p>
    <w:p>
      <w:pPr>
        <w:pStyle w:val="Heading2"/>
        <w:spacing w:after="120" w:before="240"/>
        <w:jc w:val="left"/>
      </w:pPr>
      <w:r>
        <w:rPr>
          <w:rFonts w:ascii="Calibri" w:cs="Calibri" w:eastAsia="Calibri" w:hAnsi="Calibri"/>
          <w:b/>
          <w:bCs/>
          <w:sz w:val="24"/>
          <w:szCs w:val="24"/>
        </w:rPr>
        <w:t xml:space="preserve">9.7  Permits and Licenses</w:t>
      </w:r>
    </w:p>
    <w:p>
      <w:pPr>
        <w:spacing w:after="120"/>
        <w:jc w:val="both"/>
      </w:pPr>
      <w:r>
        <w:rPr>
          <w:rFonts w:ascii="Calibri" w:cs="Calibri" w:eastAsia="Calibri" w:hAnsi="Calibri"/>
          <w:color w:val="000000"/>
          <w:sz w:val="22"/>
          <w:szCs w:val="22"/>
        </w:rPr>
        <w:t xml:space="preserve">The Company shall obtain and maintain all permits, licenses, and governmental approvals required for the conduct of the Business. Each Member shall cooperate in good faith and use commercially reasonable efforts to assist the Company in obtaining and maintaining all such permits, licenses, and approvals.</w:t>
      </w:r>
    </w:p>
    <w:p>
      <w:pPr>
        <w:pStyle w:val="Heading1"/>
        <w:pageBreakBefore/>
        <w:spacing w:after="200" w:before="360"/>
        <w:jc w:val="left"/>
      </w:pPr>
      <w:r>
        <w:rPr>
          <w:rFonts w:ascii="Calibri" w:cs="Calibri" w:eastAsia="Calibri" w:hAnsi="Calibri"/>
          <w:b/>
          <w:bCs/>
          <w:sz w:val="28"/>
          <w:szCs w:val="28"/>
        </w:rPr>
        <w:t xml:space="preserve">ARTICLE 10 — INTELLECTUAL PROPERTY, DATA, BRANDS, AND CUSTOMERS</w:t>
      </w:r>
    </w:p>
    <w:p>
      <w:pPr>
        <w:pStyle w:val="Heading2"/>
        <w:spacing w:after="120" w:before="240"/>
        <w:jc w:val="left"/>
      </w:pPr>
      <w:r>
        <w:rPr>
          <w:rFonts w:ascii="Calibri" w:cs="Calibri" w:eastAsia="Calibri" w:hAnsi="Calibri"/>
          <w:b/>
          <w:bCs/>
          <w:sz w:val="24"/>
          <w:szCs w:val="24"/>
        </w:rPr>
        <w:t xml:space="preserve">10.1  Definitions</w:t>
      </w:r>
    </w:p>
    <w:p>
      <w:pPr>
        <w:spacing w:after="120"/>
        <w:jc w:val="both"/>
      </w:pPr>
      <w:r>
        <w:rPr>
          <w:rFonts w:ascii="Calibri" w:cs="Calibri" w:eastAsia="Calibri" w:hAnsi="Calibri"/>
          <w:color w:val="000000"/>
          <w:sz w:val="22"/>
          <w:szCs w:val="22"/>
        </w:rPr>
        <w:t xml:space="preserve">"Background IP" means all Intellectual Property owned by or licensed to a Member or its Affiliates prior to the Effective Date, or developed or acquired by a Member or its Affiliates independently of the Company after the Effective Date, including the Intellectual Property contributed or licensed to the Company pursuant to Section 3.2.3.</w:t>
      </w:r>
    </w:p>
    <w:p>
      <w:pPr>
        <w:spacing w:after="120"/>
        <w:jc w:val="both"/>
      </w:pPr>
      <w:r>
        <w:rPr>
          <w:rFonts w:ascii="Calibri" w:cs="Calibri" w:eastAsia="Calibri" w:hAnsi="Calibri"/>
          <w:color w:val="000000"/>
          <w:sz w:val="22"/>
          <w:szCs w:val="22"/>
        </w:rPr>
        <w:t xml:space="preserve">"Company IP" means all Intellectual Property created, developed, or acquired by or for the Company during the term of this Agreement, whether created by Company employees, seconded personnel, contractors, or agents, including all improvements, modifications, derivative works, and enhancements to Background IP made using Company resources or in the course of Company business.</w:t>
      </w:r>
    </w:p>
    <w:p>
      <w:pPr>
        <w:spacing w:after="120"/>
        <w:jc w:val="both"/>
      </w:pPr>
      <w:r>
        <w:rPr>
          <w:rFonts w:ascii="Calibri" w:cs="Calibri" w:eastAsia="Calibri" w:hAnsi="Calibri"/>
          <w:color w:val="000000"/>
          <w:sz w:val="22"/>
          <w:szCs w:val="22"/>
        </w:rPr>
        <w:t xml:space="preserve">"Intellectual Property" or "IP" means all patents, patent applications, copyrights, trademarks, service marks, trade names, trade dress, domain names, trade secrets, know-how, inventions, software, source code, data, databases, algorithms, designs, and all other intellectual property rights, whether registered or unregistered.</w:t>
      </w:r>
    </w:p>
    <w:p>
      <w:pPr>
        <w:pStyle w:val="Heading2"/>
        <w:spacing w:after="120" w:before="240"/>
        <w:jc w:val="left"/>
      </w:pPr>
      <w:r>
        <w:rPr>
          <w:rFonts w:ascii="Calibri" w:cs="Calibri" w:eastAsia="Calibri" w:hAnsi="Calibri"/>
          <w:b/>
          <w:bCs/>
          <w:sz w:val="24"/>
          <w:szCs w:val="24"/>
        </w:rPr>
        <w:t xml:space="preserve">10.2  Ownership of Background IP</w:t>
      </w:r>
    </w:p>
    <w:p>
      <w:pPr>
        <w:spacing w:after="120"/>
        <w:jc w:val="both"/>
      </w:pPr>
      <w:r>
        <w:rPr>
          <w:rFonts w:ascii="Calibri" w:cs="Calibri" w:eastAsia="Calibri" w:hAnsi="Calibri"/>
          <w:color w:val="000000"/>
          <w:sz w:val="22"/>
          <w:szCs w:val="22"/>
        </w:rPr>
        <w:t xml:space="preserve">Each Member shall retain all right, title, and interest in and to its Background IP. Nothing in this Agreement shall be construed as a transfer or assignment of any Background IP except as expressly set forth in Section 3.2.3 and Exhibit H. Each Member hereby grants to the Company a [NON-EXCLUSIVE / EXCLUSIVE WITHIN THE FIELD] license to use such Member's Background IP solely for the purpose of conducting the Business within the Territory and the Field of Activity, on the terms set forth in the applicable IP License Agreement and Exhibit H.</w:t>
      </w:r>
    </w:p>
    <w:p>
      <w:pPr>
        <w:pStyle w:val="Heading2"/>
        <w:spacing w:after="120" w:before="240"/>
        <w:jc w:val="left"/>
      </w:pPr>
      <w:r>
        <w:rPr>
          <w:rFonts w:ascii="Calibri" w:cs="Calibri" w:eastAsia="Calibri" w:hAnsi="Calibri"/>
          <w:b/>
          <w:bCs/>
          <w:sz w:val="24"/>
          <w:szCs w:val="24"/>
        </w:rPr>
        <w:t xml:space="preserve">10.3  Ownership of Company IP</w:t>
      </w:r>
    </w:p>
    <w:p>
      <w:pPr>
        <w:spacing w:after="120"/>
        <w:jc w:val="both"/>
      </w:pPr>
      <w:r>
        <w:rPr>
          <w:rFonts w:ascii="Calibri" w:cs="Calibri" w:eastAsia="Calibri" w:hAnsi="Calibri"/>
          <w:color w:val="000000"/>
          <w:sz w:val="22"/>
          <w:szCs w:val="22"/>
        </w:rPr>
        <w:t xml:space="preserve">All Company IP shall be owned exclusively by the Company. Each Member hereby assigns, and shall cause its employees, contractors, and agents to assign, to the Company all right, title, and interest in and to any Company IP. Each Member shall execute, and cause its employees, contractors, and agents to execute, all documents and instruments reasonably necessary to perfect the Company's ownership of Company IP.</w:t>
      </w:r>
    </w:p>
    <w:p>
      <w:pPr>
        <w:pStyle w:val="Heading2"/>
        <w:spacing w:after="120" w:before="240"/>
        <w:jc w:val="left"/>
      </w:pPr>
      <w:r>
        <w:rPr>
          <w:rFonts w:ascii="Calibri" w:cs="Calibri" w:eastAsia="Calibri" w:hAnsi="Calibri"/>
          <w:b/>
          <w:bCs/>
          <w:sz w:val="24"/>
          <w:szCs w:val="24"/>
        </w:rPr>
        <w:t xml:space="preserve">10.4  IP Development and Protection</w:t>
      </w:r>
    </w:p>
    <w:p>
      <w:pPr>
        <w:spacing w:after="120"/>
        <w:jc w:val="both"/>
      </w:pPr>
      <w:r>
        <w:rPr>
          <w:rFonts w:ascii="Calibri" w:cs="Calibri" w:eastAsia="Calibri" w:hAnsi="Calibri"/>
          <w:color w:val="000000"/>
          <w:sz w:val="22"/>
          <w:szCs w:val="22"/>
        </w:rPr>
        <w:t xml:space="preserve">The Board shall establish policies and procedures for the identification, development, protection, and enforcement of Company IP, including:</w:t>
      </w:r>
    </w:p>
    <w:p>
      <w:pPr>
        <w:pStyle w:val="ListParagraph"/>
        <w:numPr>
          <w:ilvl w:val="0"/>
          <w:numId w:val="3"/>
        </w:numPr>
        <w:spacing w:after="120"/>
        <w:jc w:val="both"/>
      </w:pPr>
      <w:r>
        <w:rPr>
          <w:rFonts w:ascii="Calibri" w:cs="Calibri" w:eastAsia="Calibri" w:hAnsi="Calibri"/>
          <w:color w:val="000000"/>
          <w:sz w:val="22"/>
          <w:szCs w:val="22"/>
        </w:rPr>
        <w:t xml:space="preserve">Invention disclosure and review processes;</w:t>
      </w:r>
    </w:p>
    <w:p>
      <w:pPr>
        <w:pStyle w:val="ListParagraph"/>
        <w:numPr>
          <w:ilvl w:val="0"/>
          <w:numId w:val="3"/>
        </w:numPr>
        <w:spacing w:after="120"/>
        <w:jc w:val="both"/>
      </w:pPr>
      <w:r>
        <w:rPr>
          <w:rFonts w:ascii="Calibri" w:cs="Calibri" w:eastAsia="Calibri" w:hAnsi="Calibri"/>
          <w:color w:val="000000"/>
          <w:sz w:val="22"/>
          <w:szCs w:val="22"/>
        </w:rPr>
        <w:t xml:space="preserve">Patent filing and prosecution strategies;</w:t>
      </w:r>
    </w:p>
    <w:p>
      <w:pPr>
        <w:pStyle w:val="ListParagraph"/>
        <w:numPr>
          <w:ilvl w:val="0"/>
          <w:numId w:val="3"/>
        </w:numPr>
        <w:spacing w:after="120"/>
        <w:jc w:val="both"/>
      </w:pPr>
      <w:r>
        <w:rPr>
          <w:rFonts w:ascii="Calibri" w:cs="Calibri" w:eastAsia="Calibri" w:hAnsi="Calibri"/>
          <w:color w:val="000000"/>
          <w:sz w:val="22"/>
          <w:szCs w:val="22"/>
        </w:rPr>
        <w:t xml:space="preserve">Trademark registration and enforcement protocols;</w:t>
      </w:r>
    </w:p>
    <w:p>
      <w:pPr>
        <w:pStyle w:val="ListParagraph"/>
        <w:numPr>
          <w:ilvl w:val="0"/>
          <w:numId w:val="3"/>
        </w:numPr>
        <w:spacing w:after="120"/>
        <w:jc w:val="both"/>
      </w:pPr>
      <w:r>
        <w:rPr>
          <w:rFonts w:ascii="Calibri" w:cs="Calibri" w:eastAsia="Calibri" w:hAnsi="Calibri"/>
          <w:color w:val="000000"/>
          <w:sz w:val="22"/>
          <w:szCs w:val="22"/>
        </w:rPr>
        <w:t xml:space="preserve">Trade secret protection measures;</w:t>
      </w:r>
    </w:p>
    <w:p>
      <w:pPr>
        <w:pStyle w:val="ListParagraph"/>
        <w:numPr>
          <w:ilvl w:val="0"/>
          <w:numId w:val="3"/>
        </w:numPr>
        <w:spacing w:after="120"/>
        <w:jc w:val="both"/>
      </w:pPr>
      <w:r>
        <w:rPr>
          <w:rFonts w:ascii="Calibri" w:cs="Calibri" w:eastAsia="Calibri" w:hAnsi="Calibri"/>
          <w:color w:val="000000"/>
          <w:sz w:val="22"/>
          <w:szCs w:val="22"/>
        </w:rPr>
        <w:t xml:space="preserve">Open-source software usage policies; and</w:t>
      </w:r>
    </w:p>
    <w:p>
      <w:pPr>
        <w:pStyle w:val="ListParagraph"/>
        <w:numPr>
          <w:ilvl w:val="0"/>
          <w:numId w:val="3"/>
        </w:numPr>
        <w:spacing w:after="120"/>
        <w:jc w:val="both"/>
      </w:pPr>
      <w:r>
        <w:rPr>
          <w:rFonts w:ascii="Calibri" w:cs="Calibri" w:eastAsia="Calibri" w:hAnsi="Calibri"/>
          <w:color w:val="000000"/>
          <w:sz w:val="22"/>
          <w:szCs w:val="22"/>
        </w:rPr>
        <w:t xml:space="preserve">IP audit and inventory procedures.</w:t>
      </w:r>
    </w:p>
    <w:p>
      <w:pPr>
        <w:pStyle w:val="Heading2"/>
        <w:spacing w:after="120" w:before="240"/>
        <w:jc w:val="left"/>
      </w:pPr>
      <w:r>
        <w:rPr>
          <w:rFonts w:ascii="Calibri" w:cs="Calibri" w:eastAsia="Calibri" w:hAnsi="Calibri"/>
          <w:b/>
          <w:bCs/>
          <w:sz w:val="24"/>
          <w:szCs w:val="24"/>
        </w:rPr>
        <w:t xml:space="preserve">10.5  Data Governance</w:t>
      </w:r>
    </w:p>
    <w:p>
      <w:pPr>
        <w:spacing w:after="120"/>
        <w:jc w:val="both"/>
      </w:pPr>
      <w:r>
        <w:rPr>
          <w:rFonts w:ascii="Calibri" w:cs="Calibri" w:eastAsia="Calibri" w:hAnsi="Calibri"/>
          <w:color w:val="000000"/>
          <w:sz w:val="22"/>
          <w:szCs w:val="22"/>
        </w:rPr>
        <w:t xml:space="preserve">The Company shall establish a comprehensive data governance framework, including:</w:t>
      </w:r>
    </w:p>
    <w:p>
      <w:pPr>
        <w:pStyle w:val="Heading3"/>
        <w:spacing w:after="100" w:before="200"/>
        <w:jc w:val="left"/>
      </w:pPr>
      <w:r>
        <w:rPr>
          <w:rFonts w:ascii="Calibri" w:cs="Calibri" w:eastAsia="Calibri" w:hAnsi="Calibri"/>
          <w:b/>
          <w:bCs/>
          <w:i/>
          <w:iCs/>
          <w:sz w:val="22"/>
          <w:szCs w:val="22"/>
        </w:rPr>
        <w:t xml:space="preserve">10.5.1  Data Ownership and Classification</w:t>
      </w:r>
    </w:p>
    <w:p>
      <w:pPr>
        <w:spacing w:after="120"/>
        <w:jc w:val="both"/>
      </w:pPr>
      <w:r>
        <w:rPr>
          <w:rFonts w:ascii="Calibri" w:cs="Calibri" w:eastAsia="Calibri" w:hAnsi="Calibri"/>
          <w:color w:val="000000"/>
          <w:sz w:val="22"/>
          <w:szCs w:val="22"/>
        </w:rPr>
        <w:t xml:space="preserve">All data collected, generated, or processed by the Company in the course of the Business ("Company Data") shall be owned by the Company. Company Data shall be classified by sensitivity level (public, internal, confidential, restricted) and managed in accordance with the Company's data governance policies.</w:t>
      </w:r>
    </w:p>
    <w:p>
      <w:pPr>
        <w:pStyle w:val="Heading3"/>
        <w:spacing w:after="100" w:before="200"/>
        <w:jc w:val="left"/>
      </w:pPr>
      <w:r>
        <w:rPr>
          <w:rFonts w:ascii="Calibri" w:cs="Calibri" w:eastAsia="Calibri" w:hAnsi="Calibri"/>
          <w:b/>
          <w:bCs/>
          <w:i/>
          <w:iCs/>
          <w:sz w:val="22"/>
          <w:szCs w:val="22"/>
        </w:rPr>
        <w:t xml:space="preserve">10.5.2  Data Processing Roles</w:t>
      </w:r>
    </w:p>
    <w:p>
      <w:pPr>
        <w:spacing w:after="120"/>
        <w:jc w:val="both"/>
      </w:pPr>
      <w:r>
        <w:rPr>
          <w:rFonts w:ascii="Calibri" w:cs="Calibri" w:eastAsia="Calibri" w:hAnsi="Calibri"/>
          <w:color w:val="000000"/>
          <w:sz w:val="22"/>
          <w:szCs w:val="22"/>
        </w:rPr>
        <w:t xml:space="preserve">For purposes of applicable data protection laws, the Company shall be the data controller (or equivalent) with respect to Company Data. To the extent either Member processes Company Data on behalf of the Company, such Member shall act as a data processor and shall enter into a data processing agreement with the Company on terms compliant with [APPLICABLE DATA PROTECTION LAW].</w:t>
      </w:r>
    </w:p>
    <w:p>
      <w:pPr>
        <w:pStyle w:val="Heading3"/>
        <w:spacing w:after="100" w:before="200"/>
        <w:jc w:val="left"/>
      </w:pPr>
      <w:r>
        <w:rPr>
          <w:rFonts w:ascii="Calibri" w:cs="Calibri" w:eastAsia="Calibri" w:hAnsi="Calibri"/>
          <w:b/>
          <w:bCs/>
          <w:i/>
          <w:iCs/>
          <w:sz w:val="22"/>
          <w:szCs w:val="22"/>
        </w:rPr>
        <w:t xml:space="preserve">10.5.3  Data Security</w:t>
      </w:r>
    </w:p>
    <w:p>
      <w:pPr>
        <w:spacing w:after="120"/>
        <w:jc w:val="both"/>
      </w:pPr>
      <w:r>
        <w:rPr>
          <w:rFonts w:ascii="Calibri" w:cs="Calibri" w:eastAsia="Calibri" w:hAnsi="Calibri"/>
          <w:color w:val="000000"/>
          <w:sz w:val="22"/>
          <w:szCs w:val="22"/>
        </w:rPr>
        <w:t xml:space="preserve">The Company shall implement and maintain administrative, technical, and physical safeguards appropriate to the nature and sensitivity of Company Data, consistent with industry standards and applicable legal requirements. Each Member shall promptly notify the Company and the other Member of any data breach or security incident affecting Company Data.</w:t>
      </w:r>
    </w:p>
    <w:p>
      <w:pPr>
        <w:pStyle w:val="Heading2"/>
        <w:spacing w:after="120" w:before="240"/>
        <w:jc w:val="left"/>
      </w:pPr>
      <w:r>
        <w:rPr>
          <w:rFonts w:ascii="Calibri" w:cs="Calibri" w:eastAsia="Calibri" w:hAnsi="Calibri"/>
          <w:b/>
          <w:bCs/>
          <w:sz w:val="24"/>
          <w:szCs w:val="24"/>
        </w:rPr>
        <w:t xml:space="preserve">10.6  Branding</w:t>
      </w:r>
    </w:p>
    <w:p>
      <w:pPr>
        <w:spacing w:after="120"/>
        <w:jc w:val="both"/>
      </w:pPr>
      <w:r>
        <w:rPr>
          <w:rFonts w:ascii="Calibri" w:cs="Calibri" w:eastAsia="Calibri" w:hAnsi="Calibri"/>
          <w:color w:val="000000"/>
          <w:sz w:val="22"/>
          <w:szCs w:val="22"/>
        </w:rPr>
        <w:t xml:space="preserve">The Company shall develop and own its own brand identity, including trademarks, service marks, trade names, logos, and domain names (collectively, "Company Marks"). The use of either Member's trademarks or trade names by the Company or the other Member shall be subject to the prior written consent of the owning Member and shall be governed by a trademark license agreement on commercially reasonable terms. The Board shall establish brand usage guidelines governing the use of Company Marks and Member marks.</w:t>
      </w:r>
    </w:p>
    <w:p>
      <w:pPr>
        <w:pStyle w:val="Heading2"/>
        <w:spacing w:after="120" w:before="240"/>
        <w:jc w:val="left"/>
      </w:pPr>
      <w:r>
        <w:rPr>
          <w:rFonts w:ascii="Calibri" w:cs="Calibri" w:eastAsia="Calibri" w:hAnsi="Calibri"/>
          <w:b/>
          <w:bCs/>
          <w:sz w:val="24"/>
          <w:szCs w:val="24"/>
        </w:rPr>
        <w:t xml:space="preserve">10.7  Customer Contracts and Relationships</w:t>
      </w:r>
    </w:p>
    <w:p>
      <w:pPr>
        <w:spacing w:after="120"/>
        <w:jc w:val="both"/>
      </w:pPr>
      <w:r>
        <w:rPr>
          <w:rFonts w:ascii="Calibri" w:cs="Calibri" w:eastAsia="Calibri" w:hAnsi="Calibri"/>
          <w:color w:val="000000"/>
          <w:sz w:val="22"/>
          <w:szCs w:val="22"/>
        </w:rPr>
        <w:t xml:space="preserve">All customer contracts entered into by the Company shall be in the name of the Company. Customer relationships developed by the Company shall belong to the Company. To the extent either Member introduces existing customer relationships to the Company, the terms governing such introductions (including revenue sharing, account management, and post-exit transition) shall be set forth in a separate customer relationship agreement or as part of Exhibit H.</w:t>
      </w:r>
    </w:p>
    <w:p>
      <w:pPr>
        <w:pStyle w:val="Heading2"/>
        <w:spacing w:after="120" w:before="240"/>
        <w:jc w:val="left"/>
      </w:pPr>
      <w:r>
        <w:rPr>
          <w:rFonts w:ascii="Calibri" w:cs="Calibri" w:eastAsia="Calibri" w:hAnsi="Calibri"/>
          <w:b/>
          <w:bCs/>
          <w:sz w:val="24"/>
          <w:szCs w:val="24"/>
        </w:rPr>
        <w:t xml:space="preserve">10.8  Post-Exit IP Rights</w:t>
      </w:r>
    </w:p>
    <w:p>
      <w:pPr>
        <w:spacing w:after="120"/>
        <w:jc w:val="both"/>
      </w:pPr>
      <w:r>
        <w:rPr>
          <w:rFonts w:ascii="Calibri" w:cs="Calibri" w:eastAsia="Calibri" w:hAnsi="Calibri"/>
          <w:color w:val="000000"/>
          <w:sz w:val="22"/>
          <w:szCs w:val="22"/>
        </w:rPr>
        <w:t xml:space="preserve">Upon a Member's exit from the Company (whether by transfer, dissolution, or otherwise), the following IP provisions shall apply:</w:t>
      </w:r>
    </w:p>
    <w:p>
      <w:pPr>
        <w:pStyle w:val="ListParagraph"/>
        <w:numPr>
          <w:ilvl w:val="0"/>
          <w:numId w:val="3"/>
        </w:numPr>
        <w:spacing w:after="120"/>
        <w:jc w:val="both"/>
      </w:pPr>
      <w:r>
        <w:rPr>
          <w:rFonts w:ascii="Calibri" w:cs="Calibri" w:eastAsia="Calibri" w:hAnsi="Calibri"/>
          <w:color w:val="000000"/>
          <w:sz w:val="22"/>
          <w:szCs w:val="22"/>
        </w:rPr>
        <w:t xml:space="preserve">Background IP. All licenses to Background IP granted by the exiting Member shall continue for [POST-EXIT LICENSE PERIOD, E.G., A TRANSITION PERIOD OF [NUMBER] MONTHS / PERPETUALLY] on the terms set forth in the applicable IP License Agreement, subject to ongoing royalty payments (if applicable);</w:t>
      </w:r>
    </w:p>
    <w:p>
      <w:pPr>
        <w:pStyle w:val="ListParagraph"/>
        <w:numPr>
          <w:ilvl w:val="0"/>
          <w:numId w:val="3"/>
        </w:numPr>
        <w:spacing w:after="120"/>
        <w:jc w:val="both"/>
      </w:pPr>
      <w:r>
        <w:rPr>
          <w:rFonts w:ascii="Calibri" w:cs="Calibri" w:eastAsia="Calibri" w:hAnsi="Calibri"/>
          <w:color w:val="000000"/>
          <w:sz w:val="22"/>
          <w:szCs w:val="22"/>
        </w:rPr>
        <w:t xml:space="preserve">Company IP. The exiting Member shall have no right to use Company IP following its exit except as expressly provided in a transition agreement or as required to wind down ongoing obligations; and</w:t>
      </w:r>
    </w:p>
    <w:p>
      <w:pPr>
        <w:pStyle w:val="ListParagraph"/>
        <w:numPr>
          <w:ilvl w:val="0"/>
          <w:numId w:val="3"/>
        </w:numPr>
        <w:spacing w:after="120"/>
        <w:jc w:val="both"/>
      </w:pPr>
      <w:r>
        <w:rPr>
          <w:rFonts w:ascii="Calibri" w:cs="Calibri" w:eastAsia="Calibri" w:hAnsi="Calibri"/>
          <w:color w:val="000000"/>
          <w:sz w:val="22"/>
          <w:szCs w:val="22"/>
        </w:rPr>
        <w:t xml:space="preserve">The detailed post-exit IP rights, transition procedures, and wind-down protocols are set forth in Exhibit H and Article 15.</w:t>
      </w:r>
    </w:p>
    <w:p>
      <w:pPr>
        <w:pStyle w:val="Heading1"/>
        <w:pageBreakBefore/>
        <w:spacing w:after="200" w:before="360"/>
        <w:jc w:val="left"/>
      </w:pPr>
      <w:r>
        <w:rPr>
          <w:rFonts w:ascii="Calibri" w:cs="Calibri" w:eastAsia="Calibri" w:hAnsi="Calibri"/>
          <w:b/>
          <w:bCs/>
          <w:sz w:val="28"/>
          <w:szCs w:val="28"/>
        </w:rPr>
        <w:t xml:space="preserve">ARTICLE 11 — BOOKS, RECORDS, REPORTS, AUDIT, AND TAX</w:t>
      </w:r>
    </w:p>
    <w:p>
      <w:pPr>
        <w:pStyle w:val="Heading2"/>
        <w:spacing w:after="120" w:before="240"/>
        <w:jc w:val="left"/>
      </w:pPr>
      <w:r>
        <w:rPr>
          <w:rFonts w:ascii="Calibri" w:cs="Calibri" w:eastAsia="Calibri" w:hAnsi="Calibri"/>
          <w:b/>
          <w:bCs/>
          <w:sz w:val="24"/>
          <w:szCs w:val="24"/>
        </w:rPr>
        <w:t xml:space="preserve">11.1  Books and Records</w:t>
      </w:r>
    </w:p>
    <w:p>
      <w:pPr>
        <w:spacing w:after="120"/>
        <w:jc w:val="both"/>
      </w:pPr>
      <w:r>
        <w:rPr>
          <w:rFonts w:ascii="Calibri" w:cs="Calibri" w:eastAsia="Calibri" w:hAnsi="Calibri"/>
          <w:color w:val="000000"/>
          <w:sz w:val="22"/>
          <w:szCs w:val="22"/>
        </w:rPr>
        <w:t xml:space="preserve">The Company shall maintain complete and accurate books and records of account in accordance with [GAAP / IFRS] (the "Accounting Standard"), consistently applied, at the Company's principal office. The books and records shall include:</w:t>
      </w:r>
    </w:p>
    <w:p>
      <w:pPr>
        <w:pStyle w:val="ListParagraph"/>
        <w:numPr>
          <w:ilvl w:val="0"/>
          <w:numId w:val="3"/>
        </w:numPr>
        <w:spacing w:after="120"/>
        <w:jc w:val="both"/>
      </w:pPr>
      <w:r>
        <w:rPr>
          <w:rFonts w:ascii="Calibri" w:cs="Calibri" w:eastAsia="Calibri" w:hAnsi="Calibri"/>
          <w:color w:val="000000"/>
          <w:sz w:val="22"/>
          <w:szCs w:val="22"/>
        </w:rPr>
        <w:t xml:space="preserve">A current list of the full name and last known business, residence, or mailing address of each Member;</w:t>
      </w:r>
    </w:p>
    <w:p>
      <w:pPr>
        <w:pStyle w:val="ListParagraph"/>
        <w:numPr>
          <w:ilvl w:val="0"/>
          <w:numId w:val="3"/>
        </w:numPr>
        <w:spacing w:after="120"/>
        <w:jc w:val="both"/>
      </w:pPr>
      <w:r>
        <w:rPr>
          <w:rFonts w:ascii="Calibri" w:cs="Calibri" w:eastAsia="Calibri" w:hAnsi="Calibri"/>
          <w:color w:val="000000"/>
          <w:sz w:val="22"/>
          <w:szCs w:val="22"/>
        </w:rPr>
        <w:t xml:space="preserve">A copy of the Certificate and all amendments thereto;</w:t>
      </w:r>
    </w:p>
    <w:p>
      <w:pPr>
        <w:pStyle w:val="ListParagraph"/>
        <w:numPr>
          <w:ilvl w:val="0"/>
          <w:numId w:val="3"/>
        </w:numPr>
        <w:spacing w:after="120"/>
        <w:jc w:val="both"/>
      </w:pPr>
      <w:r>
        <w:rPr>
          <w:rFonts w:ascii="Calibri" w:cs="Calibri" w:eastAsia="Calibri" w:hAnsi="Calibri"/>
          <w:color w:val="000000"/>
          <w:sz w:val="22"/>
          <w:szCs w:val="22"/>
        </w:rPr>
        <w:t xml:space="preserve">Copies of the Company's federal, state, and local income tax returns and reports;</w:t>
      </w:r>
    </w:p>
    <w:p>
      <w:pPr>
        <w:pStyle w:val="ListParagraph"/>
        <w:numPr>
          <w:ilvl w:val="0"/>
          <w:numId w:val="3"/>
        </w:numPr>
        <w:spacing w:after="120"/>
        <w:jc w:val="both"/>
      </w:pPr>
      <w:r>
        <w:rPr>
          <w:rFonts w:ascii="Calibri" w:cs="Calibri" w:eastAsia="Calibri" w:hAnsi="Calibri"/>
          <w:color w:val="000000"/>
          <w:sz w:val="22"/>
          <w:szCs w:val="22"/>
        </w:rPr>
        <w:t xml:space="preserve">Copies of this Agreement and all amendments hereto;</w:t>
      </w:r>
    </w:p>
    <w:p>
      <w:pPr>
        <w:pStyle w:val="ListParagraph"/>
        <w:numPr>
          <w:ilvl w:val="0"/>
          <w:numId w:val="3"/>
        </w:numPr>
        <w:spacing w:after="120"/>
        <w:jc w:val="both"/>
      </w:pPr>
      <w:r>
        <w:rPr>
          <w:rFonts w:ascii="Calibri" w:cs="Calibri" w:eastAsia="Calibri" w:hAnsi="Calibri"/>
          <w:color w:val="000000"/>
          <w:sz w:val="22"/>
          <w:szCs w:val="22"/>
        </w:rPr>
        <w:t xml:space="preserve">Financial statements of the Company for the three most recent fiscal years;</w:t>
      </w:r>
    </w:p>
    <w:p>
      <w:pPr>
        <w:pStyle w:val="ListParagraph"/>
        <w:numPr>
          <w:ilvl w:val="0"/>
          <w:numId w:val="3"/>
        </w:numPr>
        <w:spacing w:after="120"/>
        <w:jc w:val="both"/>
      </w:pPr>
      <w:r>
        <w:rPr>
          <w:rFonts w:ascii="Calibri" w:cs="Calibri" w:eastAsia="Calibri" w:hAnsi="Calibri"/>
          <w:color w:val="000000"/>
          <w:sz w:val="22"/>
          <w:szCs w:val="22"/>
        </w:rPr>
        <w:t xml:space="preserve">Minutes of all meetings of the Board and Members; and</w:t>
      </w:r>
    </w:p>
    <w:p>
      <w:pPr>
        <w:pStyle w:val="ListParagraph"/>
        <w:numPr>
          <w:ilvl w:val="0"/>
          <w:numId w:val="3"/>
        </w:numPr>
        <w:spacing w:after="120"/>
        <w:jc w:val="both"/>
      </w:pPr>
      <w:r>
        <w:rPr>
          <w:rFonts w:ascii="Calibri" w:cs="Calibri" w:eastAsia="Calibri" w:hAnsi="Calibri"/>
          <w:color w:val="000000"/>
          <w:sz w:val="22"/>
          <w:szCs w:val="22"/>
        </w:rPr>
        <w:t xml:space="preserve">All other records required to be maintained under the Act.</w:t>
      </w:r>
    </w:p>
    <w:p>
      <w:pPr>
        <w:pStyle w:val="Heading2"/>
        <w:spacing w:after="120" w:before="240"/>
        <w:jc w:val="left"/>
      </w:pPr>
      <w:r>
        <w:rPr>
          <w:rFonts w:ascii="Calibri" w:cs="Calibri" w:eastAsia="Calibri" w:hAnsi="Calibri"/>
          <w:b/>
          <w:bCs/>
          <w:sz w:val="24"/>
          <w:szCs w:val="24"/>
        </w:rPr>
        <w:t xml:space="preserve">11.2  Financial Reporting</w:t>
      </w:r>
    </w:p>
    <w:p>
      <w:pPr>
        <w:spacing w:after="120"/>
        <w:jc w:val="both"/>
      </w:pPr>
      <w:r>
        <w:rPr>
          <w:rFonts w:ascii="Calibri" w:cs="Calibri" w:eastAsia="Calibri" w:hAnsi="Calibri"/>
          <w:color w:val="000000"/>
          <w:sz w:val="22"/>
          <w:szCs w:val="22"/>
        </w:rPr>
        <w:t xml:space="preserve">The Company shall prepare and deliver to each Member the following financial reports:</w:t>
      </w:r>
    </w:p>
    <w:p>
      <w:pPr>
        <w:pStyle w:val="ListParagraph"/>
        <w:numPr>
          <w:ilvl w:val="0"/>
          <w:numId w:val="3"/>
        </w:numPr>
        <w:spacing w:after="120"/>
        <w:jc w:val="both"/>
      </w:pPr>
      <w:r>
        <w:rPr>
          <w:rFonts w:ascii="Calibri" w:cs="Calibri" w:eastAsia="Calibri" w:hAnsi="Calibri"/>
          <w:color w:val="000000"/>
          <w:sz w:val="22"/>
          <w:szCs w:val="22"/>
        </w:rPr>
        <w:t xml:space="preserve">Monthly: Unaudited financial statements (balance sheet, income statement, cash flow statement, and Capital Account summary), together with a variance analysis comparing actual results to the Approved Budget, delivered within [MONTHLY REPORTING DEADLINE, E.G., TWENTY (20)] days after the end of each calendar month;</w:t>
      </w:r>
    </w:p>
    <w:p>
      <w:pPr>
        <w:pStyle w:val="ListParagraph"/>
        <w:numPr>
          <w:ilvl w:val="0"/>
          <w:numId w:val="3"/>
        </w:numPr>
        <w:spacing w:after="120"/>
        <w:jc w:val="both"/>
      </w:pPr>
      <w:r>
        <w:rPr>
          <w:rFonts w:ascii="Calibri" w:cs="Calibri" w:eastAsia="Calibri" w:hAnsi="Calibri"/>
          <w:color w:val="000000"/>
          <w:sz w:val="22"/>
          <w:szCs w:val="22"/>
        </w:rPr>
        <w:t xml:space="preserve">Quarterly: Unaudited financial statements with management discussion and analysis, a rolling [FORECAST PERIOD]-month cash forecast, and a summary of all material contracts entered into or terminated during the quarter, delivered within [QUARTERLY REPORTING DEADLINE, E.G., THIRTY (30)] days after the end of each fiscal quarter;</w:t>
      </w:r>
    </w:p>
    <w:p>
      <w:pPr>
        <w:pStyle w:val="ListParagraph"/>
        <w:numPr>
          <w:ilvl w:val="0"/>
          <w:numId w:val="3"/>
        </w:numPr>
        <w:spacing w:after="120"/>
        <w:jc w:val="both"/>
      </w:pPr>
      <w:r>
        <w:rPr>
          <w:rFonts w:ascii="Calibri" w:cs="Calibri" w:eastAsia="Calibri" w:hAnsi="Calibri"/>
          <w:color w:val="000000"/>
          <w:sz w:val="22"/>
          <w:szCs w:val="22"/>
        </w:rPr>
        <w:t xml:space="preserve">Annually: Audited financial statements, prepared in accordance with the Accounting Standard and audited by the Company's independent auditors, delivered within [ANNUAL REPORTING DEADLINE, E.G., NINETY (90)] days after the end of each fiscal year; and</w:t>
      </w:r>
    </w:p>
    <w:p>
      <w:pPr>
        <w:pStyle w:val="ListParagraph"/>
        <w:numPr>
          <w:ilvl w:val="0"/>
          <w:numId w:val="3"/>
        </w:numPr>
        <w:spacing w:after="120"/>
        <w:jc w:val="both"/>
      </w:pPr>
      <w:r>
        <w:rPr>
          <w:rFonts w:ascii="Calibri" w:cs="Calibri" w:eastAsia="Calibri" w:hAnsi="Calibri"/>
          <w:color w:val="000000"/>
          <w:sz w:val="22"/>
          <w:szCs w:val="22"/>
        </w:rPr>
        <w:t xml:space="preserve">Special Reports: Such other financial or operational reports as either Member may reasonably request.</w:t>
      </w:r>
    </w:p>
    <w:p>
      <w:pPr>
        <w:pStyle w:val="Heading2"/>
        <w:spacing w:after="120" w:before="240"/>
        <w:jc w:val="left"/>
      </w:pPr>
      <w:r>
        <w:rPr>
          <w:rFonts w:ascii="Calibri" w:cs="Calibri" w:eastAsia="Calibri" w:hAnsi="Calibri"/>
          <w:b/>
          <w:bCs/>
          <w:sz w:val="24"/>
          <w:szCs w:val="24"/>
        </w:rPr>
        <w:t xml:space="preserve">11.3  Budget Process</w:t>
      </w:r>
    </w:p>
    <w:p>
      <w:pPr>
        <w:spacing w:after="120"/>
        <w:jc w:val="both"/>
      </w:pPr>
      <w:r>
        <w:rPr>
          <w:rFonts w:ascii="Calibri" w:cs="Calibri" w:eastAsia="Calibri" w:hAnsi="Calibri"/>
          <w:color w:val="000000"/>
          <w:sz w:val="22"/>
          <w:szCs w:val="22"/>
        </w:rPr>
        <w:t xml:space="preserve">No later than [BUDGET SUBMISSION DEADLINE, E.G., SIXTY (60)] days prior to the beginning of each fiscal year, the CEO shall prepare and submit to the Board a proposed annual budget for the ensuing fiscal year, including projected revenues, operating expenses, capital expenditures, headcount, and capital call requirements. The Board shall review and approve (with any modifications) the annual budget no later than [BUDGET APPROVAL DEADLINE, E.G., THIRTY (30)] days prior to the beginning of the fiscal year. If the Board fails to approve a new annual budget, the prior year's Approved Budget shall continue in effect, adjusted for [AUTOMATIC ADJUSTMENT, E.G., INFLATION / CPI INCREASE].</w:t>
      </w:r>
    </w:p>
    <w:p>
      <w:pPr>
        <w:pStyle w:val="Heading2"/>
        <w:spacing w:after="120" w:before="240"/>
        <w:jc w:val="left"/>
      </w:pPr>
      <w:r>
        <w:rPr>
          <w:rFonts w:ascii="Calibri" w:cs="Calibri" w:eastAsia="Calibri" w:hAnsi="Calibri"/>
          <w:b/>
          <w:bCs/>
          <w:sz w:val="24"/>
          <w:szCs w:val="24"/>
        </w:rPr>
        <w:t xml:space="preserve">11.4  Inspection Rights</w:t>
      </w:r>
    </w:p>
    <w:p>
      <w:pPr>
        <w:spacing w:after="120"/>
        <w:jc w:val="both"/>
      </w:pPr>
      <w:r>
        <w:rPr>
          <w:rFonts w:ascii="Calibri" w:cs="Calibri" w:eastAsia="Calibri" w:hAnsi="Calibri"/>
          <w:color w:val="000000"/>
          <w:sz w:val="22"/>
          <w:szCs w:val="22"/>
        </w:rPr>
        <w:t xml:space="preserve">Each Member and its authorized representatives shall have the right, upon reasonable notice and during normal business hours, to inspect, examine, and copy the Company's books and records. The inspecting Member shall bear the cost of any such inspection (other than the cost of maintaining the books and records, which shall be borne by the Company). This right of inspection shall survive the dissolution and winding up of the Company for a period of [RECORD RETENTION PERIOD, E.G., SEVEN (7)] years.</w:t>
      </w:r>
    </w:p>
    <w:p>
      <w:pPr>
        <w:pStyle w:val="Heading2"/>
        <w:spacing w:after="120" w:before="240"/>
        <w:jc w:val="left"/>
      </w:pPr>
      <w:r>
        <w:rPr>
          <w:rFonts w:ascii="Calibri" w:cs="Calibri" w:eastAsia="Calibri" w:hAnsi="Calibri"/>
          <w:b/>
          <w:bCs/>
          <w:sz w:val="24"/>
          <w:szCs w:val="24"/>
        </w:rPr>
        <w:t xml:space="preserve">11.5  Audit</w:t>
      </w:r>
    </w:p>
    <w:p>
      <w:pPr>
        <w:spacing w:after="120"/>
        <w:jc w:val="both"/>
      </w:pPr>
      <w:r>
        <w:rPr>
          <w:rFonts w:ascii="Calibri" w:cs="Calibri" w:eastAsia="Calibri" w:hAnsi="Calibri"/>
          <w:color w:val="000000"/>
          <w:sz w:val="22"/>
          <w:szCs w:val="22"/>
        </w:rPr>
        <w:t xml:space="preserve">The financial statements of the Company shall be audited annually by an independent certified public accounting firm selected by the Board and approved by the Members (the "Auditors"). The initial Auditors shall be [AUDITOR NAME]. The cost of the annual audit shall be borne by the Company. Either Member may, at its own expense, engage a separate independent accounting firm to audit the Company's books and records, provided that such audit shall not unreasonably interfere with the Company's operations.</w:t>
      </w:r>
    </w:p>
    <w:p>
      <w:pPr>
        <w:pStyle w:val="Heading2"/>
        <w:spacing w:after="120" w:before="240"/>
        <w:jc w:val="left"/>
      </w:pPr>
      <w:r>
        <w:rPr>
          <w:rFonts w:ascii="Calibri" w:cs="Calibri" w:eastAsia="Calibri" w:hAnsi="Calibri"/>
          <w:b/>
          <w:bCs/>
          <w:sz w:val="24"/>
          <w:szCs w:val="24"/>
        </w:rPr>
        <w:t xml:space="preserve">11.6  Tax Returns</w:t>
      </w:r>
    </w:p>
    <w:p>
      <w:pPr>
        <w:spacing w:after="120"/>
        <w:jc w:val="both"/>
      </w:pPr>
      <w:r>
        <w:rPr>
          <w:rFonts w:ascii="Calibri" w:cs="Calibri" w:eastAsia="Calibri" w:hAnsi="Calibri"/>
          <w:color w:val="000000"/>
          <w:sz w:val="22"/>
          <w:szCs w:val="22"/>
        </w:rPr>
        <w:t xml:space="preserve">The Company shall prepare and timely file all federal, state, and local income tax returns of the Company. The Company shall deliver to each Member, within [K-1 DELIVERY DEADLINE, E.G., SEVENTY-FIVE (75)] days after the end of each fiscal year, a Schedule K-1 (or equivalent) and such other tax information as each Member may reasonably require for the preparation of its own tax returns. The Company shall file all tax returns on a basis consistent with the treatment of items set forth in this Agreement unless otherwise required by applicable law.</w:t>
      </w:r>
    </w:p>
    <w:p>
      <w:pPr>
        <w:pStyle w:val="Heading2"/>
        <w:spacing w:after="120" w:before="240"/>
        <w:jc w:val="left"/>
      </w:pPr>
      <w:r>
        <w:rPr>
          <w:rFonts w:ascii="Calibri" w:cs="Calibri" w:eastAsia="Calibri" w:hAnsi="Calibri"/>
          <w:b/>
          <w:bCs/>
          <w:sz w:val="24"/>
          <w:szCs w:val="24"/>
        </w:rPr>
        <w:t xml:space="preserve">11.7  Fiscal Year</w:t>
      </w:r>
    </w:p>
    <w:p>
      <w:pPr>
        <w:spacing w:after="120"/>
        <w:jc w:val="both"/>
      </w:pPr>
      <w:r>
        <w:rPr>
          <w:rFonts w:ascii="Calibri" w:cs="Calibri" w:eastAsia="Calibri" w:hAnsi="Calibri"/>
          <w:color w:val="000000"/>
          <w:sz w:val="22"/>
          <w:szCs w:val="22"/>
        </w:rPr>
        <w:t xml:space="preserve">The fiscal year of the Company shall be the calendar year, unless otherwise determined by the Board with the unanimous consent of the Members.</w:t>
      </w:r>
    </w:p>
    <w:p>
      <w:pPr>
        <w:pStyle w:val="Heading1"/>
        <w:pageBreakBefore/>
        <w:spacing w:after="200" w:before="360"/>
        <w:jc w:val="left"/>
      </w:pPr>
      <w:r>
        <w:rPr>
          <w:rFonts w:ascii="Calibri" w:cs="Calibri" w:eastAsia="Calibri" w:hAnsi="Calibri"/>
          <w:b/>
          <w:bCs/>
          <w:sz w:val="28"/>
          <w:szCs w:val="28"/>
        </w:rPr>
        <w:t xml:space="preserve">ARTICLE 12 — DEADLOCK</w:t>
      </w:r>
    </w:p>
    <w:p>
      <w:pPr>
        <w:pStyle w:val="Heading2"/>
        <w:spacing w:after="120" w:before="240"/>
        <w:jc w:val="left"/>
      </w:pPr>
      <w:r>
        <w:rPr>
          <w:rFonts w:ascii="Calibri" w:cs="Calibri" w:eastAsia="Calibri" w:hAnsi="Calibri"/>
          <w:b/>
          <w:bCs/>
          <w:sz w:val="24"/>
          <w:szCs w:val="24"/>
        </w:rPr>
        <w:t xml:space="preserve">12.1  Definition of Deadlock</w:t>
      </w:r>
    </w:p>
    <w:p>
      <w:pPr>
        <w:spacing w:after="120"/>
        <w:jc w:val="both"/>
      </w:pPr>
      <w:r>
        <w:rPr>
          <w:rFonts w:ascii="Calibri" w:cs="Calibri" w:eastAsia="Calibri" w:hAnsi="Calibri"/>
          <w:color w:val="000000"/>
          <w:sz w:val="22"/>
          <w:szCs w:val="22"/>
        </w:rPr>
        <w:t xml:space="preserve">A "Deadlock" shall exist if and only if:</w:t>
      </w:r>
    </w:p>
    <w:p>
      <w:pPr>
        <w:pStyle w:val="ListParagraph"/>
        <w:numPr>
          <w:ilvl w:val="0"/>
          <w:numId w:val="3"/>
        </w:numPr>
        <w:spacing w:after="120"/>
        <w:jc w:val="both"/>
      </w:pPr>
      <w:r>
        <w:rPr>
          <w:rFonts w:ascii="Calibri" w:cs="Calibri" w:eastAsia="Calibri" w:hAnsi="Calibri"/>
          <w:color w:val="000000"/>
          <w:sz w:val="22"/>
          <w:szCs w:val="22"/>
        </w:rPr>
        <w:t xml:space="preserve">A Reserved Matter or other matter requiring unanimous Board or Member approval has been submitted to the Board or the Members (as applicable) for a vote at two (2) duly convened meetings (or by two (2) written consent solicitations) held at least [DEADLOCK INTERVAL, E.G., FIFTEEN (15)] Business Days apart;</w:t>
      </w:r>
    </w:p>
    <w:p>
      <w:pPr>
        <w:pStyle w:val="ListParagraph"/>
        <w:numPr>
          <w:ilvl w:val="0"/>
          <w:numId w:val="3"/>
        </w:numPr>
        <w:spacing w:after="120"/>
        <w:jc w:val="both"/>
      </w:pPr>
      <w:r>
        <w:rPr>
          <w:rFonts w:ascii="Calibri" w:cs="Calibri" w:eastAsia="Calibri" w:hAnsi="Calibri"/>
          <w:color w:val="000000"/>
          <w:sz w:val="22"/>
          <w:szCs w:val="22"/>
        </w:rPr>
        <w:t xml:space="preserve">The Members or their respective Board designees have voted on opposite sides of such matter at each such meeting or solicitation (abstentions or failures to attend shall not constitute a vote for purposes of this Section 12.1); and</w:t>
      </w:r>
    </w:p>
    <w:p>
      <w:pPr>
        <w:pStyle w:val="ListParagraph"/>
        <w:numPr>
          <w:ilvl w:val="0"/>
          <w:numId w:val="3"/>
        </w:numPr>
        <w:spacing w:after="120"/>
        <w:jc w:val="both"/>
      </w:pPr>
      <w:r>
        <w:rPr>
          <w:rFonts w:ascii="Calibri" w:cs="Calibri" w:eastAsia="Calibri" w:hAnsi="Calibri"/>
          <w:color w:val="000000"/>
          <w:sz w:val="22"/>
          <w:szCs w:val="22"/>
        </w:rPr>
        <w:t xml:space="preserve">The matter remains unresolved after the second such vote.</w:t>
      </w:r>
    </w:p>
    <w:p>
      <w:pPr>
        <w:spacing w:after="120"/>
        <w:jc w:val="both"/>
      </w:pPr>
      <w:r>
        <w:rPr>
          <w:rFonts w:ascii="Calibri" w:cs="Calibri" w:eastAsia="Calibri" w:hAnsi="Calibri"/>
          <w:color w:val="000000"/>
          <w:sz w:val="22"/>
          <w:szCs w:val="22"/>
        </w:rPr>
        <w:t xml:space="preserve">Notwithstanding the foregoing, a Deadlock shall not include any dispute that is subject to resolution through the approval threshold or delegation mechanisms set forth in Exhibit D, or any dispute arising out of a default under Article 14.</w:t>
      </w:r>
    </w:p>
    <w:p>
      <w:pPr>
        <w:pStyle w:val="Heading2"/>
        <w:spacing w:after="120" w:before="240"/>
        <w:jc w:val="left"/>
      </w:pPr>
      <w:r>
        <w:rPr>
          <w:rFonts w:ascii="Calibri" w:cs="Calibri" w:eastAsia="Calibri" w:hAnsi="Calibri"/>
          <w:b/>
          <w:bCs/>
          <w:sz w:val="24"/>
          <w:szCs w:val="24"/>
        </w:rPr>
        <w:t xml:space="preserve">12.2  Executive Escalation</w:t>
      </w:r>
    </w:p>
    <w:p>
      <w:pPr>
        <w:spacing w:after="120"/>
        <w:jc w:val="both"/>
      </w:pPr>
      <w:r>
        <w:rPr>
          <w:rFonts w:ascii="Calibri" w:cs="Calibri" w:eastAsia="Calibri" w:hAnsi="Calibri"/>
          <w:color w:val="000000"/>
          <w:sz w:val="22"/>
          <w:szCs w:val="22"/>
        </w:rPr>
        <w:t xml:space="preserve">Upon the occurrence of a Deadlock, the matter shall be escalated to the [TITLE, E.G., CHIEF EXECUTIVE OFFICER OR EQUIVALENT SENIOR EXECUTIVE] of each Member (each, a "Senior Executive"). The Senior Executives shall meet (in person or by videoconference) within [ESCALATION MEETING PERIOD, E.G., TEN (10)] Business Days of the Deadlock being declared and shall negotiate in good faith to resolve the Deadlock within [EXECUTIVE NEGOTIATION PERIOD, E.G., THIRTY (30)] Business Days of their initial meeting (the "Executive Negotiation Period").</w:t>
      </w:r>
    </w:p>
    <w:p>
      <w:pPr>
        <w:pStyle w:val="Heading2"/>
        <w:spacing w:after="120" w:before="240"/>
        <w:jc w:val="left"/>
      </w:pPr>
      <w:r>
        <w:rPr>
          <w:rFonts w:ascii="Calibri" w:cs="Calibri" w:eastAsia="Calibri" w:hAnsi="Calibri"/>
          <w:b/>
          <w:bCs/>
          <w:sz w:val="24"/>
          <w:szCs w:val="24"/>
        </w:rPr>
        <w:t xml:space="preserve">12.3  Mediation</w:t>
      </w:r>
    </w:p>
    <w:p>
      <w:pPr>
        <w:spacing w:after="120"/>
        <w:jc w:val="both"/>
      </w:pPr>
      <w:r>
        <w:rPr>
          <w:rFonts w:ascii="Calibri" w:cs="Calibri" w:eastAsia="Calibri" w:hAnsi="Calibri"/>
          <w:color w:val="000000"/>
          <w:sz w:val="22"/>
          <w:szCs w:val="22"/>
        </w:rPr>
        <w:t xml:space="preserve">If the Deadlock is not resolved during the Executive Negotiation Period, either Member may, by written notice to the other, submit the Deadlock to non-binding mediation administered by [MEDIATION BODY, E.G., JAMS OR THE AMERICAN ARBITRATION ASSOCIATION] in accordance with its mediation rules. The mediation shall be conducted by a single mediator mutually agreed upon by the Members (or, failing agreement, appointed by [MEDIATION BODY]). The mediation shall take place in [MEDIATION LOCATION] and shall be completed within [MEDIATION PERIOD, E.G., FORTY-FIVE (45)] days of the appointment of the mediator. The costs of mediation shall be shared equally by the Members.</w:t>
      </w:r>
    </w:p>
    <w:p>
      <w:pPr>
        <w:pStyle w:val="Heading2"/>
        <w:spacing w:after="120" w:before="240"/>
        <w:jc w:val="left"/>
      </w:pPr>
      <w:r>
        <w:rPr>
          <w:rFonts w:ascii="Calibri" w:cs="Calibri" w:eastAsia="Calibri" w:hAnsi="Calibri"/>
          <w:b/>
          <w:bCs/>
          <w:sz w:val="24"/>
          <w:szCs w:val="24"/>
        </w:rPr>
        <w:t xml:space="preserve">12.4  Buy-Sell Mechanisms</w:t>
      </w:r>
    </w:p>
    <w:p>
      <w:pPr>
        <w:spacing w:after="120"/>
        <w:jc w:val="both"/>
      </w:pPr>
      <w:r>
        <w:rPr>
          <w:rFonts w:ascii="Calibri" w:cs="Calibri" w:eastAsia="Calibri" w:hAnsi="Calibri"/>
          <w:color w:val="000000"/>
          <w:sz w:val="22"/>
          <w:szCs w:val="22"/>
        </w:rPr>
        <w:t xml:space="preserve">If the Deadlock is not resolved through mediation, either Member (the "Initiating Member") may invoke one of the following buy-sell mechanisms by written notice to the other Member (the "Responding Member"):</w:t>
      </w:r>
    </w:p>
    <w:p>
      <w:pPr>
        <w:pStyle w:val="Heading3"/>
        <w:spacing w:after="100" w:before="200"/>
        <w:jc w:val="left"/>
      </w:pPr>
      <w:r>
        <w:rPr>
          <w:rFonts w:ascii="Calibri" w:cs="Calibri" w:eastAsia="Calibri" w:hAnsi="Calibri"/>
          <w:b/>
          <w:bCs/>
          <w:i/>
          <w:iCs/>
          <w:sz w:val="22"/>
          <w:szCs w:val="22"/>
        </w:rPr>
        <w:t xml:space="preserve">12.4.1  Put/Call Mechanism</w:t>
      </w:r>
    </w:p>
    <w:p>
      <w:pPr>
        <w:spacing w:after="120"/>
        <w:jc w:val="both"/>
      </w:pPr>
      <w:r>
        <w:rPr>
          <w:rFonts w:ascii="Calibri" w:cs="Calibri" w:eastAsia="Calibri" w:hAnsi="Calibri"/>
          <w:color w:val="000000"/>
          <w:sz w:val="22"/>
          <w:szCs w:val="22"/>
        </w:rPr>
        <w:t xml:space="preserve">The Initiating Member may offer to either (a) purchase all of the Responding Member's Membership Interest at a specified price (a "Call"), or (b) sell all of the Initiating Member's Membership Interest to the Responding Member at the same specified price (a "Put"). The Responding Member shall have [PUT/CALL RESPONSE PERIOD, E.G., THIRTY (30)] Business Days to elect whether to buy or sell at the specified price. If the Responding Member elects to buy, the Initiating Member shall sell its Membership Interest at the specified price. If the Responding Member elects to sell (or fails to respond within the response period), the Initiating Member shall purchase the Responding Member's Membership Interest at the specified price.</w:t>
      </w:r>
    </w:p>
    <w:p>
      <w:pPr>
        <w:pStyle w:val="Heading3"/>
        <w:spacing w:after="100" w:before="200"/>
        <w:jc w:val="left"/>
      </w:pPr>
      <w:r>
        <w:rPr>
          <w:rFonts w:ascii="Calibri" w:cs="Calibri" w:eastAsia="Calibri" w:hAnsi="Calibri"/>
          <w:b/>
          <w:bCs/>
          <w:i/>
          <w:iCs/>
          <w:sz w:val="22"/>
          <w:szCs w:val="22"/>
        </w:rPr>
        <w:t xml:space="preserve">12.4.2  Sealed Bid Mechanism</w:t>
      </w:r>
    </w:p>
    <w:p>
      <w:pPr>
        <w:spacing w:after="120"/>
        <w:jc w:val="both"/>
      </w:pPr>
      <w:r>
        <w:rPr>
          <w:rFonts w:ascii="Calibri" w:cs="Calibri" w:eastAsia="Calibri" w:hAnsi="Calibri"/>
          <w:color w:val="000000"/>
          <w:sz w:val="22"/>
          <w:szCs w:val="22"/>
        </w:rPr>
        <w:t xml:space="preserve">Each Member shall submit a sealed bid to an independent third party (the "Bid Agent") specifying the price at which such Member is willing to purchase the other Member's entire Membership Interest. The Bid Agent shall open the bids simultaneously. The Member submitting the higher bid shall be obligated to purchase the other Member's Membership Interest at the price specified in the higher bid. If both bids are equal, [TIE-BREAKING MECHANISM, E.G., THE MEMBER A SHALL HAVE THE RIGHT TO PURCHASE / A COIN FLIP CONDUCTED BY THE BID AGENT SHALL DETERMINE THE PURCHASER].</w:t>
      </w:r>
    </w:p>
    <w:p>
      <w:pPr>
        <w:pStyle w:val="Heading3"/>
        <w:spacing w:after="100" w:before="200"/>
        <w:jc w:val="left"/>
      </w:pPr>
      <w:r>
        <w:rPr>
          <w:rFonts w:ascii="Calibri" w:cs="Calibri" w:eastAsia="Calibri" w:hAnsi="Calibri"/>
          <w:b/>
          <w:bCs/>
          <w:i/>
          <w:iCs/>
          <w:sz w:val="22"/>
          <w:szCs w:val="22"/>
        </w:rPr>
        <w:t xml:space="preserve">12.4.3  Auction Mechanism</w:t>
      </w:r>
    </w:p>
    <w:p>
      <w:pPr>
        <w:spacing w:after="120"/>
        <w:jc w:val="both"/>
      </w:pPr>
      <w:r>
        <w:rPr>
          <w:rFonts w:ascii="Calibri" w:cs="Calibri" w:eastAsia="Calibri" w:hAnsi="Calibri"/>
          <w:color w:val="000000"/>
          <w:sz w:val="22"/>
          <w:szCs w:val="22"/>
        </w:rPr>
        <w:t xml:space="preserve">The Members may mutually agree to engage an investment bank or business broker to conduct an auction of the Company (or all of the Membership Interests) to qualified third-party bidders. The auction shall be conducted in accordance with procedures mutually agreed upon by the Members, or absent such agreement, as determined by the auctioneer. Either Member shall have the right to participate as a bidder in the auction.</w:t>
      </w:r>
    </w:p>
    <w:p>
      <w:pPr>
        <w:pStyle w:val="Heading2"/>
        <w:spacing w:after="120" w:before="240"/>
        <w:jc w:val="left"/>
      </w:pPr>
      <w:r>
        <w:rPr>
          <w:rFonts w:ascii="Calibri" w:cs="Calibri" w:eastAsia="Calibri" w:hAnsi="Calibri"/>
          <w:b/>
          <w:bCs/>
          <w:sz w:val="24"/>
          <w:szCs w:val="24"/>
        </w:rPr>
        <w:t xml:space="preserve">12.5  Dissolution as Final Resort</w:t>
      </w:r>
    </w:p>
    <w:p>
      <w:pPr>
        <w:spacing w:after="120"/>
        <w:jc w:val="both"/>
      </w:pPr>
      <w:r>
        <w:rPr>
          <w:rFonts w:ascii="Calibri" w:cs="Calibri" w:eastAsia="Calibri" w:hAnsi="Calibri"/>
          <w:color w:val="000000"/>
          <w:sz w:val="22"/>
          <w:szCs w:val="22"/>
        </w:rPr>
        <w:t xml:space="preserve">If (a) no buy-sell mechanism is invoked within [MECHANISM ELECTION PERIOD, E.G., SIXTY (60)] days after the conclusion of mediation, or (b) a buy-sell mechanism is invoked but the transaction cannot be consummated due to financing or regulatory constraints, either Member may initiate dissolution of the Company pursuant to Article 15 by written notice to the other Member.</w:t>
      </w:r>
    </w:p>
    <w:p>
      <w:pPr>
        <w:spacing w:after="120"/>
        <w:jc w:val="both"/>
      </w:pPr>
      <w:r>
        <w:rPr>
          <w:rFonts w:ascii="Calibri" w:cs="Calibri" w:eastAsia="Calibri" w:hAnsi="Calibri"/>
          <w:color w:val="000000"/>
          <w:sz w:val="22"/>
          <w:szCs w:val="22"/>
        </w:rPr>
        <w:t xml:space="preserve">The Deadlock decision tree and process flow are illustrated in Exhibit F.</w:t>
      </w:r>
    </w:p>
    <w:p>
      <w:pPr>
        <w:pStyle w:val="Heading1"/>
        <w:pageBreakBefore/>
        <w:spacing w:after="200" w:before="360"/>
        <w:jc w:val="left"/>
      </w:pPr>
      <w:r>
        <w:rPr>
          <w:rFonts w:ascii="Calibri" w:cs="Calibri" w:eastAsia="Calibri" w:hAnsi="Calibri"/>
          <w:b/>
          <w:bCs/>
          <w:sz w:val="28"/>
          <w:szCs w:val="28"/>
        </w:rPr>
        <w:t xml:space="preserve">ARTICLE 13 — TRANSFERS AND CHANGE OF CONTROL</w:t>
      </w:r>
    </w:p>
    <w:p>
      <w:pPr>
        <w:pStyle w:val="Heading2"/>
        <w:spacing w:after="120" w:before="240"/>
        <w:jc w:val="left"/>
      </w:pPr>
      <w:r>
        <w:rPr>
          <w:rFonts w:ascii="Calibri" w:cs="Calibri" w:eastAsia="Calibri" w:hAnsi="Calibri"/>
          <w:b/>
          <w:bCs/>
          <w:sz w:val="24"/>
          <w:szCs w:val="24"/>
        </w:rPr>
        <w:t xml:space="preserve">13.1  Restrictions on Transfer</w:t>
      </w:r>
    </w:p>
    <w:p>
      <w:pPr>
        <w:spacing w:after="120"/>
        <w:jc w:val="both"/>
      </w:pPr>
      <w:r>
        <w:rPr>
          <w:rFonts w:ascii="Calibri" w:cs="Calibri" w:eastAsia="Calibri" w:hAnsi="Calibri"/>
          <w:color w:val="000000"/>
          <w:sz w:val="22"/>
          <w:szCs w:val="22"/>
        </w:rPr>
        <w:t xml:space="preserve">No Member shall sell, assign, transfer, pledge, encumber, hypothecate, or otherwise dispose of all or any portion of its Membership Interest (a "Transfer") except in compliance with the provisions of this Article 13. Any purported Transfer in violation of this Article 13 shall be void and of no force or effect, and the Company shall not recognize any such Transfer on its books and records.</w:t>
      </w:r>
    </w:p>
    <w:p>
      <w:pPr>
        <w:pStyle w:val="Heading2"/>
        <w:spacing w:after="120" w:before="240"/>
        <w:jc w:val="left"/>
      </w:pPr>
      <w:r>
        <w:rPr>
          <w:rFonts w:ascii="Calibri" w:cs="Calibri" w:eastAsia="Calibri" w:hAnsi="Calibri"/>
          <w:b/>
          <w:bCs/>
          <w:sz w:val="24"/>
          <w:szCs w:val="24"/>
        </w:rPr>
        <w:t xml:space="preserve">13.2  Permitted Transfers</w:t>
      </w:r>
    </w:p>
    <w:p>
      <w:pPr>
        <w:spacing w:after="120"/>
        <w:jc w:val="both"/>
      </w:pPr>
      <w:r>
        <w:rPr>
          <w:rFonts w:ascii="Calibri" w:cs="Calibri" w:eastAsia="Calibri" w:hAnsi="Calibri"/>
          <w:color w:val="000000"/>
          <w:sz w:val="22"/>
          <w:szCs w:val="22"/>
        </w:rPr>
        <w:t xml:space="preserve">Notwithstanding Section 13.1, a Member may Transfer all (but not less than all) of its Membership Interest to:</w:t>
      </w:r>
    </w:p>
    <w:p>
      <w:pPr>
        <w:pStyle w:val="ListParagraph"/>
        <w:numPr>
          <w:ilvl w:val="0"/>
          <w:numId w:val="3"/>
        </w:numPr>
        <w:spacing w:after="120"/>
        <w:jc w:val="both"/>
      </w:pPr>
      <w:r>
        <w:rPr>
          <w:rFonts w:ascii="Calibri" w:cs="Calibri" w:eastAsia="Calibri" w:hAnsi="Calibri"/>
          <w:color w:val="000000"/>
          <w:sz w:val="22"/>
          <w:szCs w:val="22"/>
        </w:rPr>
        <w:t xml:space="preserve">An Affiliate of the transferring Member, provided that (i) the Affiliate agrees in writing to be bound by all of the terms of this Agreement by executing a joinder in the form attached as Exhibit J, (ii) the transferring Member guarantees the performance of the Affiliate's obligations under this Agreement, and (iii) the transferring Member provides at least [AFFILIATE TRANSFER NOTICE PERIOD, E.G., FIFTEEN (15)] Business Days' prior written notice to the other Member;</w:t>
      </w:r>
    </w:p>
    <w:p>
      <w:pPr>
        <w:pStyle w:val="ListParagraph"/>
        <w:numPr>
          <w:ilvl w:val="0"/>
          <w:numId w:val="3"/>
        </w:numPr>
        <w:spacing w:after="120"/>
        <w:jc w:val="both"/>
      </w:pPr>
      <w:r>
        <w:rPr>
          <w:rFonts w:ascii="Calibri" w:cs="Calibri" w:eastAsia="Calibri" w:hAnsi="Calibri"/>
          <w:color w:val="000000"/>
          <w:sz w:val="22"/>
          <w:szCs w:val="22"/>
        </w:rPr>
        <w:t xml:space="preserve">The other Member or its designated Affiliate; or</w:t>
      </w:r>
    </w:p>
    <w:p>
      <w:pPr>
        <w:pStyle w:val="ListParagraph"/>
        <w:numPr>
          <w:ilvl w:val="0"/>
          <w:numId w:val="3"/>
        </w:numPr>
        <w:spacing w:after="120"/>
        <w:jc w:val="both"/>
      </w:pPr>
      <w:r>
        <w:rPr>
          <w:rFonts w:ascii="Calibri" w:cs="Calibri" w:eastAsia="Calibri" w:hAnsi="Calibri"/>
          <w:color w:val="000000"/>
          <w:sz w:val="22"/>
          <w:szCs w:val="22"/>
        </w:rPr>
        <w:t xml:space="preserve">As required by operation of law (including mergers or consolidations), subject to the change of control provisions of Section 13.6.</w:t>
      </w:r>
    </w:p>
    <w:p>
      <w:pPr>
        <w:pStyle w:val="Heading2"/>
        <w:spacing w:after="120" w:before="240"/>
        <w:jc w:val="left"/>
      </w:pPr>
      <w:r>
        <w:rPr>
          <w:rFonts w:ascii="Calibri" w:cs="Calibri" w:eastAsia="Calibri" w:hAnsi="Calibri"/>
          <w:b/>
          <w:bCs/>
          <w:sz w:val="24"/>
          <w:szCs w:val="24"/>
        </w:rPr>
        <w:t xml:space="preserve">13.3  Right of First Refusal (ROFR)</w:t>
      </w:r>
    </w:p>
    <w:p>
      <w:pPr>
        <w:spacing w:after="120"/>
        <w:jc w:val="both"/>
      </w:pPr>
      <w:r>
        <w:rPr>
          <w:rFonts w:ascii="Calibri" w:cs="Calibri" w:eastAsia="Calibri" w:hAnsi="Calibri"/>
          <w:color w:val="000000"/>
          <w:sz w:val="22"/>
          <w:szCs w:val="22"/>
        </w:rPr>
        <w:t xml:space="preserve">If a Member (the "Selling Member") desires to Transfer its Membership Interest to a third party (other than in a Permitted Transfer), the Selling Member shall first offer the Membership Interest to the other Member (the "Non-Selling Member") on the following terms:</w:t>
      </w:r>
    </w:p>
    <w:p>
      <w:pPr>
        <w:pStyle w:val="ListParagraph"/>
        <w:numPr>
          <w:ilvl w:val="0"/>
          <w:numId w:val="3"/>
        </w:numPr>
        <w:spacing w:after="120"/>
        <w:jc w:val="both"/>
      </w:pPr>
      <w:r>
        <w:rPr>
          <w:rFonts w:ascii="Calibri" w:cs="Calibri" w:eastAsia="Calibri" w:hAnsi="Calibri"/>
          <w:color w:val="000000"/>
          <w:sz w:val="22"/>
          <w:szCs w:val="22"/>
        </w:rPr>
        <w:t xml:space="preserve">The Selling Member shall deliver a written notice (the "ROFR Notice") to the Non-Selling Member setting forth the identity of the proposed transferee, the proposed purchase price, and all material terms and conditions of the proposed Transfer;</w:t>
      </w:r>
    </w:p>
    <w:p>
      <w:pPr>
        <w:pStyle w:val="ListParagraph"/>
        <w:numPr>
          <w:ilvl w:val="0"/>
          <w:numId w:val="3"/>
        </w:numPr>
        <w:spacing w:after="120"/>
        <w:jc w:val="both"/>
      </w:pPr>
      <w:r>
        <w:rPr>
          <w:rFonts w:ascii="Calibri" w:cs="Calibri" w:eastAsia="Calibri" w:hAnsi="Calibri"/>
          <w:color w:val="000000"/>
          <w:sz w:val="22"/>
          <w:szCs w:val="22"/>
        </w:rPr>
        <w:t xml:space="preserve">The Non-Selling Member shall have [ROFR EXERCISE PERIOD, E.G., FORTY-FIVE (45)] days from receipt of the ROFR Notice to elect to purchase the Selling Member's Membership Interest on the same terms and conditions set forth in the ROFR Notice;</w:t>
      </w:r>
    </w:p>
    <w:p>
      <w:pPr>
        <w:pStyle w:val="ListParagraph"/>
        <w:numPr>
          <w:ilvl w:val="0"/>
          <w:numId w:val="3"/>
        </w:numPr>
        <w:spacing w:after="120"/>
        <w:jc w:val="both"/>
      </w:pPr>
      <w:r>
        <w:rPr>
          <w:rFonts w:ascii="Calibri" w:cs="Calibri" w:eastAsia="Calibri" w:hAnsi="Calibri"/>
          <w:color w:val="000000"/>
          <w:sz w:val="22"/>
          <w:szCs w:val="22"/>
        </w:rPr>
        <w:t xml:space="preserve">If the Non-Selling Member elects to exercise its ROFR, the closing of the ROFR purchase shall occur within [ROFR CLOSING PERIOD, E.G., SIXTY (60)] days of the election; and</w:t>
      </w:r>
    </w:p>
    <w:p>
      <w:pPr>
        <w:pStyle w:val="ListParagraph"/>
        <w:numPr>
          <w:ilvl w:val="0"/>
          <w:numId w:val="3"/>
        </w:numPr>
        <w:spacing w:after="120"/>
        <w:jc w:val="both"/>
      </w:pPr>
      <w:r>
        <w:rPr>
          <w:rFonts w:ascii="Calibri" w:cs="Calibri" w:eastAsia="Calibri" w:hAnsi="Calibri"/>
          <w:color w:val="000000"/>
          <w:sz w:val="22"/>
          <w:szCs w:val="22"/>
        </w:rPr>
        <w:t xml:space="preserve">If the Non-Selling Member does not exercise its ROFR within the specified period, the Selling Member may complete the Transfer to the proposed transferee on terms no more favorable to the transferee than those set forth in the ROFR Notice, provided that the Transfer must be completed within [ROFR SALE WINDOW, E.G., ONE HUNDRED TWENTY (120)] days or the ROFR process must be repeated.</w:t>
      </w:r>
    </w:p>
    <w:p>
      <w:pPr>
        <w:pStyle w:val="Heading2"/>
        <w:spacing w:after="120" w:before="240"/>
        <w:jc w:val="left"/>
      </w:pPr>
      <w:r>
        <w:rPr>
          <w:rFonts w:ascii="Calibri" w:cs="Calibri" w:eastAsia="Calibri" w:hAnsi="Calibri"/>
          <w:b/>
          <w:bCs/>
          <w:sz w:val="24"/>
          <w:szCs w:val="24"/>
        </w:rPr>
        <w:t xml:space="preserve">13.4  Right of First Offer (ROFO)</w:t>
      </w:r>
    </w:p>
    <w:p>
      <w:pPr>
        <w:spacing w:after="120"/>
        <w:jc w:val="both"/>
      </w:pPr>
      <w:r>
        <w:rPr>
          <w:rFonts w:ascii="Calibri" w:cs="Calibri" w:eastAsia="Calibri" w:hAnsi="Calibri"/>
          <w:color w:val="000000"/>
          <w:sz w:val="22"/>
          <w:szCs w:val="22"/>
        </w:rPr>
        <w:t xml:space="preserve">As an alternative to the ROFR process, the Members may mutually agree (by amending Exhibit I) to utilize a Right of First Offer ("ROFO") mechanism, pursuant to which the Selling Member shall first invite the Non-Selling Member to make an offer to purchase the Selling Member's Membership Interest before the Selling Member solicits offers from third parties. The ROFO process, if applicable, shall be as set forth in Exhibit I (Transfer/ROFR Schedule).</w:t>
      </w:r>
    </w:p>
    <w:p>
      <w:pPr>
        <w:pStyle w:val="Heading2"/>
        <w:spacing w:after="120" w:before="240"/>
        <w:jc w:val="left"/>
      </w:pPr>
      <w:r>
        <w:rPr>
          <w:rFonts w:ascii="Calibri" w:cs="Calibri" w:eastAsia="Calibri" w:hAnsi="Calibri"/>
          <w:b/>
          <w:bCs/>
          <w:sz w:val="24"/>
          <w:szCs w:val="24"/>
        </w:rPr>
        <w:t xml:space="preserve">13.5  Tag-Along and Drag-Along Rights</w:t>
      </w:r>
    </w:p>
    <w:p>
      <w:pPr>
        <w:pStyle w:val="Heading3"/>
        <w:spacing w:after="100" w:before="200"/>
        <w:jc w:val="left"/>
      </w:pPr>
      <w:r>
        <w:rPr>
          <w:rFonts w:ascii="Calibri" w:cs="Calibri" w:eastAsia="Calibri" w:hAnsi="Calibri"/>
          <w:b/>
          <w:bCs/>
          <w:i/>
          <w:iCs/>
          <w:sz w:val="22"/>
          <w:szCs w:val="22"/>
        </w:rPr>
        <w:t xml:space="preserve">13.5.1  Tag-Along Right</w:t>
      </w:r>
    </w:p>
    <w:p>
      <w:pPr>
        <w:spacing w:after="120"/>
        <w:jc w:val="both"/>
      </w:pPr>
      <w:r>
        <w:rPr>
          <w:rFonts w:ascii="Calibri" w:cs="Calibri" w:eastAsia="Calibri" w:hAnsi="Calibri"/>
          <w:color w:val="000000"/>
          <w:sz w:val="22"/>
          <w:szCs w:val="22"/>
        </w:rPr>
        <w:t xml:space="preserve">If a Member proposes to Transfer its Membership Interest to a third party (after compliance with the ROFR or ROFO process), the other Member shall have the right (but not the obligation) to participate in such Transfer by selling its Membership Interest on the same terms and conditions (pro rata), upon written notice delivered within [TAG-ALONG EXERCISE PERIOD, E.G., FIFTEEN (15)] Business Days after receiving notice of the proposed Transfer.</w:t>
      </w:r>
    </w:p>
    <w:p>
      <w:pPr>
        <w:pStyle w:val="Heading3"/>
        <w:spacing w:after="100" w:before="200"/>
        <w:jc w:val="left"/>
      </w:pPr>
      <w:r>
        <w:rPr>
          <w:rFonts w:ascii="Calibri" w:cs="Calibri" w:eastAsia="Calibri" w:hAnsi="Calibri"/>
          <w:b/>
          <w:bCs/>
          <w:i/>
          <w:iCs/>
          <w:sz w:val="22"/>
          <w:szCs w:val="22"/>
        </w:rPr>
        <w:t xml:space="preserve">13.5.2  Drag-Along Right</w:t>
      </w:r>
    </w:p>
    <w:p>
      <w:pPr>
        <w:spacing w:after="120"/>
        <w:jc w:val="both"/>
      </w:pPr>
      <w:r>
        <w:rPr>
          <w:rFonts w:ascii="Calibri" w:cs="Calibri" w:eastAsia="Calibri" w:hAnsi="Calibri"/>
          <w:color w:val="000000"/>
          <w:sz w:val="22"/>
          <w:szCs w:val="22"/>
        </w:rPr>
        <w:t xml:space="preserve">If a Member receives a bona fide offer from a third party to purchase all of the Membership Interests in the Company (a "Drag-Along Offer"), and such offer values the Company at not less than $[MINIMUM DRAG-ALONG VALUATION] (or such other amount as may be set forth in Exhibit I), the offering Member may require the other Member to sell its Membership Interest on the same terms and conditions by delivering written notice within [DRAG-ALONG NOTICE PERIOD, E.G., TEN (10)] Business Days of receiving the Drag-Along Offer. The dragged Member shall receive the same per-unit price and form of consideration as the dragging Member.</w:t>
      </w:r>
    </w:p>
    <w:p>
      <w:pPr>
        <w:pStyle w:val="Heading2"/>
        <w:spacing w:after="120" w:before="240"/>
        <w:jc w:val="left"/>
      </w:pPr>
      <w:r>
        <w:rPr>
          <w:rFonts w:ascii="Calibri" w:cs="Calibri" w:eastAsia="Calibri" w:hAnsi="Calibri"/>
          <w:b/>
          <w:bCs/>
          <w:sz w:val="24"/>
          <w:szCs w:val="24"/>
        </w:rPr>
        <w:t xml:space="preserve">13.6  Change of Control</w:t>
      </w:r>
    </w:p>
    <w:p>
      <w:pPr>
        <w:spacing w:after="120"/>
        <w:jc w:val="both"/>
      </w:pPr>
      <w:r>
        <w:rPr>
          <w:rFonts w:ascii="Calibri" w:cs="Calibri" w:eastAsia="Calibri" w:hAnsi="Calibri"/>
          <w:color w:val="000000"/>
          <w:sz w:val="22"/>
          <w:szCs w:val="22"/>
        </w:rPr>
        <w:t xml:space="preserve">A "Change of Control" of a Member shall mean (a) a merger, consolidation, or similar transaction in which the Member is not the surviving entity or in which the holders of the Member's voting securities immediately prior to such transaction hold less than 50% of the voting securities of the surviving entity; (b) a sale or other disposition of all or substantially all of the Member's assets; (c) any transaction or series of related transactions that results in a change in the beneficial ownership of more than 50% of the voting securities of the Member; or (d) any liquidation, dissolution, or winding up of the Member.</w:t>
      </w:r>
    </w:p>
    <w:p>
      <w:pPr>
        <w:spacing w:after="120"/>
        <w:jc w:val="both"/>
      </w:pPr>
      <w:r>
        <w:rPr>
          <w:rFonts w:ascii="Calibri" w:cs="Calibri" w:eastAsia="Calibri" w:hAnsi="Calibri"/>
          <w:color w:val="000000"/>
          <w:sz w:val="22"/>
          <w:szCs w:val="22"/>
        </w:rPr>
        <w:t xml:space="preserve">Upon a Change of Control of either Member, the other Member shall have the right, exercisable by written notice within [CHANGE OF CONTROL EXERCISE PERIOD, E.G., NINETY (90)] days after receiving notice of the Change of Control, to:</w:t>
      </w:r>
    </w:p>
    <w:p>
      <w:pPr>
        <w:pStyle w:val="ListParagraph"/>
        <w:numPr>
          <w:ilvl w:val="0"/>
          <w:numId w:val="3"/>
        </w:numPr>
        <w:spacing w:after="120"/>
        <w:jc w:val="both"/>
      </w:pPr>
      <w:r>
        <w:rPr>
          <w:rFonts w:ascii="Calibri" w:cs="Calibri" w:eastAsia="Calibri" w:hAnsi="Calibri"/>
          <w:color w:val="000000"/>
          <w:sz w:val="22"/>
          <w:szCs w:val="22"/>
        </w:rPr>
        <w:t xml:space="preserve">Purchase the Membership Interest of the Member that has undergone the Change of Control at the Fair Market Value (as determined under Section 15.4); or</w:t>
      </w:r>
    </w:p>
    <w:p>
      <w:pPr>
        <w:pStyle w:val="ListParagraph"/>
        <w:numPr>
          <w:ilvl w:val="0"/>
          <w:numId w:val="3"/>
        </w:numPr>
        <w:spacing w:after="120"/>
        <w:jc w:val="both"/>
      </w:pPr>
      <w:r>
        <w:rPr>
          <w:rFonts w:ascii="Calibri" w:cs="Calibri" w:eastAsia="Calibri" w:hAnsi="Calibri"/>
          <w:color w:val="000000"/>
          <w:sz w:val="22"/>
          <w:szCs w:val="22"/>
        </w:rPr>
        <w:t xml:space="preserve">Initiate the dissolution and winding up of the Company pursuant to Article 15.</w:t>
      </w:r>
    </w:p>
    <w:p>
      <w:pPr>
        <w:pStyle w:val="Heading2"/>
        <w:spacing w:after="120" w:before="240"/>
        <w:jc w:val="left"/>
      </w:pPr>
      <w:r>
        <w:rPr>
          <w:rFonts w:ascii="Calibri" w:cs="Calibri" w:eastAsia="Calibri" w:hAnsi="Calibri"/>
          <w:b/>
          <w:bCs/>
          <w:sz w:val="24"/>
          <w:szCs w:val="24"/>
        </w:rPr>
        <w:t xml:space="preserve">13.7  Indirect Transfers</w:t>
      </w:r>
    </w:p>
    <w:p>
      <w:pPr>
        <w:spacing w:after="120"/>
        <w:jc w:val="both"/>
      </w:pPr>
      <w:r>
        <w:rPr>
          <w:rFonts w:ascii="Calibri" w:cs="Calibri" w:eastAsia="Calibri" w:hAnsi="Calibri"/>
          <w:color w:val="000000"/>
          <w:sz w:val="22"/>
          <w:szCs w:val="22"/>
        </w:rPr>
        <w:t xml:space="preserve">For purposes of this Article 13, a Transfer shall include any direct or indirect transfer of a Membership Interest, including any transfer effected through the transfer of equity interests in a Member or any parent entity of a Member. Any indirect transfer that would result in a change of Control (as defined above) of a Member shall be treated as a direct Transfer of such Member's Membership Interest and shall be subject to all of the provisions of this Article 13.</w:t>
      </w:r>
    </w:p>
    <w:p>
      <w:pPr>
        <w:pStyle w:val="Heading2"/>
        <w:spacing w:after="120" w:before="240"/>
        <w:jc w:val="left"/>
      </w:pPr>
      <w:r>
        <w:rPr>
          <w:rFonts w:ascii="Calibri" w:cs="Calibri" w:eastAsia="Calibri" w:hAnsi="Calibri"/>
          <w:b/>
          <w:bCs/>
          <w:sz w:val="24"/>
          <w:szCs w:val="24"/>
        </w:rPr>
        <w:t xml:space="preserve">13.8  Pledges</w:t>
      </w:r>
    </w:p>
    <w:p>
      <w:pPr>
        <w:spacing w:after="120"/>
        <w:jc w:val="both"/>
      </w:pPr>
      <w:r>
        <w:rPr>
          <w:rFonts w:ascii="Calibri" w:cs="Calibri" w:eastAsia="Calibri" w:hAnsi="Calibri"/>
          <w:color w:val="000000"/>
          <w:sz w:val="22"/>
          <w:szCs w:val="22"/>
        </w:rPr>
        <w:t xml:space="preserve">No Member shall pledge or encumber its Membership Interest as security for any obligation without the prior written consent of the other Member. Any pledge or encumbrance granted in violation of this Section 13.8 shall be void and of no force or effect.</w:t>
      </w:r>
    </w:p>
    <w:p>
      <w:pPr>
        <w:spacing w:after="120"/>
        <w:jc w:val="both"/>
      </w:pPr>
      <w:r>
        <w:rPr>
          <w:rFonts w:ascii="Calibri" w:cs="Calibri" w:eastAsia="Calibri" w:hAnsi="Calibri"/>
          <w:color w:val="000000"/>
          <w:sz w:val="22"/>
          <w:szCs w:val="22"/>
        </w:rPr>
        <w:t xml:space="preserve">The detailed transfer mechanics, notice forms, and computation examples are set forth in Exhibit I (Transfer/ROFR Schedule).</w:t>
      </w:r>
    </w:p>
    <w:p>
      <w:pPr>
        <w:pStyle w:val="Heading1"/>
        <w:pageBreakBefore/>
        <w:spacing w:after="200" w:before="360"/>
        <w:jc w:val="left"/>
      </w:pPr>
      <w:r>
        <w:rPr>
          <w:rFonts w:ascii="Calibri" w:cs="Calibri" w:eastAsia="Calibri" w:hAnsi="Calibri"/>
          <w:b/>
          <w:bCs/>
          <w:sz w:val="28"/>
          <w:szCs w:val="28"/>
        </w:rPr>
        <w:t xml:space="preserve">ARTICLE 14 — DEFAULT AND REMEDIES</w:t>
      </w:r>
    </w:p>
    <w:p>
      <w:pPr>
        <w:pStyle w:val="Heading2"/>
        <w:spacing w:after="120" w:before="240"/>
        <w:jc w:val="left"/>
      </w:pPr>
      <w:r>
        <w:rPr>
          <w:rFonts w:ascii="Calibri" w:cs="Calibri" w:eastAsia="Calibri" w:hAnsi="Calibri"/>
          <w:b/>
          <w:bCs/>
          <w:sz w:val="24"/>
          <w:szCs w:val="24"/>
        </w:rPr>
        <w:t xml:space="preserve">14.1  Events of Default</w:t>
      </w:r>
    </w:p>
    <w:p>
      <w:pPr>
        <w:spacing w:after="120"/>
        <w:jc w:val="both"/>
      </w:pPr>
      <w:r>
        <w:rPr>
          <w:rFonts w:ascii="Calibri" w:cs="Calibri" w:eastAsia="Calibri" w:hAnsi="Calibri"/>
          <w:color w:val="000000"/>
          <w:sz w:val="22"/>
          <w:szCs w:val="22"/>
        </w:rPr>
        <w:t xml:space="preserve">Each of the following shall constitute an "Event of Default" with respect to a Member (the "Defaulting Member"):</w:t>
      </w:r>
    </w:p>
    <w:p>
      <w:pPr>
        <w:pStyle w:val="Heading3"/>
        <w:spacing w:after="100" w:before="200"/>
        <w:jc w:val="left"/>
      </w:pPr>
      <w:r>
        <w:rPr>
          <w:rFonts w:ascii="Calibri" w:cs="Calibri" w:eastAsia="Calibri" w:hAnsi="Calibri"/>
          <w:b/>
          <w:bCs/>
          <w:i/>
          <w:iCs/>
          <w:sz w:val="22"/>
          <w:szCs w:val="22"/>
        </w:rPr>
        <w:t xml:space="preserve">14.1.1  Contribution Default</w:t>
      </w:r>
    </w:p>
    <w:p>
      <w:pPr>
        <w:spacing w:after="120"/>
        <w:jc w:val="both"/>
      </w:pPr>
      <w:r>
        <w:rPr>
          <w:rFonts w:ascii="Calibri" w:cs="Calibri" w:eastAsia="Calibri" w:hAnsi="Calibri"/>
          <w:color w:val="000000"/>
          <w:sz w:val="22"/>
          <w:szCs w:val="22"/>
        </w:rPr>
        <w:t xml:space="preserve">Failure by a Member to fund any capital call within [CONTRIBUTION CURE PERIOD, E.G., TEN (10)] Business Days after the funding deadline specified in the Capital Call Notice, subject to the remedies set forth in Section 4.3.</w:t>
      </w:r>
    </w:p>
    <w:p>
      <w:pPr>
        <w:pStyle w:val="Heading3"/>
        <w:spacing w:after="100" w:before="200"/>
        <w:jc w:val="left"/>
      </w:pPr>
      <w:r>
        <w:rPr>
          <w:rFonts w:ascii="Calibri" w:cs="Calibri" w:eastAsia="Calibri" w:hAnsi="Calibri"/>
          <w:b/>
          <w:bCs/>
          <w:i/>
          <w:iCs/>
          <w:sz w:val="22"/>
          <w:szCs w:val="22"/>
        </w:rPr>
        <w:t xml:space="preserve">14.1.2  Material Breach</w:t>
      </w:r>
    </w:p>
    <w:p>
      <w:pPr>
        <w:spacing w:after="120"/>
        <w:jc w:val="both"/>
      </w:pPr>
      <w:r>
        <w:rPr>
          <w:rFonts w:ascii="Calibri" w:cs="Calibri" w:eastAsia="Calibri" w:hAnsi="Calibri"/>
          <w:color w:val="000000"/>
          <w:sz w:val="22"/>
          <w:szCs w:val="22"/>
        </w:rPr>
        <w:t xml:space="preserve">Material breach by a Member of any representation, warranty, covenant, or obligation under this Agreement that remains uncured for [BREACH CURE PERIOD, E.G., THIRTY (30)] days after written notice of such breach from the Non-Defaulting Member (or, if such breach is not reasonably capable of cure within such period, the Defaulting Member has not commenced a cure within such period and diligently pursued the same to completion within [EXTENDED CURE PERIOD, E.G., NINETY (90)] days).</w:t>
      </w:r>
    </w:p>
    <w:p>
      <w:pPr>
        <w:pStyle w:val="Heading3"/>
        <w:spacing w:after="100" w:before="200"/>
        <w:jc w:val="left"/>
      </w:pPr>
      <w:r>
        <w:rPr>
          <w:rFonts w:ascii="Calibri" w:cs="Calibri" w:eastAsia="Calibri" w:hAnsi="Calibri"/>
          <w:b/>
          <w:bCs/>
          <w:i/>
          <w:iCs/>
          <w:sz w:val="22"/>
          <w:szCs w:val="22"/>
        </w:rPr>
        <w:t xml:space="preserve">14.1.3  Insolvency</w:t>
      </w:r>
    </w:p>
    <w:p>
      <w:pPr>
        <w:spacing w:after="120"/>
        <w:jc w:val="both"/>
      </w:pPr>
      <w:r>
        <w:rPr>
          <w:rFonts w:ascii="Calibri" w:cs="Calibri" w:eastAsia="Calibri" w:hAnsi="Calibri"/>
          <w:color w:val="000000"/>
          <w:sz w:val="22"/>
          <w:szCs w:val="22"/>
        </w:rPr>
        <w:t xml:space="preserve">A Member (a) commences a voluntary case or other proceeding seeking liquidation, reorganization, or other relief under any bankruptcy, insolvency, or similar law; (b) consents to any such relief or to the appointment of a trustee, receiver, liquidator, or similar official; (c) makes a general assignment for the benefit of creditors; (d) fails generally to pay its debts as they become due; or (e) becomes the subject of an involuntary bankruptcy petition that is not dismissed within [INVOLUNTARY BANKRUPTCY PERIOD, E.G., SIXTY (60)] days.</w:t>
      </w:r>
    </w:p>
    <w:p>
      <w:pPr>
        <w:pStyle w:val="Heading3"/>
        <w:spacing w:after="100" w:before="200"/>
        <w:jc w:val="left"/>
      </w:pPr>
      <w:r>
        <w:rPr>
          <w:rFonts w:ascii="Calibri" w:cs="Calibri" w:eastAsia="Calibri" w:hAnsi="Calibri"/>
          <w:b/>
          <w:bCs/>
          <w:i/>
          <w:iCs/>
          <w:sz w:val="22"/>
          <w:szCs w:val="22"/>
        </w:rPr>
        <w:t xml:space="preserve">14.1.4  Fraud or Willful Misconduct</w:t>
      </w:r>
    </w:p>
    <w:p>
      <w:pPr>
        <w:spacing w:after="120"/>
        <w:jc w:val="both"/>
      </w:pPr>
      <w:r>
        <w:rPr>
          <w:rFonts w:ascii="Calibri" w:cs="Calibri" w:eastAsia="Calibri" w:hAnsi="Calibri"/>
          <w:color w:val="000000"/>
          <w:sz w:val="22"/>
          <w:szCs w:val="22"/>
        </w:rPr>
        <w:t xml:space="preserve">A Member (or any Manager designated by such Member) engages in fraud, willful misconduct, gross negligence, or criminal conduct in connection with the Company or this Agreement.</w:t>
      </w:r>
    </w:p>
    <w:p>
      <w:pPr>
        <w:pStyle w:val="Heading3"/>
        <w:spacing w:after="100" w:before="200"/>
        <w:jc w:val="left"/>
      </w:pPr>
      <w:r>
        <w:rPr>
          <w:rFonts w:ascii="Calibri" w:cs="Calibri" w:eastAsia="Calibri" w:hAnsi="Calibri"/>
          <w:b/>
          <w:bCs/>
          <w:i/>
          <w:iCs/>
          <w:sz w:val="22"/>
          <w:szCs w:val="22"/>
        </w:rPr>
        <w:t xml:space="preserve">14.1.5  Prohibited Transfer</w:t>
      </w:r>
    </w:p>
    <w:p>
      <w:pPr>
        <w:spacing w:after="120"/>
        <w:jc w:val="both"/>
      </w:pPr>
      <w:r>
        <w:rPr>
          <w:rFonts w:ascii="Calibri" w:cs="Calibri" w:eastAsia="Calibri" w:hAnsi="Calibri"/>
          <w:color w:val="000000"/>
          <w:sz w:val="22"/>
          <w:szCs w:val="22"/>
        </w:rPr>
        <w:t xml:space="preserve">A Member effects or attempts to effect a Transfer in violation of Article 13.</w:t>
      </w:r>
    </w:p>
    <w:p>
      <w:pPr>
        <w:pStyle w:val="Heading3"/>
        <w:spacing w:after="100" w:before="200"/>
        <w:jc w:val="left"/>
      </w:pPr>
      <w:r>
        <w:rPr>
          <w:rFonts w:ascii="Calibri" w:cs="Calibri" w:eastAsia="Calibri" w:hAnsi="Calibri"/>
          <w:b/>
          <w:bCs/>
          <w:i/>
          <w:iCs/>
          <w:sz w:val="22"/>
          <w:szCs w:val="22"/>
        </w:rPr>
        <w:t xml:space="preserve">14.1.6  Change of Control Without Compliance</w:t>
      </w:r>
    </w:p>
    <w:p>
      <w:pPr>
        <w:spacing w:after="120"/>
        <w:jc w:val="both"/>
      </w:pPr>
      <w:r>
        <w:rPr>
          <w:rFonts w:ascii="Calibri" w:cs="Calibri" w:eastAsia="Calibri" w:hAnsi="Calibri"/>
          <w:color w:val="000000"/>
          <w:sz w:val="22"/>
          <w:szCs w:val="22"/>
        </w:rPr>
        <w:t xml:space="preserve">A Change of Control of a Member occurs without compliance with Section 13.6.</w:t>
      </w:r>
    </w:p>
    <w:p>
      <w:pPr>
        <w:pStyle w:val="Heading2"/>
        <w:spacing w:after="120" w:before="240"/>
        <w:jc w:val="left"/>
      </w:pPr>
      <w:r>
        <w:rPr>
          <w:rFonts w:ascii="Calibri" w:cs="Calibri" w:eastAsia="Calibri" w:hAnsi="Calibri"/>
          <w:b/>
          <w:bCs/>
          <w:sz w:val="24"/>
          <w:szCs w:val="24"/>
        </w:rPr>
        <w:t xml:space="preserve">14.2  Remedies Upon Default</w:t>
      </w:r>
    </w:p>
    <w:p>
      <w:pPr>
        <w:spacing w:after="120"/>
        <w:jc w:val="both"/>
      </w:pPr>
      <w:r>
        <w:rPr>
          <w:rFonts w:ascii="Calibri" w:cs="Calibri" w:eastAsia="Calibri" w:hAnsi="Calibri"/>
          <w:color w:val="000000"/>
          <w:sz w:val="22"/>
          <w:szCs w:val="22"/>
        </w:rPr>
        <w:t xml:space="preserve">Upon the occurrence of an Event of Default, the Non-Defaulting Member shall have the following remedies, in addition to any other remedies available at law or in equity:</w:t>
      </w:r>
    </w:p>
    <w:p>
      <w:pPr>
        <w:pStyle w:val="ListParagraph"/>
        <w:numPr>
          <w:ilvl w:val="0"/>
          <w:numId w:val="3"/>
        </w:numPr>
        <w:spacing w:after="120"/>
        <w:jc w:val="both"/>
      </w:pPr>
      <w:r>
        <w:rPr>
          <w:rFonts w:ascii="Calibri" w:cs="Calibri" w:eastAsia="Calibri" w:hAnsi="Calibri"/>
          <w:color w:val="000000"/>
          <w:sz w:val="22"/>
          <w:szCs w:val="22"/>
        </w:rPr>
        <w:t xml:space="preserve">Buyout Right. The Non-Defaulting Member may elect to purchase all of the Defaulting Member's Membership Interest at a price equal to [DEFAULT BUYOUT DISCOUNT, E.G., (I) FAIR MARKET VALUE LESS A DISCOUNT OF [PERCENTAGE]% FOR DEFAULTS UNDER SECTIONS 14.1.1, 14.1.2, OR 14.1.5; OR (II) FAIR MARKET VALUE LESS A DISCOUNT OF [HIGHER PERCENTAGE]% FOR DEFAULTS UNDER SECTIONS 14.1.4 OR 14.1.6].</w:t>
      </w:r>
    </w:p>
    <w:p>
      <w:pPr>
        <w:pStyle w:val="ListParagraph"/>
        <w:numPr>
          <w:ilvl w:val="0"/>
          <w:numId w:val="3"/>
        </w:numPr>
        <w:spacing w:after="120"/>
        <w:jc w:val="both"/>
      </w:pPr>
      <w:r>
        <w:rPr>
          <w:rFonts w:ascii="Calibri" w:cs="Calibri" w:eastAsia="Calibri" w:hAnsi="Calibri"/>
          <w:color w:val="000000"/>
          <w:sz w:val="22"/>
          <w:szCs w:val="22"/>
        </w:rPr>
        <w:t xml:space="preserve">Suspension of Rights. The Board may suspend the Defaulting Member's voting rights, distribution rights, or both, during the pendency of the default.</w:t>
      </w:r>
    </w:p>
    <w:p>
      <w:pPr>
        <w:pStyle w:val="ListParagraph"/>
        <w:numPr>
          <w:ilvl w:val="0"/>
          <w:numId w:val="3"/>
        </w:numPr>
        <w:spacing w:after="120"/>
        <w:jc w:val="both"/>
      </w:pPr>
      <w:r>
        <w:rPr>
          <w:rFonts w:ascii="Calibri" w:cs="Calibri" w:eastAsia="Calibri" w:hAnsi="Calibri"/>
          <w:color w:val="000000"/>
          <w:sz w:val="22"/>
          <w:szCs w:val="22"/>
        </w:rPr>
        <w:t xml:space="preserve">Specific Performance. The Non-Defaulting Member shall be entitled to seek specific performance and injunctive relief, without the necessity of proving actual damages or posting a bond.</w:t>
      </w:r>
    </w:p>
    <w:p>
      <w:pPr>
        <w:pStyle w:val="ListParagraph"/>
        <w:numPr>
          <w:ilvl w:val="0"/>
          <w:numId w:val="3"/>
        </w:numPr>
        <w:spacing w:after="120"/>
        <w:jc w:val="both"/>
      </w:pPr>
      <w:r>
        <w:rPr>
          <w:rFonts w:ascii="Calibri" w:cs="Calibri" w:eastAsia="Calibri" w:hAnsi="Calibri"/>
          <w:color w:val="000000"/>
          <w:sz w:val="22"/>
          <w:szCs w:val="22"/>
        </w:rPr>
        <w:t xml:space="preserve">Damages. The Non-Defaulting Member may seek damages for any losses suffered as a result of the Event of Default, including consequential and incidental damages.</w:t>
      </w:r>
    </w:p>
    <w:p>
      <w:pPr>
        <w:pStyle w:val="ListParagraph"/>
        <w:numPr>
          <w:ilvl w:val="0"/>
          <w:numId w:val="3"/>
        </w:numPr>
        <w:spacing w:after="120"/>
        <w:jc w:val="both"/>
      </w:pPr>
      <w:r>
        <w:rPr>
          <w:rFonts w:ascii="Calibri" w:cs="Calibri" w:eastAsia="Calibri" w:hAnsi="Calibri"/>
          <w:color w:val="000000"/>
          <w:sz w:val="22"/>
          <w:szCs w:val="22"/>
        </w:rPr>
        <w:t xml:space="preserve">Dissolution. The Non-Defaulting Member may initiate dissolution of the Company pursuant to Article 15.</w:t>
      </w:r>
    </w:p>
    <w:p>
      <w:pPr>
        <w:pStyle w:val="Heading2"/>
        <w:spacing w:after="120" w:before="240"/>
        <w:jc w:val="left"/>
      </w:pPr>
      <w:r>
        <w:rPr>
          <w:rFonts w:ascii="Calibri" w:cs="Calibri" w:eastAsia="Calibri" w:hAnsi="Calibri"/>
          <w:b/>
          <w:bCs/>
          <w:sz w:val="24"/>
          <w:szCs w:val="24"/>
        </w:rPr>
        <w:t xml:space="preserve">14.3  Buyout Procedure</w:t>
      </w:r>
    </w:p>
    <w:p>
      <w:pPr>
        <w:spacing w:after="120"/>
        <w:jc w:val="both"/>
      </w:pPr>
      <w:r>
        <w:rPr>
          <w:rFonts w:ascii="Calibri" w:cs="Calibri" w:eastAsia="Calibri" w:hAnsi="Calibri"/>
          <w:color w:val="000000"/>
          <w:sz w:val="22"/>
          <w:szCs w:val="22"/>
        </w:rPr>
        <w:t xml:space="preserve">If the Non-Defaulting Member elects to exercise the buyout right under Section 14.2(a), the following procedure shall apply:</w:t>
      </w:r>
    </w:p>
    <w:p>
      <w:pPr>
        <w:pStyle w:val="ListParagraph"/>
        <w:numPr>
          <w:ilvl w:val="0"/>
          <w:numId w:val="3"/>
        </w:numPr>
        <w:spacing w:after="120"/>
        <w:jc w:val="both"/>
      </w:pPr>
      <w:r>
        <w:rPr>
          <w:rFonts w:ascii="Calibri" w:cs="Calibri" w:eastAsia="Calibri" w:hAnsi="Calibri"/>
          <w:color w:val="000000"/>
          <w:sz w:val="22"/>
          <w:szCs w:val="22"/>
        </w:rPr>
        <w:t xml:space="preserve">The Non-Defaulting Member shall deliver written notice of its election to the Defaulting Member within [BUYOUT ELECTION PERIOD, E.G., SIXTY (60)] days after the Event of Default;</w:t>
      </w:r>
    </w:p>
    <w:p>
      <w:pPr>
        <w:pStyle w:val="ListParagraph"/>
        <w:numPr>
          <w:ilvl w:val="0"/>
          <w:numId w:val="3"/>
        </w:numPr>
        <w:spacing w:after="120"/>
        <w:jc w:val="both"/>
      </w:pPr>
      <w:r>
        <w:rPr>
          <w:rFonts w:ascii="Calibri" w:cs="Calibri" w:eastAsia="Calibri" w:hAnsi="Calibri"/>
          <w:color w:val="000000"/>
          <w:sz w:val="22"/>
          <w:szCs w:val="22"/>
        </w:rPr>
        <w:t xml:space="preserve">The purchase price shall be determined in accordance with Section 15.4 (Valuation), subject to the applicable default discount;</w:t>
      </w:r>
    </w:p>
    <w:p>
      <w:pPr>
        <w:pStyle w:val="ListParagraph"/>
        <w:numPr>
          <w:ilvl w:val="0"/>
          <w:numId w:val="3"/>
        </w:numPr>
        <w:spacing w:after="120"/>
        <w:jc w:val="both"/>
      </w:pPr>
      <w:r>
        <w:rPr>
          <w:rFonts w:ascii="Calibri" w:cs="Calibri" w:eastAsia="Calibri" w:hAnsi="Calibri"/>
          <w:color w:val="000000"/>
          <w:sz w:val="22"/>
          <w:szCs w:val="22"/>
        </w:rPr>
        <w:t xml:space="preserve">The purchase price shall be payable, at the Non-Defaulting Member's election, in cash at closing or in [NUMBER] equal [FREQUENCY] installments over [PAYMENT PERIOD], bearing interest at [INSTALLMENT INTEREST RATE]; and</w:t>
      </w:r>
    </w:p>
    <w:p>
      <w:pPr>
        <w:pStyle w:val="ListParagraph"/>
        <w:numPr>
          <w:ilvl w:val="0"/>
          <w:numId w:val="3"/>
        </w:numPr>
        <w:spacing w:after="120"/>
        <w:jc w:val="both"/>
      </w:pPr>
      <w:r>
        <w:rPr>
          <w:rFonts w:ascii="Calibri" w:cs="Calibri" w:eastAsia="Calibri" w:hAnsi="Calibri"/>
          <w:color w:val="000000"/>
          <w:sz w:val="22"/>
          <w:szCs w:val="22"/>
        </w:rPr>
        <w:t xml:space="preserve">The closing of the buyout shall occur within [BUYOUT CLOSING PERIOD, E.G., NINETY (90)] days after the purchase price has been determined (or, if disputed, resolved).</w:t>
      </w:r>
    </w:p>
    <w:p>
      <w:pPr>
        <w:pStyle w:val="Heading2"/>
        <w:spacing w:after="120" w:before="240"/>
        <w:jc w:val="left"/>
      </w:pPr>
      <w:r>
        <w:rPr>
          <w:rFonts w:ascii="Calibri" w:cs="Calibri" w:eastAsia="Calibri" w:hAnsi="Calibri"/>
          <w:b/>
          <w:bCs/>
          <w:sz w:val="24"/>
          <w:szCs w:val="24"/>
        </w:rPr>
        <w:t xml:space="preserve">14.4  Limitation of Liability</w:t>
      </w:r>
    </w:p>
    <w:p>
      <w:pPr>
        <w:spacing w:after="120"/>
        <w:jc w:val="both"/>
      </w:pPr>
      <w:r>
        <w:rPr>
          <w:rFonts w:ascii="Calibri" w:cs="Calibri" w:eastAsia="Calibri" w:hAnsi="Calibri"/>
          <w:color w:val="000000"/>
          <w:sz w:val="22"/>
          <w:szCs w:val="22"/>
        </w:rPr>
        <w:t xml:space="preserve">EXCEPT IN THE CASE OF FRAUD, WILLFUL MISCONDUCT, OR BREACH OF CONFIDENTIALITY OBLIGATIONS, NO MEMBER SHALL BE LIABLE TO THE OTHER MEMBER OR TO THE COMPANY FOR ANY INDIRECT, INCIDENTAL, CONSEQUENTIAL, SPECIAL, PUNITIVE, OR EXEMPLARY DAMAGES ARISING OUT OF OR RELATING TO THIS AGREEMENT, REGARDLESS OF WHETHER SUCH DAMAGES ARE BASED ON CONTRACT, TORT, STRICT LIABILITY, OR ANY OTHER THEORY, EVEN IF SUCH MEMBER HAS BEEN ADVISED OF THE POSSIBILITY OF SUCH DAMAGES.</w:t>
      </w:r>
    </w:p>
    <w:p>
      <w:pPr>
        <w:pStyle w:val="Heading2"/>
        <w:spacing w:after="120" w:before="240"/>
        <w:jc w:val="left"/>
      </w:pPr>
      <w:r>
        <w:rPr>
          <w:rFonts w:ascii="Calibri" w:cs="Calibri" w:eastAsia="Calibri" w:hAnsi="Calibri"/>
          <w:b/>
          <w:bCs/>
          <w:sz w:val="24"/>
          <w:szCs w:val="24"/>
        </w:rPr>
        <w:t xml:space="preserve">14.5  Cumulative Remedies</w:t>
      </w:r>
    </w:p>
    <w:p>
      <w:pPr>
        <w:spacing w:after="120"/>
        <w:jc w:val="both"/>
      </w:pPr>
      <w:r>
        <w:rPr>
          <w:rFonts w:ascii="Calibri" w:cs="Calibri" w:eastAsia="Calibri" w:hAnsi="Calibri"/>
          <w:color w:val="000000"/>
          <w:sz w:val="22"/>
          <w:szCs w:val="22"/>
        </w:rPr>
        <w:t xml:space="preserve">The remedies set forth in this Article 14 are cumulative and are in addition to, and not in substitution for, any other remedies available to a Member at law or in equity. No failure or delay in exercising any remedy shall operate as a waiver thereof.</w:t>
      </w:r>
    </w:p>
    <w:p>
      <w:pPr>
        <w:pStyle w:val="Heading1"/>
        <w:pageBreakBefore/>
        <w:spacing w:after="200" w:before="360"/>
        <w:jc w:val="left"/>
      </w:pPr>
      <w:r>
        <w:rPr>
          <w:rFonts w:ascii="Calibri" w:cs="Calibri" w:eastAsia="Calibri" w:hAnsi="Calibri"/>
          <w:b/>
          <w:bCs/>
          <w:sz w:val="28"/>
          <w:szCs w:val="28"/>
        </w:rPr>
        <w:t xml:space="preserve">ARTICLE 15 — EXIT, SALE, AND DISSOLUTION</w:t>
      </w:r>
    </w:p>
    <w:p>
      <w:pPr>
        <w:pStyle w:val="Heading2"/>
        <w:spacing w:after="120" w:before="240"/>
        <w:jc w:val="left"/>
      </w:pPr>
      <w:r>
        <w:rPr>
          <w:rFonts w:ascii="Calibri" w:cs="Calibri" w:eastAsia="Calibri" w:hAnsi="Calibri"/>
          <w:b/>
          <w:bCs/>
          <w:sz w:val="24"/>
          <w:szCs w:val="24"/>
        </w:rPr>
        <w:t xml:space="preserve">15.1  Dissolution Triggers</w:t>
      </w:r>
    </w:p>
    <w:p>
      <w:pPr>
        <w:spacing w:after="120"/>
        <w:jc w:val="both"/>
      </w:pPr>
      <w:r>
        <w:rPr>
          <w:rFonts w:ascii="Calibri" w:cs="Calibri" w:eastAsia="Calibri" w:hAnsi="Calibri"/>
          <w:color w:val="000000"/>
          <w:sz w:val="22"/>
          <w:szCs w:val="22"/>
        </w:rPr>
        <w:t xml:space="preserve">The Company shall be dissolved upon the first to occur of the following events:</w:t>
      </w:r>
    </w:p>
    <w:p>
      <w:pPr>
        <w:pStyle w:val="ListParagraph"/>
        <w:numPr>
          <w:ilvl w:val="0"/>
          <w:numId w:val="3"/>
        </w:numPr>
        <w:spacing w:after="120"/>
        <w:jc w:val="both"/>
      </w:pPr>
      <w:r>
        <w:rPr>
          <w:rFonts w:ascii="Calibri" w:cs="Calibri" w:eastAsia="Calibri" w:hAnsi="Calibri"/>
          <w:color w:val="000000"/>
          <w:sz w:val="22"/>
          <w:szCs w:val="22"/>
        </w:rPr>
        <w:t xml:space="preserve">The unanimous written consent of the Members;</w:t>
      </w:r>
    </w:p>
    <w:p>
      <w:pPr>
        <w:pStyle w:val="ListParagraph"/>
        <w:numPr>
          <w:ilvl w:val="0"/>
          <w:numId w:val="3"/>
        </w:numPr>
        <w:spacing w:after="120"/>
        <w:jc w:val="both"/>
      </w:pPr>
      <w:r>
        <w:rPr>
          <w:rFonts w:ascii="Calibri" w:cs="Calibri" w:eastAsia="Calibri" w:hAnsi="Calibri"/>
          <w:color w:val="000000"/>
          <w:sz w:val="22"/>
          <w:szCs w:val="22"/>
        </w:rPr>
        <w:t xml:space="preserve">The expiration of the Lock-Up Period and the written election of either Member to dissolve, provided that such Member has given at least [DISSOLUTION NOTICE PERIOD, E.G., ONE HUNDRED EIGHTY (180)] days' prior written notice to the other Member;</w:t>
      </w:r>
    </w:p>
    <w:p>
      <w:pPr>
        <w:pStyle w:val="ListParagraph"/>
        <w:numPr>
          <w:ilvl w:val="0"/>
          <w:numId w:val="3"/>
        </w:numPr>
        <w:spacing w:after="120"/>
        <w:jc w:val="both"/>
      </w:pPr>
      <w:r>
        <w:rPr>
          <w:rFonts w:ascii="Calibri" w:cs="Calibri" w:eastAsia="Calibri" w:hAnsi="Calibri"/>
          <w:color w:val="000000"/>
          <w:sz w:val="22"/>
          <w:szCs w:val="22"/>
        </w:rPr>
        <w:t xml:space="preserve">The entry of a decree of judicial dissolution under the Act;</w:t>
      </w:r>
    </w:p>
    <w:p>
      <w:pPr>
        <w:pStyle w:val="ListParagraph"/>
        <w:numPr>
          <w:ilvl w:val="0"/>
          <w:numId w:val="3"/>
        </w:numPr>
        <w:spacing w:after="120"/>
        <w:jc w:val="both"/>
      </w:pPr>
      <w:r>
        <w:rPr>
          <w:rFonts w:ascii="Calibri" w:cs="Calibri" w:eastAsia="Calibri" w:hAnsi="Calibri"/>
          <w:color w:val="000000"/>
          <w:sz w:val="22"/>
          <w:szCs w:val="22"/>
        </w:rPr>
        <w:t xml:space="preserve">An election to dissolve pursuant to Section 4.3(d) (failure to fund), Section 12.5 (deadlock), Section 13.6 (change of control), or Section 14.2(e) (default);</w:t>
      </w:r>
    </w:p>
    <w:p>
      <w:pPr>
        <w:pStyle w:val="ListParagraph"/>
        <w:numPr>
          <w:ilvl w:val="0"/>
          <w:numId w:val="3"/>
        </w:numPr>
        <w:spacing w:after="120"/>
        <w:jc w:val="both"/>
      </w:pPr>
      <w:r>
        <w:rPr>
          <w:rFonts w:ascii="Calibri" w:cs="Calibri" w:eastAsia="Calibri" w:hAnsi="Calibri"/>
          <w:color w:val="000000"/>
          <w:sz w:val="22"/>
          <w:szCs w:val="22"/>
        </w:rPr>
        <w:t xml:space="preserve">The sale of all or substantially all of the Company's assets; or</w:t>
      </w:r>
    </w:p>
    <w:p>
      <w:pPr>
        <w:pStyle w:val="ListParagraph"/>
        <w:numPr>
          <w:ilvl w:val="0"/>
          <w:numId w:val="3"/>
        </w:numPr>
        <w:spacing w:after="120"/>
        <w:jc w:val="both"/>
      </w:pPr>
      <w:r>
        <w:rPr>
          <w:rFonts w:ascii="Calibri" w:cs="Calibri" w:eastAsia="Calibri" w:hAnsi="Calibri"/>
          <w:color w:val="000000"/>
          <w:sz w:val="22"/>
          <w:szCs w:val="22"/>
        </w:rPr>
        <w:t xml:space="preserve">Any event that makes it unlawful for the Company to continue its business.</w:t>
      </w:r>
    </w:p>
    <w:p>
      <w:pPr>
        <w:pStyle w:val="Heading2"/>
        <w:spacing w:after="120" w:before="240"/>
        <w:jc w:val="left"/>
      </w:pPr>
      <w:r>
        <w:rPr>
          <w:rFonts w:ascii="Calibri" w:cs="Calibri" w:eastAsia="Calibri" w:hAnsi="Calibri"/>
          <w:b/>
          <w:bCs/>
          <w:sz w:val="24"/>
          <w:szCs w:val="24"/>
        </w:rPr>
        <w:t xml:space="preserve">15.2  Sale Process</w:t>
      </w:r>
    </w:p>
    <w:p>
      <w:pPr>
        <w:spacing w:after="120"/>
        <w:jc w:val="both"/>
      </w:pPr>
      <w:r>
        <w:rPr>
          <w:rFonts w:ascii="Calibri" w:cs="Calibri" w:eastAsia="Calibri" w:hAnsi="Calibri"/>
          <w:color w:val="000000"/>
          <w:sz w:val="22"/>
          <w:szCs w:val="22"/>
        </w:rPr>
        <w:t xml:space="preserve">Prior to or in connection with a dissolution, the Members may elect to pursue a sale of the Company (or substantially all of its assets) to a third party (a "Sale Process"). The Sale Process shall be conducted as follows:</w:t>
      </w:r>
    </w:p>
    <w:p>
      <w:pPr>
        <w:pStyle w:val="ListParagraph"/>
        <w:numPr>
          <w:ilvl w:val="0"/>
          <w:numId w:val="3"/>
        </w:numPr>
        <w:spacing w:after="120"/>
        <w:jc w:val="both"/>
      </w:pPr>
      <w:r>
        <w:rPr>
          <w:rFonts w:ascii="Calibri" w:cs="Calibri" w:eastAsia="Calibri" w:hAnsi="Calibri"/>
          <w:color w:val="000000"/>
          <w:sz w:val="22"/>
          <w:szCs w:val="22"/>
        </w:rPr>
        <w:t xml:space="preserve">The Board shall engage an investment bank or business broker (the "Sale Advisor") mutually acceptable to the Members;</w:t>
      </w:r>
    </w:p>
    <w:p>
      <w:pPr>
        <w:pStyle w:val="ListParagraph"/>
        <w:numPr>
          <w:ilvl w:val="0"/>
          <w:numId w:val="3"/>
        </w:numPr>
        <w:spacing w:after="120"/>
        <w:jc w:val="both"/>
      </w:pPr>
      <w:r>
        <w:rPr>
          <w:rFonts w:ascii="Calibri" w:cs="Calibri" w:eastAsia="Calibri" w:hAnsi="Calibri"/>
          <w:color w:val="000000"/>
          <w:sz w:val="22"/>
          <w:szCs w:val="22"/>
        </w:rPr>
        <w:t xml:space="preserve">The Sale Advisor shall prepare an information memorandum and solicit indications of interest from qualified potential acquirers;</w:t>
      </w:r>
    </w:p>
    <w:p>
      <w:pPr>
        <w:pStyle w:val="ListParagraph"/>
        <w:numPr>
          <w:ilvl w:val="0"/>
          <w:numId w:val="3"/>
        </w:numPr>
        <w:spacing w:after="120"/>
        <w:jc w:val="both"/>
      </w:pPr>
      <w:r>
        <w:rPr>
          <w:rFonts w:ascii="Calibri" w:cs="Calibri" w:eastAsia="Calibri" w:hAnsi="Calibri"/>
          <w:color w:val="000000"/>
          <w:sz w:val="22"/>
          <w:szCs w:val="22"/>
        </w:rPr>
        <w:t xml:space="preserve">Each Member shall cooperate in good faith with the Sale Process, including providing reasonable access to information and management;</w:t>
      </w:r>
    </w:p>
    <w:p>
      <w:pPr>
        <w:pStyle w:val="ListParagraph"/>
        <w:numPr>
          <w:ilvl w:val="0"/>
          <w:numId w:val="3"/>
        </w:numPr>
        <w:spacing w:after="120"/>
        <w:jc w:val="both"/>
      </w:pPr>
      <w:r>
        <w:rPr>
          <w:rFonts w:ascii="Calibri" w:cs="Calibri" w:eastAsia="Calibri" w:hAnsi="Calibri"/>
          <w:color w:val="000000"/>
          <w:sz w:val="22"/>
          <w:szCs w:val="22"/>
        </w:rPr>
        <w:t xml:space="preserve">Any sale shall require the unanimous approval of the Members; and</w:t>
      </w:r>
    </w:p>
    <w:p>
      <w:pPr>
        <w:pStyle w:val="ListParagraph"/>
        <w:numPr>
          <w:ilvl w:val="0"/>
          <w:numId w:val="3"/>
        </w:numPr>
        <w:spacing w:after="120"/>
        <w:jc w:val="both"/>
      </w:pPr>
      <w:r>
        <w:rPr>
          <w:rFonts w:ascii="Calibri" w:cs="Calibri" w:eastAsia="Calibri" w:hAnsi="Calibri"/>
          <w:color w:val="000000"/>
          <w:sz w:val="22"/>
          <w:szCs w:val="22"/>
        </w:rPr>
        <w:t xml:space="preserve">The costs of the Sale Process shall be borne by the Company (or deducted from the sale proceeds).</w:t>
      </w:r>
    </w:p>
    <w:p>
      <w:pPr>
        <w:pStyle w:val="Heading2"/>
        <w:spacing w:after="120" w:before="240"/>
        <w:jc w:val="left"/>
      </w:pPr>
      <w:r>
        <w:rPr>
          <w:rFonts w:ascii="Calibri" w:cs="Calibri" w:eastAsia="Calibri" w:hAnsi="Calibri"/>
          <w:b/>
          <w:bCs/>
          <w:sz w:val="24"/>
          <w:szCs w:val="24"/>
        </w:rPr>
        <w:t xml:space="preserve">15.3  Winding Up</w:t>
      </w:r>
    </w:p>
    <w:p>
      <w:pPr>
        <w:spacing w:after="120"/>
        <w:jc w:val="both"/>
      </w:pPr>
      <w:r>
        <w:rPr>
          <w:rFonts w:ascii="Calibri" w:cs="Calibri" w:eastAsia="Calibri" w:hAnsi="Calibri"/>
          <w:color w:val="000000"/>
          <w:sz w:val="22"/>
          <w:szCs w:val="22"/>
        </w:rPr>
        <w:t xml:space="preserve">Upon dissolution, the Board (or a liquidating trustee appointed by the Members) shall wind up the Company's affairs and liquidate its assets in an orderly manner. The winding-up process shall include:</w:t>
      </w:r>
    </w:p>
    <w:p>
      <w:pPr>
        <w:pStyle w:val="ListParagraph"/>
        <w:numPr>
          <w:ilvl w:val="0"/>
          <w:numId w:val="3"/>
        </w:numPr>
        <w:spacing w:after="120"/>
        <w:jc w:val="both"/>
      </w:pPr>
      <w:r>
        <w:rPr>
          <w:rFonts w:ascii="Calibri" w:cs="Calibri" w:eastAsia="Calibri" w:hAnsi="Calibri"/>
          <w:color w:val="000000"/>
          <w:sz w:val="22"/>
          <w:szCs w:val="22"/>
        </w:rPr>
        <w:t xml:space="preserve">Collection of all accounts receivable and other amounts owed to the Company;</w:t>
      </w:r>
    </w:p>
    <w:p>
      <w:pPr>
        <w:pStyle w:val="ListParagraph"/>
        <w:numPr>
          <w:ilvl w:val="0"/>
          <w:numId w:val="3"/>
        </w:numPr>
        <w:spacing w:after="120"/>
        <w:jc w:val="both"/>
      </w:pPr>
      <w:r>
        <w:rPr>
          <w:rFonts w:ascii="Calibri" w:cs="Calibri" w:eastAsia="Calibri" w:hAnsi="Calibri"/>
          <w:color w:val="000000"/>
          <w:sz w:val="22"/>
          <w:szCs w:val="22"/>
        </w:rPr>
        <w:t xml:space="preserve">Payment or provision for all debts, liabilities, and obligations of the Company (including contingent and unliquidated claims);</w:t>
      </w:r>
    </w:p>
    <w:p>
      <w:pPr>
        <w:pStyle w:val="ListParagraph"/>
        <w:numPr>
          <w:ilvl w:val="0"/>
          <w:numId w:val="3"/>
        </w:numPr>
        <w:spacing w:after="120"/>
        <w:jc w:val="both"/>
      </w:pPr>
      <w:r>
        <w:rPr>
          <w:rFonts w:ascii="Calibri" w:cs="Calibri" w:eastAsia="Calibri" w:hAnsi="Calibri"/>
          <w:color w:val="000000"/>
          <w:sz w:val="22"/>
          <w:szCs w:val="22"/>
        </w:rPr>
        <w:t xml:space="preserve">Liquidation of all remaining Company assets at the best available prices;</w:t>
      </w:r>
    </w:p>
    <w:p>
      <w:pPr>
        <w:pStyle w:val="ListParagraph"/>
        <w:numPr>
          <w:ilvl w:val="0"/>
          <w:numId w:val="3"/>
        </w:numPr>
        <w:spacing w:after="120"/>
        <w:jc w:val="both"/>
      </w:pPr>
      <w:r>
        <w:rPr>
          <w:rFonts w:ascii="Calibri" w:cs="Calibri" w:eastAsia="Calibri" w:hAnsi="Calibri"/>
          <w:color w:val="000000"/>
          <w:sz w:val="22"/>
          <w:szCs w:val="22"/>
        </w:rPr>
        <w:t xml:space="preserve">Preparation and filing of all final tax returns;</w:t>
      </w:r>
    </w:p>
    <w:p>
      <w:pPr>
        <w:pStyle w:val="ListParagraph"/>
        <w:numPr>
          <w:ilvl w:val="0"/>
          <w:numId w:val="3"/>
        </w:numPr>
        <w:spacing w:after="120"/>
        <w:jc w:val="both"/>
      </w:pPr>
      <w:r>
        <w:rPr>
          <w:rFonts w:ascii="Calibri" w:cs="Calibri" w:eastAsia="Calibri" w:hAnsi="Calibri"/>
          <w:color w:val="000000"/>
          <w:sz w:val="22"/>
          <w:szCs w:val="22"/>
        </w:rPr>
        <w:t xml:space="preserve">Filing of a Certificate of Cancellation with the [STATE FILING AUTHORITY]; and</w:t>
      </w:r>
    </w:p>
    <w:p>
      <w:pPr>
        <w:pStyle w:val="ListParagraph"/>
        <w:numPr>
          <w:ilvl w:val="0"/>
          <w:numId w:val="3"/>
        </w:numPr>
        <w:spacing w:after="120"/>
        <w:jc w:val="both"/>
      </w:pPr>
      <w:r>
        <w:rPr>
          <w:rFonts w:ascii="Calibri" w:cs="Calibri" w:eastAsia="Calibri" w:hAnsi="Calibri"/>
          <w:color w:val="000000"/>
          <w:sz w:val="22"/>
          <w:szCs w:val="22"/>
        </w:rPr>
        <w:t xml:space="preserve">Distribution of remaining assets in accordance with Section 15.5.</w:t>
      </w:r>
    </w:p>
    <w:p>
      <w:pPr>
        <w:pStyle w:val="Heading2"/>
        <w:spacing w:after="120" w:before="240"/>
        <w:jc w:val="left"/>
      </w:pPr>
      <w:r>
        <w:rPr>
          <w:rFonts w:ascii="Calibri" w:cs="Calibri" w:eastAsia="Calibri" w:hAnsi="Calibri"/>
          <w:b/>
          <w:bCs/>
          <w:sz w:val="24"/>
          <w:szCs w:val="24"/>
        </w:rPr>
        <w:t xml:space="preserve">15.4  Valuation</w:t>
      </w:r>
    </w:p>
    <w:p>
      <w:pPr>
        <w:spacing w:after="120"/>
        <w:jc w:val="both"/>
      </w:pPr>
      <w:r>
        <w:rPr>
          <w:rFonts w:ascii="Calibri" w:cs="Calibri" w:eastAsia="Calibri" w:hAnsi="Calibri"/>
          <w:color w:val="000000"/>
          <w:sz w:val="22"/>
          <w:szCs w:val="22"/>
        </w:rPr>
        <w:t xml:space="preserve">Whenever this Agreement requires a determination of the "Fair Market Value" of a Member's Membership Interest or of the Company, the following procedure shall apply:</w:t>
      </w:r>
    </w:p>
    <w:p>
      <w:pPr>
        <w:pStyle w:val="ListParagraph"/>
        <w:numPr>
          <w:ilvl w:val="0"/>
          <w:numId w:val="3"/>
        </w:numPr>
        <w:spacing w:after="120"/>
        <w:jc w:val="both"/>
      </w:pPr>
      <w:r>
        <w:rPr>
          <w:rFonts w:ascii="Calibri" w:cs="Calibri" w:eastAsia="Calibri" w:hAnsi="Calibri"/>
          <w:color w:val="000000"/>
          <w:sz w:val="22"/>
          <w:szCs w:val="22"/>
        </w:rPr>
        <w:t xml:space="preserve">The Members shall negotiate in good faith to agree upon the Fair Market Value within [VALUATION NEGOTIATION PERIOD, E.G., THIRTY (30)] Business Days;</w:t>
      </w:r>
    </w:p>
    <w:p>
      <w:pPr>
        <w:pStyle w:val="ListParagraph"/>
        <w:numPr>
          <w:ilvl w:val="0"/>
          <w:numId w:val="3"/>
        </w:numPr>
        <w:spacing w:after="120"/>
        <w:jc w:val="both"/>
      </w:pPr>
      <w:r>
        <w:rPr>
          <w:rFonts w:ascii="Calibri" w:cs="Calibri" w:eastAsia="Calibri" w:hAnsi="Calibri"/>
          <w:color w:val="000000"/>
          <w:sz w:val="22"/>
          <w:szCs w:val="22"/>
        </w:rPr>
        <w:t xml:space="preserve">If the Members are unable to agree, each Member shall appoint an independent appraiser (each, a "Member Appraiser") within [APPRAISER APPOINTMENT PERIOD, E.G., FIFTEEN (15)] Business Days. Each Member Appraiser shall determine the Fair Market Value independently within [APPRAISAL PERIOD, E.G., THIRTY (30)] Business Days;</w:t>
      </w:r>
    </w:p>
    <w:p>
      <w:pPr>
        <w:pStyle w:val="ListParagraph"/>
        <w:numPr>
          <w:ilvl w:val="0"/>
          <w:numId w:val="3"/>
        </w:numPr>
        <w:spacing w:after="120"/>
        <w:jc w:val="both"/>
      </w:pPr>
      <w:r>
        <w:rPr>
          <w:rFonts w:ascii="Calibri" w:cs="Calibri" w:eastAsia="Calibri" w:hAnsi="Calibri"/>
          <w:color w:val="000000"/>
          <w:sz w:val="22"/>
          <w:szCs w:val="22"/>
        </w:rPr>
        <w:t xml:space="preserve">If the two appraisals are within [APPRAISAL VARIANCE THRESHOLD, E.G., 10]% of each other, the Fair Market Value shall be the average of the two appraisals;</w:t>
      </w:r>
    </w:p>
    <w:p>
      <w:pPr>
        <w:pStyle w:val="ListParagraph"/>
        <w:numPr>
          <w:ilvl w:val="0"/>
          <w:numId w:val="3"/>
        </w:numPr>
        <w:spacing w:after="120"/>
        <w:jc w:val="both"/>
      </w:pPr>
      <w:r>
        <w:rPr>
          <w:rFonts w:ascii="Calibri" w:cs="Calibri" w:eastAsia="Calibri" w:hAnsi="Calibri"/>
          <w:color w:val="000000"/>
          <w:sz w:val="22"/>
          <w:szCs w:val="22"/>
        </w:rPr>
        <w:t xml:space="preserve">If the two appraisals differ by more than [APPRAISAL VARIANCE THRESHOLD]%, the two Member Appraisers shall jointly select a third independent appraiser (the "Neutral Appraiser"), who shall determine the Fair Market Value within [NEUTRAL APPRAISAL PERIOD, E.G., THIRTY (30)] Business Days, and the Fair Market Value shall be the median of the three appraisals; and</w:t>
      </w:r>
    </w:p>
    <w:p>
      <w:pPr>
        <w:pStyle w:val="ListParagraph"/>
        <w:numPr>
          <w:ilvl w:val="0"/>
          <w:numId w:val="3"/>
        </w:numPr>
        <w:spacing w:after="120"/>
        <w:jc w:val="both"/>
      </w:pPr>
      <w:r>
        <w:rPr>
          <w:rFonts w:ascii="Calibri" w:cs="Calibri" w:eastAsia="Calibri" w:hAnsi="Calibri"/>
          <w:color w:val="000000"/>
          <w:sz w:val="22"/>
          <w:szCs w:val="22"/>
        </w:rPr>
        <w:t xml:space="preserve">All appraisers shall be qualified professionals with relevant industry experience and shall apply a [VALUATION METHODOLOGY, E.G., DISCOUNTED CASH FLOW AND/OR COMPARABLE TRANSACTIONS] methodology. The cost of each Member's appraiser shall be borne by that Member, and the cost of the Neutral Appraiser shall be shared equally.</w:t>
      </w:r>
    </w:p>
    <w:p>
      <w:pPr>
        <w:pStyle w:val="Heading2"/>
        <w:spacing w:after="120" w:before="240"/>
        <w:jc w:val="left"/>
      </w:pPr>
      <w:r>
        <w:rPr>
          <w:rFonts w:ascii="Calibri" w:cs="Calibri" w:eastAsia="Calibri" w:hAnsi="Calibri"/>
          <w:b/>
          <w:bCs/>
          <w:sz w:val="24"/>
          <w:szCs w:val="24"/>
        </w:rPr>
        <w:t xml:space="preserve">15.5  Order of Distributions Upon Dissolution</w:t>
      </w:r>
    </w:p>
    <w:p>
      <w:pPr>
        <w:spacing w:after="120"/>
        <w:jc w:val="both"/>
      </w:pPr>
      <w:r>
        <w:rPr>
          <w:rFonts w:ascii="Calibri" w:cs="Calibri" w:eastAsia="Calibri" w:hAnsi="Calibri"/>
          <w:color w:val="000000"/>
          <w:sz w:val="22"/>
          <w:szCs w:val="22"/>
        </w:rPr>
        <w:t xml:space="preserve">Upon dissolution and winding up, the assets of the Company shall be distributed in the following order of priority:</w:t>
      </w:r>
    </w:p>
    <w:p>
      <w:pPr>
        <w:pStyle w:val="ListParagraph"/>
        <w:numPr>
          <w:ilvl w:val="0"/>
          <w:numId w:val="3"/>
        </w:numPr>
        <w:spacing w:after="120"/>
        <w:jc w:val="both"/>
      </w:pPr>
      <w:r>
        <w:rPr>
          <w:rFonts w:ascii="Calibri" w:cs="Calibri" w:eastAsia="Calibri" w:hAnsi="Calibri"/>
          <w:color w:val="000000"/>
          <w:sz w:val="22"/>
          <w:szCs w:val="22"/>
        </w:rPr>
        <w:t xml:space="preserve">First, to the payment of debts and liabilities of the Company owed to third-party creditors (including expenses of liquidation);</w:t>
      </w:r>
    </w:p>
    <w:p>
      <w:pPr>
        <w:pStyle w:val="ListParagraph"/>
        <w:numPr>
          <w:ilvl w:val="0"/>
          <w:numId w:val="3"/>
        </w:numPr>
        <w:spacing w:after="120"/>
        <w:jc w:val="both"/>
      </w:pPr>
      <w:r>
        <w:rPr>
          <w:rFonts w:ascii="Calibri" w:cs="Calibri" w:eastAsia="Calibri" w:hAnsi="Calibri"/>
          <w:color w:val="000000"/>
          <w:sz w:val="22"/>
          <w:szCs w:val="22"/>
        </w:rPr>
        <w:t xml:space="preserve">Second, to the payment of debts and liabilities owed to Members (including Member Loans), pro rata;</w:t>
      </w:r>
    </w:p>
    <w:p>
      <w:pPr>
        <w:pStyle w:val="ListParagraph"/>
        <w:numPr>
          <w:ilvl w:val="0"/>
          <w:numId w:val="3"/>
        </w:numPr>
        <w:spacing w:after="120"/>
        <w:jc w:val="both"/>
      </w:pPr>
      <w:r>
        <w:rPr>
          <w:rFonts w:ascii="Calibri" w:cs="Calibri" w:eastAsia="Calibri" w:hAnsi="Calibri"/>
          <w:color w:val="000000"/>
          <w:sz w:val="22"/>
          <w:szCs w:val="22"/>
        </w:rPr>
        <w:t xml:space="preserve">Third, to the establishment of any reserves that the liquidating trustee or Board deems reasonably necessary for contingent or unforeseen liabilities or obligations, which reserves shall be paid to an escrow agent and held for [RESERVE PERIOD, E.G., ONE (1) YEAR] before distribution;</w:t>
      </w:r>
    </w:p>
    <w:p>
      <w:pPr>
        <w:pStyle w:val="ListParagraph"/>
        <w:numPr>
          <w:ilvl w:val="0"/>
          <w:numId w:val="3"/>
        </w:numPr>
        <w:spacing w:after="120"/>
        <w:jc w:val="both"/>
      </w:pPr>
      <w:r>
        <w:rPr>
          <w:rFonts w:ascii="Calibri" w:cs="Calibri" w:eastAsia="Calibri" w:hAnsi="Calibri"/>
          <w:color w:val="000000"/>
          <w:sz w:val="22"/>
          <w:szCs w:val="22"/>
        </w:rPr>
        <w:t xml:space="preserve">Fourth, to the Members in accordance with their positive Capital Account balances, after giving effect to all allocations of Net Profits and Net Losses (including those from liquidating transactions); and</w:t>
      </w:r>
    </w:p>
    <w:p>
      <w:pPr>
        <w:pStyle w:val="ListParagraph"/>
        <w:numPr>
          <w:ilvl w:val="0"/>
          <w:numId w:val="3"/>
        </w:numPr>
        <w:spacing w:after="120"/>
        <w:jc w:val="both"/>
      </w:pPr>
      <w:r>
        <w:rPr>
          <w:rFonts w:ascii="Calibri" w:cs="Calibri" w:eastAsia="Calibri" w:hAnsi="Calibri"/>
          <w:color w:val="000000"/>
          <w:sz w:val="22"/>
          <w:szCs w:val="22"/>
        </w:rPr>
        <w:t xml:space="preserve">Fifth, any remaining assets shall be distributed to the Members in accordance with their Membership Interests (50% each).</w:t>
      </w:r>
    </w:p>
    <w:p>
      <w:pPr>
        <w:pStyle w:val="Heading2"/>
        <w:spacing w:after="120" w:before="240"/>
        <w:jc w:val="left"/>
      </w:pPr>
      <w:r>
        <w:rPr>
          <w:rFonts w:ascii="Calibri" w:cs="Calibri" w:eastAsia="Calibri" w:hAnsi="Calibri"/>
          <w:b/>
          <w:bCs/>
          <w:sz w:val="24"/>
          <w:szCs w:val="24"/>
        </w:rPr>
        <w:t xml:space="preserve">15.6  Transition and Wind-Down</w:t>
      </w:r>
    </w:p>
    <w:p>
      <w:pPr>
        <w:spacing w:after="120"/>
        <w:jc w:val="both"/>
      </w:pPr>
      <w:r>
        <w:rPr>
          <w:rFonts w:ascii="Calibri" w:cs="Calibri" w:eastAsia="Calibri" w:hAnsi="Calibri"/>
          <w:color w:val="000000"/>
          <w:sz w:val="22"/>
          <w:szCs w:val="22"/>
        </w:rPr>
        <w:t xml:space="preserve">Upon a Member's exit or upon dissolution of the Company, the Members shall cooperate in good faith to effectuate an orderly transition, including:</w:t>
      </w:r>
    </w:p>
    <w:p>
      <w:pPr>
        <w:pStyle w:val="ListParagraph"/>
        <w:numPr>
          <w:ilvl w:val="0"/>
          <w:numId w:val="3"/>
        </w:numPr>
        <w:spacing w:after="120"/>
        <w:jc w:val="both"/>
      </w:pPr>
      <w:r>
        <w:rPr>
          <w:rFonts w:ascii="Calibri" w:cs="Calibri" w:eastAsia="Calibri" w:hAnsi="Calibri"/>
          <w:color w:val="000000"/>
          <w:sz w:val="22"/>
          <w:szCs w:val="22"/>
        </w:rPr>
        <w:t xml:space="preserve">Transition of customer contracts and relationships in accordance with Section 10.7;</w:t>
      </w:r>
    </w:p>
    <w:p>
      <w:pPr>
        <w:pStyle w:val="ListParagraph"/>
        <w:numPr>
          <w:ilvl w:val="0"/>
          <w:numId w:val="3"/>
        </w:numPr>
        <w:spacing w:after="120"/>
        <w:jc w:val="both"/>
      </w:pPr>
      <w:r>
        <w:rPr>
          <w:rFonts w:ascii="Calibri" w:cs="Calibri" w:eastAsia="Calibri" w:hAnsi="Calibri"/>
          <w:color w:val="000000"/>
          <w:sz w:val="22"/>
          <w:szCs w:val="22"/>
        </w:rPr>
        <w:t xml:space="preserve">Return or wind-down of Background IP licenses in accordance with Section 10.8;</w:t>
      </w:r>
    </w:p>
    <w:p>
      <w:pPr>
        <w:pStyle w:val="ListParagraph"/>
        <w:numPr>
          <w:ilvl w:val="0"/>
          <w:numId w:val="3"/>
        </w:numPr>
        <w:spacing w:after="120"/>
        <w:jc w:val="both"/>
      </w:pPr>
      <w:r>
        <w:rPr>
          <w:rFonts w:ascii="Calibri" w:cs="Calibri" w:eastAsia="Calibri" w:hAnsi="Calibri"/>
          <w:color w:val="000000"/>
          <w:sz w:val="22"/>
          <w:szCs w:val="22"/>
        </w:rPr>
        <w:t xml:space="preserve">Transition of seconded personnel in accordance with Section 9.2;</w:t>
      </w:r>
    </w:p>
    <w:p>
      <w:pPr>
        <w:pStyle w:val="ListParagraph"/>
        <w:numPr>
          <w:ilvl w:val="0"/>
          <w:numId w:val="3"/>
        </w:numPr>
        <w:spacing w:after="120"/>
        <w:jc w:val="both"/>
      </w:pPr>
      <w:r>
        <w:rPr>
          <w:rFonts w:ascii="Calibri" w:cs="Calibri" w:eastAsia="Calibri" w:hAnsi="Calibri"/>
          <w:color w:val="000000"/>
          <w:sz w:val="22"/>
          <w:szCs w:val="22"/>
        </w:rPr>
        <w:t xml:space="preserve">Completion or orderly termination of pending contracts and projects;</w:t>
      </w:r>
    </w:p>
    <w:p>
      <w:pPr>
        <w:pStyle w:val="ListParagraph"/>
        <w:numPr>
          <w:ilvl w:val="0"/>
          <w:numId w:val="3"/>
        </w:numPr>
        <w:spacing w:after="120"/>
        <w:jc w:val="both"/>
      </w:pPr>
      <w:r>
        <w:rPr>
          <w:rFonts w:ascii="Calibri" w:cs="Calibri" w:eastAsia="Calibri" w:hAnsi="Calibri"/>
          <w:color w:val="000000"/>
          <w:sz w:val="22"/>
          <w:szCs w:val="22"/>
        </w:rPr>
        <w:t xml:space="preserve">Transfer of business records to the surviving entity or Member; and</w:t>
      </w:r>
    </w:p>
    <w:p>
      <w:pPr>
        <w:pStyle w:val="ListParagraph"/>
        <w:numPr>
          <w:ilvl w:val="0"/>
          <w:numId w:val="3"/>
        </w:numPr>
        <w:spacing w:after="120"/>
        <w:jc w:val="both"/>
      </w:pPr>
      <w:r>
        <w:rPr>
          <w:rFonts w:ascii="Calibri" w:cs="Calibri" w:eastAsia="Calibri" w:hAnsi="Calibri"/>
          <w:color w:val="000000"/>
          <w:sz w:val="22"/>
          <w:szCs w:val="22"/>
        </w:rPr>
        <w:t xml:space="preserve">Compliance with all post-closing obligations, including non-competition covenants and confidentiality obligations.</w:t>
      </w:r>
    </w:p>
    <w:p>
      <w:pPr>
        <w:spacing w:after="120"/>
        <w:jc w:val="both"/>
      </w:pPr>
      <w:r>
        <w:rPr>
          <w:rFonts w:ascii="Calibri" w:cs="Calibri" w:eastAsia="Calibri" w:hAnsi="Calibri"/>
          <w:color w:val="000000"/>
          <w:sz w:val="22"/>
          <w:szCs w:val="22"/>
        </w:rPr>
        <w:t xml:space="preserve">The transition period shall not exceed [TRANSITION PERIOD, E.G., TWELVE (12)] months from the effective date of the exit or dissolution.</w:t>
      </w:r>
    </w:p>
    <w:p>
      <w:pPr>
        <w:pStyle w:val="Heading2"/>
        <w:spacing w:after="120" w:before="240"/>
        <w:jc w:val="left"/>
      </w:pPr>
      <w:r>
        <w:rPr>
          <w:rFonts w:ascii="Calibri" w:cs="Calibri" w:eastAsia="Calibri" w:hAnsi="Calibri"/>
          <w:b/>
          <w:bCs/>
          <w:sz w:val="24"/>
          <w:szCs w:val="24"/>
        </w:rPr>
        <w:t xml:space="preserve">15.7  Record Retention</w:t>
      </w:r>
    </w:p>
    <w:p>
      <w:pPr>
        <w:spacing w:after="120"/>
        <w:jc w:val="both"/>
      </w:pPr>
      <w:r>
        <w:rPr>
          <w:rFonts w:ascii="Calibri" w:cs="Calibri" w:eastAsia="Calibri" w:hAnsi="Calibri"/>
          <w:color w:val="000000"/>
          <w:sz w:val="22"/>
          <w:szCs w:val="22"/>
        </w:rPr>
        <w:t xml:space="preserve">Following dissolution, the books and records of the Company shall be retained by [DESIGNATED RECORD HOLDER] for a period of at least [RECORD RETENTION PERIOD, E.G., SEVEN (7)] years. Each former Member shall have the right to access and copy such records during the retention period at its own expense.</w:t>
      </w:r>
    </w:p>
    <w:p>
      <w:pPr>
        <w:pStyle w:val="Heading2"/>
        <w:spacing w:after="120" w:before="240"/>
        <w:jc w:val="left"/>
      </w:pPr>
      <w:r>
        <w:rPr>
          <w:rFonts w:ascii="Calibri" w:cs="Calibri" w:eastAsia="Calibri" w:hAnsi="Calibri"/>
          <w:b/>
          <w:bCs/>
          <w:sz w:val="24"/>
          <w:szCs w:val="24"/>
        </w:rPr>
        <w:t xml:space="preserve">15.8  Tax Matters on Dissolution</w:t>
      </w:r>
    </w:p>
    <w:p>
      <w:pPr>
        <w:spacing w:after="120"/>
        <w:jc w:val="both"/>
      </w:pPr>
      <w:r>
        <w:rPr>
          <w:rFonts w:ascii="Calibri" w:cs="Calibri" w:eastAsia="Calibri" w:hAnsi="Calibri"/>
          <w:color w:val="000000"/>
          <w:sz w:val="22"/>
          <w:szCs w:val="22"/>
        </w:rPr>
        <w:t xml:space="preserve">The Company shall prepare and file all final tax returns, including the final Schedule K-1 for each Member, within the time required by applicable law. Each Member shall cooperate with the Partnership Representative in the preparation and filing of all such returns and shall provide all information reasonably requested in connection therewith.</w:t>
      </w:r>
    </w:p>
    <w:p>
      <w:pPr>
        <w:pStyle w:val="Heading1"/>
        <w:pageBreakBefore/>
        <w:spacing w:after="200" w:before="360"/>
        <w:jc w:val="left"/>
      </w:pPr>
      <w:r>
        <w:rPr>
          <w:rFonts w:ascii="Calibri" w:cs="Calibri" w:eastAsia="Calibri" w:hAnsi="Calibri"/>
          <w:b/>
          <w:bCs/>
          <w:sz w:val="28"/>
          <w:szCs w:val="28"/>
        </w:rPr>
        <w:t xml:space="preserve">ARTICLE 16 — GENERAL PROVISIONS AND SIGNATURES</w:t>
      </w:r>
    </w:p>
    <w:p>
      <w:pPr>
        <w:pStyle w:val="Heading2"/>
        <w:spacing w:after="120" w:before="240"/>
        <w:jc w:val="left"/>
      </w:pPr>
      <w:r>
        <w:rPr>
          <w:rFonts w:ascii="Calibri" w:cs="Calibri" w:eastAsia="Calibri" w:hAnsi="Calibri"/>
          <w:b/>
          <w:bCs/>
          <w:sz w:val="24"/>
          <w:szCs w:val="24"/>
        </w:rPr>
        <w:t xml:space="preserve">16.1  Confidentiality</w:t>
      </w:r>
    </w:p>
    <w:p>
      <w:pPr>
        <w:spacing w:after="120"/>
        <w:jc w:val="both"/>
      </w:pPr>
      <w:r>
        <w:rPr>
          <w:rFonts w:ascii="Calibri" w:cs="Calibri" w:eastAsia="Calibri" w:hAnsi="Calibri"/>
          <w:color w:val="000000"/>
          <w:sz w:val="22"/>
          <w:szCs w:val="22"/>
        </w:rPr>
        <w:t xml:space="preserve">Each Member acknowledges that it may receive or have access to confidential and proprietary information of the Company and the other Member ("Confidential Information"). Each Member agrees to:</w:t>
      </w:r>
    </w:p>
    <w:p>
      <w:pPr>
        <w:pStyle w:val="ListParagraph"/>
        <w:numPr>
          <w:ilvl w:val="0"/>
          <w:numId w:val="3"/>
        </w:numPr>
        <w:spacing w:after="120"/>
        <w:jc w:val="both"/>
      </w:pPr>
      <w:r>
        <w:rPr>
          <w:rFonts w:ascii="Calibri" w:cs="Calibri" w:eastAsia="Calibri" w:hAnsi="Calibri"/>
          <w:color w:val="000000"/>
          <w:sz w:val="22"/>
          <w:szCs w:val="22"/>
        </w:rPr>
        <w:t xml:space="preserve">Maintain all Confidential Information in strict confidence and not disclose it to any third party without the prior written consent of the disclosing party (except to its directors, officers, employees, advisors, and agents who have a need to know and are bound by confidentiality obligations no less protective than this Section 16.1);</w:t>
      </w:r>
    </w:p>
    <w:p>
      <w:pPr>
        <w:pStyle w:val="ListParagraph"/>
        <w:numPr>
          <w:ilvl w:val="0"/>
          <w:numId w:val="3"/>
        </w:numPr>
        <w:spacing w:after="120"/>
        <w:jc w:val="both"/>
      </w:pPr>
      <w:r>
        <w:rPr>
          <w:rFonts w:ascii="Calibri" w:cs="Calibri" w:eastAsia="Calibri" w:hAnsi="Calibri"/>
          <w:color w:val="000000"/>
          <w:sz w:val="22"/>
          <w:szCs w:val="22"/>
        </w:rPr>
        <w:t xml:space="preserve">Use Confidential Information solely for the purposes of this Agreement and the operation of the Company; and</w:t>
      </w:r>
    </w:p>
    <w:p>
      <w:pPr>
        <w:pStyle w:val="ListParagraph"/>
        <w:numPr>
          <w:ilvl w:val="0"/>
          <w:numId w:val="3"/>
        </w:numPr>
        <w:spacing w:after="120"/>
        <w:jc w:val="both"/>
      </w:pPr>
      <w:r>
        <w:rPr>
          <w:rFonts w:ascii="Calibri" w:cs="Calibri" w:eastAsia="Calibri" w:hAnsi="Calibri"/>
          <w:color w:val="000000"/>
          <w:sz w:val="22"/>
          <w:szCs w:val="22"/>
        </w:rPr>
        <w:t xml:space="preserve">Upon the termination of this Agreement or the exit of a Member, promptly return or destroy all Confidential Information (and certify such return or destruction in writing).</w:t>
      </w:r>
    </w:p>
    <w:p>
      <w:pPr>
        <w:spacing w:after="120"/>
        <w:jc w:val="both"/>
      </w:pPr>
      <w:r>
        <w:rPr>
          <w:rFonts w:ascii="Calibri" w:cs="Calibri" w:eastAsia="Calibri" w:hAnsi="Calibri"/>
          <w:color w:val="000000"/>
          <w:sz w:val="22"/>
          <w:szCs w:val="22"/>
        </w:rPr>
        <w:t xml:space="preserve">The obligations of confidentiality shall survive the termination of this Agreement for a period of [CONFIDENTIALITY SURVIVAL PERIOD, E.G., FIVE (5)] years.</w:t>
      </w:r>
    </w:p>
    <w:p>
      <w:pPr>
        <w:pStyle w:val="Heading2"/>
        <w:spacing w:after="120" w:before="240"/>
        <w:jc w:val="left"/>
      </w:pPr>
      <w:r>
        <w:rPr>
          <w:rFonts w:ascii="Calibri" w:cs="Calibri" w:eastAsia="Calibri" w:hAnsi="Calibri"/>
          <w:b/>
          <w:bCs/>
          <w:sz w:val="24"/>
          <w:szCs w:val="24"/>
        </w:rPr>
        <w:t xml:space="preserve">16.2  Publicity</w:t>
      </w:r>
    </w:p>
    <w:p>
      <w:pPr>
        <w:spacing w:after="120"/>
        <w:jc w:val="both"/>
      </w:pPr>
      <w:r>
        <w:rPr>
          <w:rFonts w:ascii="Calibri" w:cs="Calibri" w:eastAsia="Calibri" w:hAnsi="Calibri"/>
          <w:color w:val="000000"/>
          <w:sz w:val="22"/>
          <w:szCs w:val="22"/>
        </w:rPr>
        <w:t xml:space="preserve">No Member shall issue any press release, public announcement, or other public disclosure regarding the Company, this Agreement, or the transactions contemplated hereby without the prior written consent of the other Member, except as required by applicable law or regulation (in which case the disclosing Member shall provide reasonable advance notice to the other Member and an opportunity to review and comment on the disclosure).</w:t>
      </w:r>
    </w:p>
    <w:p>
      <w:pPr>
        <w:pStyle w:val="Heading2"/>
        <w:spacing w:after="120" w:before="240"/>
        <w:jc w:val="left"/>
      </w:pPr>
      <w:r>
        <w:rPr>
          <w:rFonts w:ascii="Calibri" w:cs="Calibri" w:eastAsia="Calibri" w:hAnsi="Calibri"/>
          <w:b/>
          <w:bCs/>
          <w:sz w:val="24"/>
          <w:szCs w:val="24"/>
        </w:rPr>
        <w:t xml:space="preserve">16.3  Indemnification</w:t>
      </w:r>
    </w:p>
    <w:p>
      <w:pPr>
        <w:pStyle w:val="Heading3"/>
        <w:spacing w:after="100" w:before="200"/>
        <w:jc w:val="left"/>
      </w:pPr>
      <w:r>
        <w:rPr>
          <w:rFonts w:ascii="Calibri" w:cs="Calibri" w:eastAsia="Calibri" w:hAnsi="Calibri"/>
          <w:b/>
          <w:bCs/>
          <w:i/>
          <w:iCs/>
          <w:sz w:val="22"/>
          <w:szCs w:val="22"/>
        </w:rPr>
        <w:t xml:space="preserve">16.3.1  Company Indemnification of Managers and Officers</w:t>
      </w:r>
    </w:p>
    <w:p>
      <w:pPr>
        <w:spacing w:after="120"/>
        <w:jc w:val="both"/>
      </w:pPr>
      <w:r>
        <w:rPr>
          <w:rFonts w:ascii="Calibri" w:cs="Calibri" w:eastAsia="Calibri" w:hAnsi="Calibri"/>
          <w:color w:val="000000"/>
          <w:sz w:val="22"/>
          <w:szCs w:val="22"/>
        </w:rPr>
        <w:t xml:space="preserve">The Company shall, to the fullest extent permitted by the Act, indemnify, defend, and hold harmless each Manager, Officer, and their respective heirs, executors, and administrators from and against any and all claims, damages, losses, costs, and expenses (including reasonable attorneys' fees) arising out of or relating to such Person's service as a Manager or Officer of the Company, except to the extent that such claims arise from such Person's fraud, willful misconduct, or gross negligence.</w:t>
      </w:r>
    </w:p>
    <w:p>
      <w:pPr>
        <w:pStyle w:val="Heading3"/>
        <w:spacing w:after="100" w:before="200"/>
        <w:jc w:val="left"/>
      </w:pPr>
      <w:r>
        <w:rPr>
          <w:rFonts w:ascii="Calibri" w:cs="Calibri" w:eastAsia="Calibri" w:hAnsi="Calibri"/>
          <w:b/>
          <w:bCs/>
          <w:i/>
          <w:iCs/>
          <w:sz w:val="22"/>
          <w:szCs w:val="22"/>
        </w:rPr>
        <w:t xml:space="preserve">16.3.2  Member Cross-Indemnification</w:t>
      </w:r>
    </w:p>
    <w:p>
      <w:pPr>
        <w:spacing w:after="120"/>
        <w:jc w:val="both"/>
      </w:pPr>
      <w:r>
        <w:rPr>
          <w:rFonts w:ascii="Calibri" w:cs="Calibri" w:eastAsia="Calibri" w:hAnsi="Calibri"/>
          <w:color w:val="000000"/>
          <w:sz w:val="22"/>
          <w:szCs w:val="22"/>
        </w:rPr>
        <w:t xml:space="preserve">Each Member shall indemnify, defend, and hold harmless the Company and the other Member from and against any and all claims, damages, losses, costs, and expenses (including reasonable attorneys' fees) arising out of or relating to:</w:t>
      </w:r>
    </w:p>
    <w:p>
      <w:pPr>
        <w:pStyle w:val="ListParagraph"/>
        <w:numPr>
          <w:ilvl w:val="0"/>
          <w:numId w:val="3"/>
        </w:numPr>
        <w:spacing w:after="120"/>
        <w:jc w:val="both"/>
      </w:pPr>
      <w:r>
        <w:rPr>
          <w:rFonts w:ascii="Calibri" w:cs="Calibri" w:eastAsia="Calibri" w:hAnsi="Calibri"/>
          <w:color w:val="000000"/>
          <w:sz w:val="22"/>
          <w:szCs w:val="22"/>
        </w:rPr>
        <w:t xml:space="preserve">Any breach by such Member of any representation, warranty, covenant, or obligation under this Agreement;</w:t>
      </w:r>
    </w:p>
    <w:p>
      <w:pPr>
        <w:pStyle w:val="ListParagraph"/>
        <w:numPr>
          <w:ilvl w:val="0"/>
          <w:numId w:val="3"/>
        </w:numPr>
        <w:spacing w:after="120"/>
        <w:jc w:val="both"/>
      </w:pPr>
      <w:r>
        <w:rPr>
          <w:rFonts w:ascii="Calibri" w:cs="Calibri" w:eastAsia="Calibri" w:hAnsi="Calibri"/>
          <w:color w:val="000000"/>
          <w:sz w:val="22"/>
          <w:szCs w:val="22"/>
        </w:rPr>
        <w:t xml:space="preserve">Any Excluded Liabilities retained by such Member pursuant to Section 3.2.5; and</w:t>
      </w:r>
    </w:p>
    <w:p>
      <w:pPr>
        <w:pStyle w:val="ListParagraph"/>
        <w:numPr>
          <w:ilvl w:val="0"/>
          <w:numId w:val="3"/>
        </w:numPr>
        <w:spacing w:after="120"/>
        <w:jc w:val="both"/>
      </w:pPr>
      <w:r>
        <w:rPr>
          <w:rFonts w:ascii="Calibri" w:cs="Calibri" w:eastAsia="Calibri" w:hAnsi="Calibri"/>
          <w:color w:val="000000"/>
          <w:sz w:val="22"/>
          <w:szCs w:val="22"/>
        </w:rPr>
        <w:t xml:space="preserve">Any fraud, willful misconduct, or gross negligence of such Member or its agents.</w:t>
      </w:r>
    </w:p>
    <w:p>
      <w:pPr>
        <w:pStyle w:val="Heading2"/>
        <w:spacing w:after="120" w:before="240"/>
        <w:jc w:val="left"/>
      </w:pPr>
      <w:r>
        <w:rPr>
          <w:rFonts w:ascii="Calibri" w:cs="Calibri" w:eastAsia="Calibri" w:hAnsi="Calibri"/>
          <w:b/>
          <w:bCs/>
          <w:sz w:val="24"/>
          <w:szCs w:val="24"/>
        </w:rPr>
        <w:t xml:space="preserve">16.4  Representations and Warranties of Each Member</w:t>
      </w:r>
    </w:p>
    <w:p>
      <w:pPr>
        <w:spacing w:after="120"/>
        <w:jc w:val="both"/>
      </w:pPr>
      <w:r>
        <w:rPr>
          <w:rFonts w:ascii="Calibri" w:cs="Calibri" w:eastAsia="Calibri" w:hAnsi="Calibri"/>
          <w:color w:val="000000"/>
          <w:sz w:val="22"/>
          <w:szCs w:val="22"/>
        </w:rPr>
        <w:t xml:space="preserve">Each Member hereby represents and warrants to the other Member and to the Company as follows:</w:t>
      </w:r>
    </w:p>
    <w:p>
      <w:pPr>
        <w:pStyle w:val="ListParagraph"/>
        <w:numPr>
          <w:ilvl w:val="0"/>
          <w:numId w:val="3"/>
        </w:numPr>
        <w:spacing w:after="120"/>
        <w:jc w:val="both"/>
      </w:pPr>
      <w:r>
        <w:rPr>
          <w:rFonts w:ascii="Calibri" w:cs="Calibri" w:eastAsia="Calibri" w:hAnsi="Calibri"/>
          <w:color w:val="000000"/>
          <w:sz w:val="22"/>
          <w:szCs w:val="22"/>
        </w:rPr>
        <w:t xml:space="preserve">Organization and Good Standing. Such Member is duly organized, validly existing, and in good standing under the laws of its jurisdiction of organization.</w:t>
      </w:r>
    </w:p>
    <w:p>
      <w:pPr>
        <w:pStyle w:val="ListParagraph"/>
        <w:numPr>
          <w:ilvl w:val="0"/>
          <w:numId w:val="3"/>
        </w:numPr>
        <w:spacing w:after="120"/>
        <w:jc w:val="both"/>
      </w:pPr>
      <w:r>
        <w:rPr>
          <w:rFonts w:ascii="Calibri" w:cs="Calibri" w:eastAsia="Calibri" w:hAnsi="Calibri"/>
          <w:color w:val="000000"/>
          <w:sz w:val="22"/>
          <w:szCs w:val="22"/>
        </w:rPr>
        <w:t xml:space="preserve">Authorization. Such Member has all requisite power and authority to execute, deliver, and perform this Agreement and to consummate the transactions contemplated hereby.</w:t>
      </w:r>
    </w:p>
    <w:p>
      <w:pPr>
        <w:pStyle w:val="ListParagraph"/>
        <w:numPr>
          <w:ilvl w:val="0"/>
          <w:numId w:val="3"/>
        </w:numPr>
        <w:spacing w:after="120"/>
        <w:jc w:val="both"/>
      </w:pPr>
      <w:r>
        <w:rPr>
          <w:rFonts w:ascii="Calibri" w:cs="Calibri" w:eastAsia="Calibri" w:hAnsi="Calibri"/>
          <w:color w:val="000000"/>
          <w:sz w:val="22"/>
          <w:szCs w:val="22"/>
        </w:rPr>
        <w:t xml:space="preserve">No Conflicts. The execution, delivery, and performance of this Agreement does not conflict with any law, regulation, order, judgment, or agreement to which such Member is subject.</w:t>
      </w:r>
    </w:p>
    <w:p>
      <w:pPr>
        <w:pStyle w:val="ListParagraph"/>
        <w:numPr>
          <w:ilvl w:val="0"/>
          <w:numId w:val="3"/>
        </w:numPr>
        <w:spacing w:after="120"/>
        <w:jc w:val="both"/>
      </w:pPr>
      <w:r>
        <w:rPr>
          <w:rFonts w:ascii="Calibri" w:cs="Calibri" w:eastAsia="Calibri" w:hAnsi="Calibri"/>
          <w:color w:val="000000"/>
          <w:sz w:val="22"/>
          <w:szCs w:val="22"/>
        </w:rPr>
        <w:t xml:space="preserve">No Litigation. There is no action, suit, proceeding, or investigation pending or threatened against such Member that would materially adversely affect its ability to perform its obligations under this Agreement.</w:t>
      </w:r>
    </w:p>
    <w:p>
      <w:pPr>
        <w:pStyle w:val="ListParagraph"/>
        <w:numPr>
          <w:ilvl w:val="0"/>
          <w:numId w:val="3"/>
        </w:numPr>
        <w:spacing w:after="120"/>
        <w:jc w:val="both"/>
      </w:pPr>
      <w:r>
        <w:rPr>
          <w:rFonts w:ascii="Calibri" w:cs="Calibri" w:eastAsia="Calibri" w:hAnsi="Calibri"/>
          <w:color w:val="000000"/>
          <w:sz w:val="22"/>
          <w:szCs w:val="22"/>
        </w:rPr>
        <w:t xml:space="preserve">Investment Representations. Such Member is acquiring its Membership Interest for investment purposes only and not with a view to distribution or resale.</w:t>
      </w:r>
    </w:p>
    <w:p>
      <w:pPr>
        <w:pStyle w:val="Heading2"/>
        <w:spacing w:after="120" w:before="240"/>
        <w:jc w:val="left"/>
      </w:pPr>
      <w:r>
        <w:rPr>
          <w:rFonts w:ascii="Calibri" w:cs="Calibri" w:eastAsia="Calibri" w:hAnsi="Calibri"/>
          <w:b/>
          <w:bCs/>
          <w:sz w:val="24"/>
          <w:szCs w:val="24"/>
        </w:rPr>
        <w:t xml:space="preserve">16.5  Notices</w:t>
      </w:r>
    </w:p>
    <w:p>
      <w:pPr>
        <w:spacing w:after="120"/>
        <w:jc w:val="both"/>
      </w:pPr>
      <w:r>
        <w:rPr>
          <w:rFonts w:ascii="Calibri" w:cs="Calibri" w:eastAsia="Calibri" w:hAnsi="Calibri"/>
          <w:color w:val="000000"/>
          <w:sz w:val="22"/>
          <w:szCs w:val="22"/>
        </w:rPr>
        <w:t xml:space="preserve">All notices, requests, demands, and other communications under this Agreement shall be in writing and shall be deemed duly given (a) when delivered personally, (b) when sent by confirmed electronic mail (with hard copy to follow), (c) one (1) Business Day after being sent by nationally recognized overnight courier, or (d) three (3) Business Days after being mailed by certified or registered mail, return receipt requested, postage prepaid, addressed as follows:</w:t>
      </w:r>
    </w:p>
    <w:p>
      <w:pPr>
        <w:spacing w:after="120"/>
        <w:jc w:val="both"/>
      </w:pPr>
      <w:r>
        <w:rPr>
          <w:rFonts w:ascii="Calibri" w:cs="Calibri" w:eastAsia="Calibri" w:hAnsi="Calibri"/>
          <w:b/>
          <w:bCs/>
          <w:color w:val="000000"/>
          <w:sz w:val="22"/>
          <w:szCs w:val="22"/>
        </w:rPr>
        <w:t xml:space="preserve">If to Member A:</w:t>
      </w:r>
    </w:p>
    <w:p>
      <w:pPr>
        <w:spacing w:after="120"/>
        <w:ind w:left="720"/>
        <w:jc w:val="both"/>
      </w:pPr>
      <w:r>
        <w:rPr>
          <w:rFonts w:ascii="Calibri" w:cs="Calibri" w:eastAsia="Calibri" w:hAnsi="Calibri"/>
          <w:color w:val="000000"/>
          <w:sz w:val="22"/>
          <w:szCs w:val="22"/>
        </w:rPr>
        <w:t xml:space="preserve">[MEMBER A NAME]</w:t>
      </w:r>
    </w:p>
    <w:p>
      <w:pPr>
        <w:spacing w:after="120"/>
        <w:ind w:left="720"/>
        <w:jc w:val="both"/>
      </w:pPr>
      <w:r>
        <w:rPr>
          <w:rFonts w:ascii="Calibri" w:cs="Calibri" w:eastAsia="Calibri" w:hAnsi="Calibri"/>
          <w:color w:val="000000"/>
          <w:sz w:val="22"/>
          <w:szCs w:val="22"/>
        </w:rPr>
        <w:t xml:space="preserve">[MEMBER A ADDRESS LINE 1]</w:t>
      </w:r>
    </w:p>
    <w:p>
      <w:pPr>
        <w:spacing w:after="120"/>
        <w:ind w:left="720"/>
        <w:jc w:val="both"/>
      </w:pPr>
      <w:r>
        <w:rPr>
          <w:rFonts w:ascii="Calibri" w:cs="Calibri" w:eastAsia="Calibri" w:hAnsi="Calibri"/>
          <w:color w:val="000000"/>
          <w:sz w:val="22"/>
          <w:szCs w:val="22"/>
        </w:rPr>
        <w:t xml:space="preserve">[MEMBER A ADDRESS LINE 2]</w:t>
      </w:r>
    </w:p>
    <w:p>
      <w:pPr>
        <w:spacing w:after="120"/>
        <w:ind w:left="720"/>
        <w:jc w:val="both"/>
      </w:pPr>
      <w:r>
        <w:rPr>
          <w:rFonts w:ascii="Calibri" w:cs="Calibri" w:eastAsia="Calibri" w:hAnsi="Calibri"/>
          <w:color w:val="000000"/>
          <w:sz w:val="22"/>
          <w:szCs w:val="22"/>
        </w:rPr>
        <w:t xml:space="preserve">Attention: [MEMBER A CONTACT NAME AND TITLE]</w:t>
      </w:r>
    </w:p>
    <w:p>
      <w:pPr>
        <w:spacing w:after="120"/>
        <w:ind w:left="720"/>
        <w:jc w:val="both"/>
      </w:pPr>
      <w:r>
        <w:rPr>
          <w:rFonts w:ascii="Calibri" w:cs="Calibri" w:eastAsia="Calibri" w:hAnsi="Calibri"/>
          <w:color w:val="000000"/>
          <w:sz w:val="22"/>
          <w:szCs w:val="22"/>
        </w:rPr>
        <w:t xml:space="preserve">Email: [MEMBER A EMAIL]</w:t>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b/>
          <w:bCs/>
          <w:color w:val="000000"/>
          <w:sz w:val="22"/>
          <w:szCs w:val="22"/>
        </w:rPr>
        <w:t xml:space="preserve">If to Member B:</w:t>
      </w:r>
    </w:p>
    <w:p>
      <w:pPr>
        <w:spacing w:after="120"/>
        <w:ind w:left="720"/>
        <w:jc w:val="both"/>
      </w:pPr>
      <w:r>
        <w:rPr>
          <w:rFonts w:ascii="Calibri" w:cs="Calibri" w:eastAsia="Calibri" w:hAnsi="Calibri"/>
          <w:color w:val="000000"/>
          <w:sz w:val="22"/>
          <w:szCs w:val="22"/>
        </w:rPr>
        <w:t xml:space="preserve">[MEMBER B NAME]</w:t>
      </w:r>
    </w:p>
    <w:p>
      <w:pPr>
        <w:spacing w:after="120"/>
        <w:ind w:left="720"/>
        <w:jc w:val="both"/>
      </w:pPr>
      <w:r>
        <w:rPr>
          <w:rFonts w:ascii="Calibri" w:cs="Calibri" w:eastAsia="Calibri" w:hAnsi="Calibri"/>
          <w:color w:val="000000"/>
          <w:sz w:val="22"/>
          <w:szCs w:val="22"/>
        </w:rPr>
        <w:t xml:space="preserve">[MEMBER B ADDRESS LINE 1]</w:t>
      </w:r>
    </w:p>
    <w:p>
      <w:pPr>
        <w:spacing w:after="120"/>
        <w:ind w:left="720"/>
        <w:jc w:val="both"/>
      </w:pPr>
      <w:r>
        <w:rPr>
          <w:rFonts w:ascii="Calibri" w:cs="Calibri" w:eastAsia="Calibri" w:hAnsi="Calibri"/>
          <w:color w:val="000000"/>
          <w:sz w:val="22"/>
          <w:szCs w:val="22"/>
        </w:rPr>
        <w:t xml:space="preserve">[MEMBER B ADDRESS LINE 2]</w:t>
      </w:r>
    </w:p>
    <w:p>
      <w:pPr>
        <w:spacing w:after="120"/>
        <w:ind w:left="720"/>
        <w:jc w:val="both"/>
      </w:pPr>
      <w:r>
        <w:rPr>
          <w:rFonts w:ascii="Calibri" w:cs="Calibri" w:eastAsia="Calibri" w:hAnsi="Calibri"/>
          <w:color w:val="000000"/>
          <w:sz w:val="22"/>
          <w:szCs w:val="22"/>
        </w:rPr>
        <w:t xml:space="preserve">Attention: [MEMBER B CONTACT NAME AND TITLE]</w:t>
      </w:r>
    </w:p>
    <w:p>
      <w:pPr>
        <w:spacing w:after="120"/>
        <w:ind w:left="720"/>
        <w:jc w:val="both"/>
      </w:pPr>
      <w:r>
        <w:rPr>
          <w:rFonts w:ascii="Calibri" w:cs="Calibri" w:eastAsia="Calibri" w:hAnsi="Calibri"/>
          <w:color w:val="000000"/>
          <w:sz w:val="22"/>
          <w:szCs w:val="22"/>
        </w:rPr>
        <w:t xml:space="preserve">Email: [MEMBER B EMAIL]</w:t>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b/>
          <w:bCs/>
          <w:color w:val="000000"/>
          <w:sz w:val="22"/>
          <w:szCs w:val="22"/>
        </w:rPr>
        <w:t xml:space="preserve">With a copy to the Company:</w:t>
      </w:r>
    </w:p>
    <w:p>
      <w:pPr>
        <w:spacing w:after="120"/>
        <w:ind w:left="720"/>
        <w:jc w:val="both"/>
      </w:pPr>
      <w:r>
        <w:rPr>
          <w:rFonts w:ascii="Calibri" w:cs="Calibri" w:eastAsia="Calibri" w:hAnsi="Calibri"/>
          <w:color w:val="000000"/>
          <w:sz w:val="22"/>
          <w:szCs w:val="22"/>
        </w:rPr>
        <w:t xml:space="preserve">[COMPANY NAME] LLC</w:t>
      </w:r>
    </w:p>
    <w:p>
      <w:pPr>
        <w:spacing w:after="120"/>
        <w:ind w:left="720"/>
        <w:jc w:val="both"/>
      </w:pPr>
      <w:r>
        <w:rPr>
          <w:rFonts w:ascii="Calibri" w:cs="Calibri" w:eastAsia="Calibri" w:hAnsi="Calibri"/>
          <w:color w:val="000000"/>
          <w:sz w:val="22"/>
          <w:szCs w:val="22"/>
        </w:rPr>
        <w:t xml:space="preserve">[COMPANY ADDRESS LINE 1]</w:t>
      </w:r>
    </w:p>
    <w:p>
      <w:pPr>
        <w:spacing w:after="120"/>
        <w:ind w:left="720"/>
        <w:jc w:val="both"/>
      </w:pPr>
      <w:r>
        <w:rPr>
          <w:rFonts w:ascii="Calibri" w:cs="Calibri" w:eastAsia="Calibri" w:hAnsi="Calibri"/>
          <w:color w:val="000000"/>
          <w:sz w:val="22"/>
          <w:szCs w:val="22"/>
        </w:rPr>
        <w:t xml:space="preserve">[COMPANY ADDRESS LINE 2]</w:t>
      </w:r>
    </w:p>
    <w:p>
      <w:pPr>
        <w:spacing w:after="120"/>
        <w:ind w:left="720"/>
        <w:jc w:val="both"/>
      </w:pPr>
      <w:r>
        <w:rPr>
          <w:rFonts w:ascii="Calibri" w:cs="Calibri" w:eastAsia="Calibri" w:hAnsi="Calibri"/>
          <w:color w:val="000000"/>
          <w:sz w:val="22"/>
          <w:szCs w:val="22"/>
        </w:rPr>
        <w:t xml:space="preserve">Attention: [COMPANY CONTACT NAME AND TITLE]</w:t>
      </w:r>
    </w:p>
    <w:p>
      <w:pPr>
        <w:spacing w:after="120"/>
        <w:ind w:left="720"/>
        <w:jc w:val="both"/>
      </w:pPr>
      <w:r>
        <w:rPr>
          <w:rFonts w:ascii="Calibri" w:cs="Calibri" w:eastAsia="Calibri" w:hAnsi="Calibri"/>
          <w:color w:val="000000"/>
          <w:sz w:val="22"/>
          <w:szCs w:val="22"/>
        </w:rPr>
        <w:t xml:space="preserve">Email: [COMPANY EMAIL]</w:t>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color w:val="000000"/>
          <w:sz w:val="22"/>
          <w:szCs w:val="22"/>
        </w:rPr>
        <w:t xml:space="preserve">or to such other address as either party may designate by notice given in accordance with this Section 16.5.</w:t>
      </w:r>
    </w:p>
    <w:p>
      <w:pPr>
        <w:pStyle w:val="Heading2"/>
        <w:spacing w:after="120" w:before="240"/>
        <w:jc w:val="left"/>
      </w:pPr>
      <w:r>
        <w:rPr>
          <w:rFonts w:ascii="Calibri" w:cs="Calibri" w:eastAsia="Calibri" w:hAnsi="Calibri"/>
          <w:b/>
          <w:bCs/>
          <w:sz w:val="24"/>
          <w:szCs w:val="24"/>
        </w:rPr>
        <w:t xml:space="preserve">16.6  Dispute Resolution; Governing Law</w:t>
      </w:r>
    </w:p>
    <w:p>
      <w:pPr>
        <w:spacing w:after="120"/>
        <w:jc w:val="both"/>
      </w:pPr>
      <w:r>
        <w:rPr>
          <w:rFonts w:ascii="Calibri" w:cs="Calibri" w:eastAsia="Calibri" w:hAnsi="Calibri"/>
          <w:color w:val="000000"/>
          <w:sz w:val="22"/>
          <w:szCs w:val="22"/>
        </w:rPr>
        <w:t xml:space="preserve">This Agreement shall be governed by and construed in accordance with the laws of the State of [GOVERNING LAW STATE], without regard to its conflict-of-laws principles. Any dispute, controversy, or claim arising out of or relating to this Agreement (other than a Deadlock, which shall be resolved pursuant to Article 12) shall be resolved by binding arbitration administered by [ARBITRATION BODY, E.G., JAMS OR THE AMERICAN ARBITRATION ASSOCIATION] in accordance with its [APPLICABLE ARBITRATION RULES], conducted in [ARBITRATION LOCATION]. The arbitral tribunal shall consist of [NUMBER, E.G., THREE (3)] arbitrators, one appointed by each Member and a third (the presiding arbitrator) selected by the two party-appointed arbitrators. Judgment upon the award rendered by the arbitral tribunal may be entered in any court having jurisdiction thereof.</w:t>
      </w:r>
    </w:p>
    <w:p>
      <w:pPr>
        <w:pStyle w:val="Heading2"/>
        <w:spacing w:after="120" w:before="240"/>
        <w:jc w:val="left"/>
      </w:pPr>
      <w:r>
        <w:rPr>
          <w:rFonts w:ascii="Calibri" w:cs="Calibri" w:eastAsia="Calibri" w:hAnsi="Calibri"/>
          <w:b/>
          <w:bCs/>
          <w:sz w:val="24"/>
          <w:szCs w:val="24"/>
        </w:rPr>
        <w:t xml:space="preserve">16.7  Assignment</w:t>
      </w:r>
    </w:p>
    <w:p>
      <w:pPr>
        <w:spacing w:after="120"/>
        <w:jc w:val="both"/>
      </w:pPr>
      <w:r>
        <w:rPr>
          <w:rFonts w:ascii="Calibri" w:cs="Calibri" w:eastAsia="Calibri" w:hAnsi="Calibri"/>
          <w:color w:val="000000"/>
          <w:sz w:val="22"/>
          <w:szCs w:val="22"/>
        </w:rPr>
        <w:t xml:space="preserve">This Agreement may not be assigned by either Member without the prior written consent of the other Member, except as expressly permitted by Article 13. Any purported assignment in violation of this Section 16.7 shall be void and of no force or effect.</w:t>
      </w:r>
    </w:p>
    <w:p>
      <w:pPr>
        <w:pStyle w:val="Heading2"/>
        <w:spacing w:after="120" w:before="240"/>
        <w:jc w:val="left"/>
      </w:pPr>
      <w:r>
        <w:rPr>
          <w:rFonts w:ascii="Calibri" w:cs="Calibri" w:eastAsia="Calibri" w:hAnsi="Calibri"/>
          <w:b/>
          <w:bCs/>
          <w:sz w:val="24"/>
          <w:szCs w:val="24"/>
        </w:rPr>
        <w:t xml:space="preserve">16.8  Entire Agreement; Amendment</w:t>
      </w:r>
    </w:p>
    <w:p>
      <w:pPr>
        <w:spacing w:after="120"/>
        <w:jc w:val="both"/>
      </w:pPr>
      <w:r>
        <w:rPr>
          <w:rFonts w:ascii="Calibri" w:cs="Calibri" w:eastAsia="Calibri" w:hAnsi="Calibri"/>
          <w:color w:val="000000"/>
          <w:sz w:val="22"/>
          <w:szCs w:val="22"/>
        </w:rPr>
        <w:t xml:space="preserve">This Agreement (together with all Exhibits, Schedules, and ancillary agreements referred to herein) constitutes the entire agreement between the Members with respect to the subject matter hereof and supersedes all prior agreements, understandings, negotiations, and discussions, whether oral or written. This Agreement may be amended or modified only by a written instrument signed by both Members.</w:t>
      </w:r>
    </w:p>
    <w:p>
      <w:pPr>
        <w:pStyle w:val="Heading2"/>
        <w:spacing w:after="120" w:before="240"/>
        <w:jc w:val="left"/>
      </w:pPr>
      <w:r>
        <w:rPr>
          <w:rFonts w:ascii="Calibri" w:cs="Calibri" w:eastAsia="Calibri" w:hAnsi="Calibri"/>
          <w:b/>
          <w:bCs/>
          <w:sz w:val="24"/>
          <w:szCs w:val="24"/>
        </w:rPr>
        <w:t xml:space="preserve">16.9  Waiver</w:t>
      </w:r>
    </w:p>
    <w:p>
      <w:pPr>
        <w:spacing w:after="120"/>
        <w:jc w:val="both"/>
      </w:pPr>
      <w:r>
        <w:rPr>
          <w:rFonts w:ascii="Calibri" w:cs="Calibri" w:eastAsia="Calibri" w:hAnsi="Calibri"/>
          <w:color w:val="000000"/>
          <w:sz w:val="22"/>
          <w:szCs w:val="22"/>
        </w:rPr>
        <w:t xml:space="preserve">No waiver of any provision of this Agreement shall be effective unless in writing and signed by the waiving Member. No failure or delay in exercising any right or remedy shall operate as a waiver thereof, nor shall any single or partial exercise of any right or remedy preclude any other or further exercise thereof.</w:t>
      </w:r>
    </w:p>
    <w:p>
      <w:pPr>
        <w:pStyle w:val="Heading2"/>
        <w:spacing w:after="120" w:before="240"/>
        <w:jc w:val="left"/>
      </w:pPr>
      <w:r>
        <w:rPr>
          <w:rFonts w:ascii="Calibri" w:cs="Calibri" w:eastAsia="Calibri" w:hAnsi="Calibri"/>
          <w:b/>
          <w:bCs/>
          <w:sz w:val="24"/>
          <w:szCs w:val="24"/>
        </w:rPr>
        <w:t xml:space="preserve">16.10  Severability</w:t>
      </w:r>
    </w:p>
    <w:p>
      <w:pPr>
        <w:spacing w:after="120"/>
        <w:jc w:val="both"/>
      </w:pPr>
      <w:r>
        <w:rPr>
          <w:rFonts w:ascii="Calibri" w:cs="Calibri" w:eastAsia="Calibri" w:hAnsi="Calibri"/>
          <w:color w:val="000000"/>
          <w:sz w:val="22"/>
          <w:szCs w:val="22"/>
        </w:rPr>
        <w:t xml:space="preserve">If any provision of this Agreement is held to be invalid, illegal, or unenforceable in any respect, such invalidity, illegality, or unenforceability shall not affect any other provision hereof, and this Agreement shall be construed as if such invalid, illegal, or unenforceable provision had never been contained herein, provided that the economic and legal substance of the transactions contemplated hereby is not affected in any manner materially adverse to either Member.</w:t>
      </w:r>
    </w:p>
    <w:p>
      <w:pPr>
        <w:pStyle w:val="Heading2"/>
        <w:spacing w:after="120" w:before="240"/>
        <w:jc w:val="left"/>
      </w:pPr>
      <w:r>
        <w:rPr>
          <w:rFonts w:ascii="Calibri" w:cs="Calibri" w:eastAsia="Calibri" w:hAnsi="Calibri"/>
          <w:b/>
          <w:bCs/>
          <w:sz w:val="24"/>
          <w:szCs w:val="24"/>
        </w:rPr>
        <w:t xml:space="preserve">16.11  Further Assurances</w:t>
      </w:r>
    </w:p>
    <w:p>
      <w:pPr>
        <w:spacing w:after="120"/>
        <w:jc w:val="both"/>
      </w:pPr>
      <w:r>
        <w:rPr>
          <w:rFonts w:ascii="Calibri" w:cs="Calibri" w:eastAsia="Calibri" w:hAnsi="Calibri"/>
          <w:color w:val="000000"/>
          <w:sz w:val="22"/>
          <w:szCs w:val="22"/>
        </w:rPr>
        <w:t xml:space="preserve">Each Member shall, from time to time and without further consideration, execute and deliver such additional documents, instruments, conveyances, and assurances and take such further actions as may be reasonably required to carry out the provisions of this Agreement and give effect to the transactions contemplated hereby.</w:t>
      </w:r>
    </w:p>
    <w:p>
      <w:pPr>
        <w:pStyle w:val="Heading2"/>
        <w:spacing w:after="120" w:before="240"/>
        <w:jc w:val="left"/>
      </w:pPr>
      <w:r>
        <w:rPr>
          <w:rFonts w:ascii="Calibri" w:cs="Calibri" w:eastAsia="Calibri" w:hAnsi="Calibri"/>
          <w:b/>
          <w:bCs/>
          <w:sz w:val="24"/>
          <w:szCs w:val="24"/>
        </w:rPr>
        <w:t xml:space="preserve">16.12  Counterparts; Electronic Signatures</w:t>
      </w:r>
    </w:p>
    <w:p>
      <w:pPr>
        <w:spacing w:after="120"/>
        <w:jc w:val="both"/>
      </w:pPr>
      <w:r>
        <w:rPr>
          <w:rFonts w:ascii="Calibri" w:cs="Calibri" w:eastAsia="Calibri" w:hAnsi="Calibri"/>
          <w:color w:val="000000"/>
          <w:sz w:val="22"/>
          <w:szCs w:val="22"/>
        </w:rPr>
        <w:t xml:space="preserve">This Agreement may be executed in one or more counterparts, each of which shall be deemed an original, and all of which together shall constitute one and the same instrument. Delivery of an executed counterpart by electronic transmission (including PDF or DocuSign) shall be equally effective as delivery of a manually executed counterpart.</w:t>
      </w:r>
    </w:p>
    <w:p>
      <w:pPr>
        <w:pStyle w:val="Heading2"/>
        <w:spacing w:after="120" w:before="240"/>
        <w:jc w:val="left"/>
      </w:pPr>
      <w:r>
        <w:rPr>
          <w:rFonts w:ascii="Calibri" w:cs="Calibri" w:eastAsia="Calibri" w:hAnsi="Calibri"/>
          <w:b/>
          <w:bCs/>
          <w:sz w:val="24"/>
          <w:szCs w:val="24"/>
        </w:rPr>
        <w:t xml:space="preserve">16.13  No Third-Party Beneficiaries</w:t>
      </w:r>
    </w:p>
    <w:p>
      <w:pPr>
        <w:spacing w:after="120"/>
        <w:jc w:val="both"/>
      </w:pPr>
      <w:r>
        <w:rPr>
          <w:rFonts w:ascii="Calibri" w:cs="Calibri" w:eastAsia="Calibri" w:hAnsi="Calibri"/>
          <w:color w:val="000000"/>
          <w:sz w:val="22"/>
          <w:szCs w:val="22"/>
        </w:rPr>
        <w:t xml:space="preserve">This Agreement is for the sole benefit of the Members and their respective successors and permitted assigns, and nothing herein, express or implied, is intended to or shall confer upon any other Person any legal or equitable right, benefit, or remedy of any nature whatsoever.</w:t>
      </w:r>
    </w:p>
    <w:p>
      <w:pPr>
        <w:pStyle w:val="Heading2"/>
        <w:spacing w:after="120" w:before="240"/>
        <w:jc w:val="left"/>
      </w:pPr>
      <w:r>
        <w:rPr>
          <w:rFonts w:ascii="Calibri" w:cs="Calibri" w:eastAsia="Calibri" w:hAnsi="Calibri"/>
          <w:b/>
          <w:bCs/>
          <w:sz w:val="24"/>
          <w:szCs w:val="24"/>
        </w:rPr>
        <w:t xml:space="preserve">16.14  Construction</w:t>
      </w:r>
    </w:p>
    <w:p>
      <w:pPr>
        <w:spacing w:after="120"/>
        <w:jc w:val="both"/>
      </w:pPr>
      <w:r>
        <w:rPr>
          <w:rFonts w:ascii="Calibri" w:cs="Calibri" w:eastAsia="Calibri" w:hAnsi="Calibri"/>
          <w:color w:val="000000"/>
          <w:sz w:val="22"/>
          <w:szCs w:val="22"/>
        </w:rPr>
        <w:t xml:space="preserve">The headings in this Agreement are for convenience of reference only and shall not affect the interpretation hereof. Unless the context otherwise requires, words importing the singular include the plural and vice versa, words importing a gender include each gender, references to "Sections" and "Articles" refer to sections and articles of this Agreement, and the words "include," "includes," and "including" shall be deemed to be followed by the phrase "without limitation."</w:t>
      </w:r>
    </w:p>
    <w:p>
      <w:pPr>
        <w:spacing w:after="0"/>
        <w:jc w:val="both"/>
      </w:pPr>
      <w:r>
        <w:rPr>
          <w:rFonts w:ascii="Calibri" w:cs="Calibri" w:eastAsia="Calibri" w:hAnsi="Calibri"/>
          <w:color w:val="000000"/>
          <w:sz w:val="22"/>
          <w:szCs w:val="22"/>
        </w:rPr>
        <w:t xml:space="preserve"/>
      </w:r>
    </w:p>
    <w:p>
      <w:pPr>
        <w:spacing w:after="120"/>
        <w:jc w:val="center"/>
      </w:pPr>
      <w:r>
        <w:rPr>
          <w:rFonts w:ascii="Calibri" w:cs="Calibri" w:eastAsia="Calibri" w:hAnsi="Calibri"/>
          <w:b/>
          <w:bCs/>
          <w:i/>
          <w:iCs/>
          <w:color w:val="888888"/>
          <w:sz w:val="22"/>
          <w:szCs w:val="22"/>
        </w:rPr>
        <w:t xml:space="preserve">[SIGNATURE PAGES AND EXHIBITS FOLLOW]</w:t>
      </w:r>
    </w:p>
    <w:p>
      <w:pPr>
        <w:pStyle w:val="Heading1"/>
        <w:pageBreakBefore/>
        <w:spacing w:after="200" w:before="360"/>
        <w:jc w:val="left"/>
      </w:pPr>
      <w:r>
        <w:rPr>
          <w:rFonts w:ascii="Calibri" w:cs="Calibri" w:eastAsia="Calibri" w:hAnsi="Calibri"/>
          <w:b/>
          <w:bCs/>
          <w:sz w:val="28"/>
          <w:szCs w:val="28"/>
        </w:rPr>
        <w:t xml:space="preserve">SIGNATURE PAGE</w:t>
      </w:r>
    </w:p>
    <w:p>
      <w:pPr>
        <w:spacing w:after="360"/>
        <w:jc w:val="both"/>
      </w:pPr>
      <w:r>
        <w:rPr>
          <w:rFonts w:ascii="Calibri" w:cs="Calibri" w:eastAsia="Calibri" w:hAnsi="Calibri"/>
          <w:color w:val="000000"/>
          <w:sz w:val="22"/>
          <w:szCs w:val="22"/>
        </w:rPr>
        <w:t xml:space="preserve">IN WITNESS WHEREOF, the Members have executed this 50/50 Joint Venture Limited Liability Company Agreement as of the date first written above.</w:t>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b/>
          <w:bCs/>
          <w:color w:val="000000"/>
          <w:sz w:val="22"/>
          <w:szCs w:val="22"/>
        </w:rPr>
        <w:t xml:space="preserve">MEMBER A:</w:t>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b/>
          <w:bCs/>
          <w:color w:val="000000"/>
          <w:sz w:val="22"/>
          <w:szCs w:val="22"/>
        </w:rPr>
        <w:t xml:space="preserve">[MEMBER A FULL LEGAL NAME]</w:t>
      </w:r>
    </w:p>
    <w:p>
      <w:pPr>
        <w:spacing w:after="0"/>
        <w:jc w:val="both"/>
      </w:pPr>
      <w:r>
        <w:rPr>
          <w:rFonts w:ascii="Calibri" w:cs="Calibri" w:eastAsia="Calibri" w:hAnsi="Calibri"/>
          <w:color w:val="000000"/>
          <w:sz w:val="22"/>
          <w:szCs w:val="22"/>
        </w:rPr>
        <w:t xml:space="preserve"/>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color w:val="000000"/>
          <w:sz w:val="22"/>
          <w:szCs w:val="22"/>
        </w:rPr>
        <w:t xml:space="preserve">By: ___________________________________________</w:t>
      </w:r>
    </w:p>
    <w:p>
      <w:pPr>
        <w:spacing w:after="120"/>
        <w:jc w:val="both"/>
      </w:pPr>
      <w:r>
        <w:rPr>
          <w:rFonts w:ascii="Calibri" w:cs="Calibri" w:eastAsia="Calibri" w:hAnsi="Calibri"/>
          <w:color w:val="000000"/>
          <w:sz w:val="22"/>
          <w:szCs w:val="22"/>
        </w:rPr>
        <w:t xml:space="preserve">Name: [AUTHORIZED SIGNATORY NAME]</w:t>
      </w:r>
    </w:p>
    <w:p>
      <w:pPr>
        <w:spacing w:after="120"/>
        <w:jc w:val="both"/>
      </w:pPr>
      <w:r>
        <w:rPr>
          <w:rFonts w:ascii="Calibri" w:cs="Calibri" w:eastAsia="Calibri" w:hAnsi="Calibri"/>
          <w:color w:val="000000"/>
          <w:sz w:val="22"/>
          <w:szCs w:val="22"/>
        </w:rPr>
        <w:t xml:space="preserve">Title: [AUTHORIZED SIGNATORY TITLE]</w:t>
      </w:r>
    </w:p>
    <w:p>
      <w:pPr>
        <w:spacing w:after="120"/>
        <w:jc w:val="both"/>
      </w:pPr>
      <w:r>
        <w:rPr>
          <w:rFonts w:ascii="Calibri" w:cs="Calibri" w:eastAsia="Calibri" w:hAnsi="Calibri"/>
          <w:color w:val="000000"/>
          <w:sz w:val="22"/>
          <w:szCs w:val="22"/>
        </w:rPr>
        <w:t xml:space="preserve">Date: [DATE]</w:t>
      </w:r>
    </w:p>
    <w:p>
      <w:pPr>
        <w:spacing w:after="0"/>
        <w:jc w:val="both"/>
      </w:pPr>
      <w:r>
        <w:rPr>
          <w:rFonts w:ascii="Calibri" w:cs="Calibri" w:eastAsia="Calibri" w:hAnsi="Calibri"/>
          <w:color w:val="000000"/>
          <w:sz w:val="22"/>
          <w:szCs w:val="22"/>
        </w:rPr>
        <w:t xml:space="preserve"/>
      </w:r>
    </w:p>
    <w:p>
      <w:pPr>
        <w:spacing w:after="0"/>
        <w:jc w:val="both"/>
      </w:pPr>
      <w:r>
        <w:rPr>
          <w:rFonts w:ascii="Calibri" w:cs="Calibri" w:eastAsia="Calibri" w:hAnsi="Calibri"/>
          <w:color w:val="000000"/>
          <w:sz w:val="22"/>
          <w:szCs w:val="22"/>
        </w:rPr>
        <w:t xml:space="preserve"/>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b/>
          <w:bCs/>
          <w:color w:val="000000"/>
          <w:sz w:val="22"/>
          <w:szCs w:val="22"/>
        </w:rPr>
        <w:t xml:space="preserve">MEMBER B:</w:t>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b/>
          <w:bCs/>
          <w:color w:val="000000"/>
          <w:sz w:val="22"/>
          <w:szCs w:val="22"/>
        </w:rPr>
        <w:t xml:space="preserve">[MEMBER B FULL LEGAL NAME]</w:t>
      </w:r>
    </w:p>
    <w:p>
      <w:pPr>
        <w:spacing w:after="0"/>
        <w:jc w:val="both"/>
      </w:pPr>
      <w:r>
        <w:rPr>
          <w:rFonts w:ascii="Calibri" w:cs="Calibri" w:eastAsia="Calibri" w:hAnsi="Calibri"/>
          <w:color w:val="000000"/>
          <w:sz w:val="22"/>
          <w:szCs w:val="22"/>
        </w:rPr>
        <w:t xml:space="preserve"/>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color w:val="000000"/>
          <w:sz w:val="22"/>
          <w:szCs w:val="22"/>
        </w:rPr>
        <w:t xml:space="preserve">By: ___________________________________________</w:t>
      </w:r>
    </w:p>
    <w:p>
      <w:pPr>
        <w:spacing w:after="120"/>
        <w:jc w:val="both"/>
      </w:pPr>
      <w:r>
        <w:rPr>
          <w:rFonts w:ascii="Calibri" w:cs="Calibri" w:eastAsia="Calibri" w:hAnsi="Calibri"/>
          <w:color w:val="000000"/>
          <w:sz w:val="22"/>
          <w:szCs w:val="22"/>
        </w:rPr>
        <w:t xml:space="preserve">Name: [AUTHORIZED SIGNATORY NAME]</w:t>
      </w:r>
    </w:p>
    <w:p>
      <w:pPr>
        <w:spacing w:after="120"/>
        <w:jc w:val="both"/>
      </w:pPr>
      <w:r>
        <w:rPr>
          <w:rFonts w:ascii="Calibri" w:cs="Calibri" w:eastAsia="Calibri" w:hAnsi="Calibri"/>
          <w:color w:val="000000"/>
          <w:sz w:val="22"/>
          <w:szCs w:val="22"/>
        </w:rPr>
        <w:t xml:space="preserve">Title: [AUTHORIZED SIGNATORY TITLE]</w:t>
      </w:r>
    </w:p>
    <w:p>
      <w:pPr>
        <w:spacing w:after="120"/>
        <w:jc w:val="both"/>
      </w:pPr>
      <w:r>
        <w:rPr>
          <w:rFonts w:ascii="Calibri" w:cs="Calibri" w:eastAsia="Calibri" w:hAnsi="Calibri"/>
          <w:color w:val="000000"/>
          <w:sz w:val="22"/>
          <w:szCs w:val="22"/>
        </w:rPr>
        <w:t xml:space="preserve">Date: [DATE]</w:t>
      </w:r>
    </w:p>
    <w:p>
      <w:pPr>
        <w:spacing w:after="0"/>
        <w:jc w:val="both"/>
      </w:pPr>
      <w:r>
        <w:rPr>
          <w:rFonts w:ascii="Calibri" w:cs="Calibri" w:eastAsia="Calibri" w:hAnsi="Calibri"/>
          <w:color w:val="000000"/>
          <w:sz w:val="22"/>
          <w:szCs w:val="22"/>
        </w:rPr>
        <w:t xml:space="preserve"/>
      </w:r>
    </w:p>
    <w:p>
      <w:pPr>
        <w:spacing w:after="0"/>
        <w:jc w:val="both"/>
      </w:pPr>
      <w:r>
        <w:rPr>
          <w:rFonts w:ascii="Calibri" w:cs="Calibri" w:eastAsia="Calibri" w:hAnsi="Calibri"/>
          <w:color w:val="000000"/>
          <w:sz w:val="22"/>
          <w:szCs w:val="22"/>
        </w:rPr>
        <w:t xml:space="preserve"/>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b/>
          <w:bCs/>
          <w:color w:val="000000"/>
          <w:sz w:val="22"/>
          <w:szCs w:val="22"/>
        </w:rPr>
        <w:t xml:space="preserve">THE COMPANY:</w:t>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b/>
          <w:bCs/>
          <w:color w:val="000000"/>
          <w:sz w:val="22"/>
          <w:szCs w:val="22"/>
        </w:rPr>
        <w:t xml:space="preserve">[COMPANY NAME] LLC</w:t>
      </w:r>
    </w:p>
    <w:p>
      <w:pPr>
        <w:spacing w:after="0"/>
        <w:jc w:val="both"/>
      </w:pPr>
      <w:r>
        <w:rPr>
          <w:rFonts w:ascii="Calibri" w:cs="Calibri" w:eastAsia="Calibri" w:hAnsi="Calibri"/>
          <w:color w:val="000000"/>
          <w:sz w:val="22"/>
          <w:szCs w:val="22"/>
        </w:rPr>
        <w:t xml:space="preserve"/>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color w:val="000000"/>
          <w:sz w:val="22"/>
          <w:szCs w:val="22"/>
        </w:rPr>
        <w:t xml:space="preserve">By: ___________________________________________</w:t>
      </w:r>
    </w:p>
    <w:p>
      <w:pPr>
        <w:spacing w:after="120"/>
        <w:jc w:val="both"/>
      </w:pPr>
      <w:r>
        <w:rPr>
          <w:rFonts w:ascii="Calibri" w:cs="Calibri" w:eastAsia="Calibri" w:hAnsi="Calibri"/>
          <w:color w:val="000000"/>
          <w:sz w:val="22"/>
          <w:szCs w:val="22"/>
        </w:rPr>
        <w:t xml:space="preserve">Name: [AUTHORIZED SIGNATORY NAME]</w:t>
      </w:r>
    </w:p>
    <w:p>
      <w:pPr>
        <w:spacing w:after="120"/>
        <w:jc w:val="both"/>
      </w:pPr>
      <w:r>
        <w:rPr>
          <w:rFonts w:ascii="Calibri" w:cs="Calibri" w:eastAsia="Calibri" w:hAnsi="Calibri"/>
          <w:color w:val="000000"/>
          <w:sz w:val="22"/>
          <w:szCs w:val="22"/>
        </w:rPr>
        <w:t xml:space="preserve">Title: [AUTHORIZED SIGNATORY TITLE]</w:t>
      </w:r>
    </w:p>
    <w:p>
      <w:pPr>
        <w:spacing w:after="120"/>
        <w:jc w:val="both"/>
      </w:pPr>
      <w:r>
        <w:rPr>
          <w:rFonts w:ascii="Calibri" w:cs="Calibri" w:eastAsia="Calibri" w:hAnsi="Calibri"/>
          <w:color w:val="000000"/>
          <w:sz w:val="22"/>
          <w:szCs w:val="22"/>
        </w:rPr>
        <w:t xml:space="preserve">Date: [DATE]</w:t>
      </w:r>
    </w:p>
    <w:p>
      <w:pPr>
        <w:pStyle w:val="Heading1"/>
        <w:pageBreakBefore/>
        <w:spacing w:after="200" w:before="360"/>
        <w:jc w:val="left"/>
      </w:pPr>
      <w:r>
        <w:rPr>
          <w:rFonts w:ascii="Calibri" w:cs="Calibri" w:eastAsia="Calibri" w:hAnsi="Calibri"/>
          <w:b/>
          <w:bCs/>
          <w:sz w:val="28"/>
          <w:szCs w:val="28"/>
        </w:rPr>
        <w:t xml:space="preserve">EXHIBIT A — BUSINESS PLAN AND PURPOSE STATEMENT</w:t>
      </w:r>
    </w:p>
    <w:p>
      <w:pPr>
        <w:pStyle w:val="Heading2"/>
        <w:spacing w:after="120" w:before="240"/>
        <w:jc w:val="left"/>
      </w:pPr>
      <w:r>
        <w:rPr>
          <w:rFonts w:ascii="Calibri" w:cs="Calibri" w:eastAsia="Calibri" w:hAnsi="Calibri"/>
          <w:b/>
          <w:bCs/>
          <w:sz w:val="24"/>
          <w:szCs w:val="24"/>
        </w:rPr>
        <w:t xml:space="preserve">A.1  Company Purpose</w:t>
      </w:r>
    </w:p>
    <w:p>
      <w:pPr>
        <w:spacing w:after="120"/>
        <w:jc w:val="both"/>
      </w:pPr>
      <w:r>
        <w:rPr>
          <w:rFonts w:ascii="Calibri" w:cs="Calibri" w:eastAsia="Calibri" w:hAnsi="Calibri"/>
          <w:color w:val="000000"/>
          <w:sz w:val="22"/>
          <w:szCs w:val="22"/>
        </w:rPr>
        <w:t xml:space="preserve">The purpose of [COMPANY NAME] LLC (the "Company") is to [DETAILED DESCRIPTION OF THE JOINT VENTURE BUSINESS PURPOSE AND OBJECTIVES].</w:t>
      </w:r>
    </w:p>
    <w:p>
      <w:pPr>
        <w:pStyle w:val="Heading2"/>
        <w:spacing w:after="120" w:before="240"/>
        <w:jc w:val="left"/>
      </w:pPr>
      <w:r>
        <w:rPr>
          <w:rFonts w:ascii="Calibri" w:cs="Calibri" w:eastAsia="Calibri" w:hAnsi="Calibri"/>
          <w:b/>
          <w:bCs/>
          <w:sz w:val="24"/>
          <w:szCs w:val="24"/>
        </w:rPr>
        <w:t xml:space="preserve">A.2  Business Plan Summary</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shd w:fill="D9E2F3" w:val="clear"/>
            <w:vAlign w:val="center"/>
          </w:tcPr>
          <w:p>
            <w:pPr>
              <w:spacing w:after="60" w:before="60"/>
              <w:jc w:val="center"/>
            </w:pPr>
            <w:r>
              <w:rPr>
                <w:rFonts w:ascii="Calibri" w:cs="Calibri" w:eastAsia="Calibri" w:hAnsi="Calibri"/>
                <w:color w:val="000000"/>
                <w:sz w:val="22"/>
                <w:szCs w:val="22"/>
              </w:rPr>
              <w:t xml:space="preserve">Element</w:t>
            </w:r>
          </w:p>
        </w:tc>
        <w:tc>
          <w:tcPr>
            <w:tcW w:type="dxa" w:w="6240"/>
            <w:shd w:fill="D9E2F3" w:val="clear"/>
            <w:vAlign w:val="center"/>
          </w:tcPr>
          <w:p>
            <w:pPr>
              <w:spacing w:after="60" w:before="60"/>
              <w:jc w:val="center"/>
            </w:pPr>
            <w:r>
              <w:rPr>
                <w:rFonts w:ascii="Calibri" w:cs="Calibri" w:eastAsia="Calibri" w:hAnsi="Calibri"/>
                <w:color w:val="000000"/>
                <w:sz w:val="22"/>
                <w:szCs w:val="22"/>
              </w:rPr>
              <w:t xml:space="preserve">Description</w:t>
            </w:r>
          </w:p>
        </w:tc>
      </w:tr>
      <w:tr>
        <w:tc>
          <w:tcPr>
            <w:tcW w:type="dxa" w:w="3120"/>
            <w:vAlign w:val="top"/>
          </w:tcPr>
          <w:p>
            <w:pPr>
              <w:spacing w:after="40" w:before="40"/>
              <w:jc w:val="both"/>
            </w:pPr>
            <w:r>
              <w:rPr>
                <w:rFonts w:ascii="Calibri" w:cs="Calibri" w:eastAsia="Calibri" w:hAnsi="Calibri"/>
                <w:color w:val="000000"/>
                <w:sz w:val="22"/>
                <w:szCs w:val="22"/>
              </w:rPr>
              <w:t xml:space="preserve">Mission Statement</w:t>
            </w:r>
          </w:p>
        </w:tc>
        <w:tc>
          <w:tcPr>
            <w:tcW w:type="dxa" w:w="6240"/>
            <w:vAlign w:val="top"/>
          </w:tcPr>
          <w:p>
            <w:pPr>
              <w:spacing w:after="40" w:before="40"/>
              <w:jc w:val="both"/>
            </w:pPr>
            <w:r>
              <w:rPr>
                <w:rFonts w:ascii="Calibri" w:cs="Calibri" w:eastAsia="Calibri" w:hAnsi="Calibri"/>
                <w:color w:val="000000"/>
                <w:sz w:val="22"/>
                <w:szCs w:val="22"/>
              </w:rPr>
              <w:t xml:space="preserve">[COMPANY MISSION STATEMENT]</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Field of Activity</w:t>
            </w:r>
          </w:p>
        </w:tc>
        <w:tc>
          <w:tcPr>
            <w:tcW w:type="dxa" w:w="6240"/>
            <w:shd w:fill="F2F2F2" w:val="clear"/>
            <w:vAlign w:val="top"/>
          </w:tcPr>
          <w:p>
            <w:pPr>
              <w:spacing w:after="40" w:before="40"/>
              <w:jc w:val="both"/>
            </w:pPr>
            <w:r>
              <w:rPr>
                <w:rFonts w:ascii="Calibri" w:cs="Calibri" w:eastAsia="Calibri" w:hAnsi="Calibri"/>
                <w:color w:val="000000"/>
                <w:sz w:val="22"/>
                <w:szCs w:val="22"/>
              </w:rPr>
              <w:t xml:space="preserve">[DESCRIPTION OF THE SPECIFIC FIELD OR INDUSTRY]</w:t>
            </w:r>
          </w:p>
        </w:tc>
      </w:tr>
      <w:tr>
        <w:tc>
          <w:tcPr>
            <w:tcW w:type="dxa" w:w="3120"/>
            <w:vAlign w:val="top"/>
          </w:tcPr>
          <w:p>
            <w:pPr>
              <w:spacing w:after="40" w:before="40"/>
              <w:jc w:val="both"/>
            </w:pPr>
            <w:r>
              <w:rPr>
                <w:rFonts w:ascii="Calibri" w:cs="Calibri" w:eastAsia="Calibri" w:hAnsi="Calibri"/>
                <w:color w:val="000000"/>
                <w:sz w:val="22"/>
                <w:szCs w:val="22"/>
              </w:rPr>
              <w:t xml:space="preserve">Target Market</w:t>
            </w:r>
          </w:p>
        </w:tc>
        <w:tc>
          <w:tcPr>
            <w:tcW w:type="dxa" w:w="6240"/>
            <w:vAlign w:val="top"/>
          </w:tcPr>
          <w:p>
            <w:pPr>
              <w:spacing w:after="40" w:before="40"/>
              <w:jc w:val="both"/>
            </w:pPr>
            <w:r>
              <w:rPr>
                <w:rFonts w:ascii="Calibri" w:cs="Calibri" w:eastAsia="Calibri" w:hAnsi="Calibri"/>
                <w:color w:val="000000"/>
                <w:sz w:val="22"/>
                <w:szCs w:val="22"/>
              </w:rPr>
              <w:t xml:space="preserve">[DESCRIPTION OF TARGET MARKET AND CUSTOMER SEGMENTS]</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Territory</w:t>
            </w:r>
          </w:p>
        </w:tc>
        <w:tc>
          <w:tcPr>
            <w:tcW w:type="dxa" w:w="6240"/>
            <w:shd w:fill="F2F2F2" w:val="clear"/>
            <w:vAlign w:val="top"/>
          </w:tcPr>
          <w:p>
            <w:pPr>
              <w:spacing w:after="40" w:before="40"/>
              <w:jc w:val="both"/>
            </w:pPr>
            <w:r>
              <w:rPr>
                <w:rFonts w:ascii="Calibri" w:cs="Calibri" w:eastAsia="Calibri" w:hAnsi="Calibri"/>
                <w:color w:val="000000"/>
                <w:sz w:val="22"/>
                <w:szCs w:val="22"/>
              </w:rPr>
              <w:t xml:space="preserve">[GEOGRAPHIC TERRITORY OR MARKET]</w:t>
            </w:r>
          </w:p>
        </w:tc>
      </w:tr>
      <w:tr>
        <w:tc>
          <w:tcPr>
            <w:tcW w:type="dxa" w:w="3120"/>
            <w:vAlign w:val="top"/>
          </w:tcPr>
          <w:p>
            <w:pPr>
              <w:spacing w:after="40" w:before="40"/>
              <w:jc w:val="both"/>
            </w:pPr>
            <w:r>
              <w:rPr>
                <w:rFonts w:ascii="Calibri" w:cs="Calibri" w:eastAsia="Calibri" w:hAnsi="Calibri"/>
                <w:color w:val="000000"/>
                <w:sz w:val="22"/>
                <w:szCs w:val="22"/>
              </w:rPr>
              <w:t xml:space="preserve">Competitive Advantage</w:t>
            </w:r>
          </w:p>
        </w:tc>
        <w:tc>
          <w:tcPr>
            <w:tcW w:type="dxa" w:w="6240"/>
            <w:vAlign w:val="top"/>
          </w:tcPr>
          <w:p>
            <w:pPr>
              <w:spacing w:after="40" w:before="40"/>
              <w:jc w:val="both"/>
            </w:pPr>
            <w:r>
              <w:rPr>
                <w:rFonts w:ascii="Calibri" w:cs="Calibri" w:eastAsia="Calibri" w:hAnsi="Calibri"/>
                <w:color w:val="000000"/>
                <w:sz w:val="22"/>
                <w:szCs w:val="22"/>
              </w:rPr>
              <w:t xml:space="preserve">[DESCRIPTION OF THE JV'S COMPETITIVE ADVANTAGES]</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Revenue Model</w:t>
            </w:r>
          </w:p>
        </w:tc>
        <w:tc>
          <w:tcPr>
            <w:tcW w:type="dxa" w:w="6240"/>
            <w:shd w:fill="F2F2F2" w:val="clear"/>
            <w:vAlign w:val="top"/>
          </w:tcPr>
          <w:p>
            <w:pPr>
              <w:spacing w:after="40" w:before="40"/>
              <w:jc w:val="both"/>
            </w:pPr>
            <w:r>
              <w:rPr>
                <w:rFonts w:ascii="Calibri" w:cs="Calibri" w:eastAsia="Calibri" w:hAnsi="Calibri"/>
                <w:color w:val="000000"/>
                <w:sz w:val="22"/>
                <w:szCs w:val="22"/>
              </w:rPr>
              <w:t xml:space="preserve">[DESCRIPTION OF HOW THE COMPANY WILL GENERATE REVENUE]</w:t>
            </w:r>
          </w:p>
        </w:tc>
      </w:tr>
      <w:tr>
        <w:tc>
          <w:tcPr>
            <w:tcW w:type="dxa" w:w="3120"/>
            <w:vAlign w:val="top"/>
          </w:tcPr>
          <w:p>
            <w:pPr>
              <w:spacing w:after="40" w:before="40"/>
              <w:jc w:val="both"/>
            </w:pPr>
            <w:r>
              <w:rPr>
                <w:rFonts w:ascii="Calibri" w:cs="Calibri" w:eastAsia="Calibri" w:hAnsi="Calibri"/>
                <w:color w:val="000000"/>
                <w:sz w:val="22"/>
                <w:szCs w:val="22"/>
              </w:rPr>
              <w:t xml:space="preserve">Key Milestones — Year 1</w:t>
            </w:r>
          </w:p>
        </w:tc>
        <w:tc>
          <w:tcPr>
            <w:tcW w:type="dxa" w:w="6240"/>
            <w:vAlign w:val="top"/>
          </w:tcPr>
          <w:p>
            <w:pPr>
              <w:spacing w:after="40" w:before="40"/>
              <w:jc w:val="both"/>
            </w:pPr>
            <w:r>
              <w:rPr>
                <w:rFonts w:ascii="Calibri" w:cs="Calibri" w:eastAsia="Calibri" w:hAnsi="Calibri"/>
                <w:color w:val="000000"/>
                <w:sz w:val="22"/>
                <w:szCs w:val="22"/>
              </w:rPr>
              <w:t xml:space="preserve">[YEAR 1 MILESTONES AND OBJECTIVES]</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Key Milestones — Year 2</w:t>
            </w:r>
          </w:p>
        </w:tc>
        <w:tc>
          <w:tcPr>
            <w:tcW w:type="dxa" w:w="6240"/>
            <w:shd w:fill="F2F2F2" w:val="clear"/>
            <w:vAlign w:val="top"/>
          </w:tcPr>
          <w:p>
            <w:pPr>
              <w:spacing w:after="40" w:before="40"/>
              <w:jc w:val="both"/>
            </w:pPr>
            <w:r>
              <w:rPr>
                <w:rFonts w:ascii="Calibri" w:cs="Calibri" w:eastAsia="Calibri" w:hAnsi="Calibri"/>
                <w:color w:val="000000"/>
                <w:sz w:val="22"/>
                <w:szCs w:val="22"/>
              </w:rPr>
              <w:t xml:space="preserve">[YEAR 2 MILESTONES AND OBJECTIVES]</w:t>
            </w:r>
          </w:p>
        </w:tc>
      </w:tr>
      <w:tr>
        <w:tc>
          <w:tcPr>
            <w:tcW w:type="dxa" w:w="3120"/>
            <w:vAlign w:val="top"/>
          </w:tcPr>
          <w:p>
            <w:pPr>
              <w:spacing w:after="40" w:before="40"/>
              <w:jc w:val="both"/>
            </w:pPr>
            <w:r>
              <w:rPr>
                <w:rFonts w:ascii="Calibri" w:cs="Calibri" w:eastAsia="Calibri" w:hAnsi="Calibri"/>
                <w:color w:val="000000"/>
                <w:sz w:val="22"/>
                <w:szCs w:val="22"/>
              </w:rPr>
              <w:t xml:space="preserve">Key Milestones — Year 3</w:t>
            </w:r>
          </w:p>
        </w:tc>
        <w:tc>
          <w:tcPr>
            <w:tcW w:type="dxa" w:w="6240"/>
            <w:vAlign w:val="top"/>
          </w:tcPr>
          <w:p>
            <w:pPr>
              <w:spacing w:after="40" w:before="40"/>
              <w:jc w:val="both"/>
            </w:pPr>
            <w:r>
              <w:rPr>
                <w:rFonts w:ascii="Calibri" w:cs="Calibri" w:eastAsia="Calibri" w:hAnsi="Calibri"/>
                <w:color w:val="000000"/>
                <w:sz w:val="22"/>
                <w:szCs w:val="22"/>
              </w:rPr>
              <w:t xml:space="preserve">[YEAR 3 MILESTONES AND OBJECTIVES]</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Excluded Activities</w:t>
            </w:r>
          </w:p>
        </w:tc>
        <w:tc>
          <w:tcPr>
            <w:tcW w:type="dxa" w:w="6240"/>
            <w:shd w:fill="F2F2F2" w:val="clear"/>
            <w:vAlign w:val="top"/>
          </w:tcPr>
          <w:p>
            <w:pPr>
              <w:spacing w:after="40" w:before="40"/>
              <w:jc w:val="both"/>
            </w:pPr>
            <w:r>
              <w:rPr>
                <w:rFonts w:ascii="Calibri" w:cs="Calibri" w:eastAsia="Calibri" w:hAnsi="Calibri"/>
                <w:color w:val="000000"/>
                <w:sz w:val="22"/>
                <w:szCs w:val="22"/>
              </w:rPr>
              <w:t xml:space="preserve">[ACTIVITIES EXCLUDED FROM THE SCOPE OF THE BUSINESS]</w:t>
            </w:r>
          </w:p>
        </w:tc>
      </w:tr>
    </w:tbl>
    <w:p>
      <w:pPr>
        <w:pStyle w:val="Heading2"/>
        <w:spacing w:after="120" w:before="240"/>
        <w:jc w:val="left"/>
      </w:pPr>
      <w:r>
        <w:rPr>
          <w:rFonts w:ascii="Calibri" w:cs="Calibri" w:eastAsia="Calibri" w:hAnsi="Calibri"/>
          <w:b/>
          <w:bCs/>
          <w:sz w:val="24"/>
          <w:szCs w:val="24"/>
        </w:rPr>
        <w:t xml:space="preserve">A.3  Strategic Objectives</w:t>
      </w:r>
    </w:p>
    <w:p>
      <w:pPr>
        <w:pStyle w:val="ListParagraph"/>
        <w:numPr>
          <w:ilvl w:val="0"/>
          <w:numId w:val="4"/>
        </w:numPr>
        <w:spacing w:after="120"/>
        <w:jc w:val="both"/>
      </w:pPr>
      <w:r>
        <w:rPr>
          <w:rFonts w:ascii="Calibri" w:cs="Calibri" w:eastAsia="Calibri" w:hAnsi="Calibri"/>
          <w:color w:val="000000"/>
          <w:sz w:val="22"/>
          <w:szCs w:val="22"/>
        </w:rPr>
        <w:t xml:space="preserve">[STRATEGIC OBJECTIVE 1]</w:t>
      </w:r>
    </w:p>
    <w:p>
      <w:pPr>
        <w:pStyle w:val="ListParagraph"/>
        <w:numPr>
          <w:ilvl w:val="0"/>
          <w:numId w:val="4"/>
        </w:numPr>
        <w:spacing w:after="120"/>
        <w:jc w:val="both"/>
      </w:pPr>
      <w:r>
        <w:rPr>
          <w:rFonts w:ascii="Calibri" w:cs="Calibri" w:eastAsia="Calibri" w:hAnsi="Calibri"/>
          <w:color w:val="000000"/>
          <w:sz w:val="22"/>
          <w:szCs w:val="22"/>
        </w:rPr>
        <w:t xml:space="preserve">[STRATEGIC OBJECTIVE 2]</w:t>
      </w:r>
    </w:p>
    <w:p>
      <w:pPr>
        <w:pStyle w:val="ListParagraph"/>
        <w:numPr>
          <w:ilvl w:val="0"/>
          <w:numId w:val="4"/>
        </w:numPr>
        <w:spacing w:after="120"/>
        <w:jc w:val="both"/>
      </w:pPr>
      <w:r>
        <w:rPr>
          <w:rFonts w:ascii="Calibri" w:cs="Calibri" w:eastAsia="Calibri" w:hAnsi="Calibri"/>
          <w:color w:val="000000"/>
          <w:sz w:val="22"/>
          <w:szCs w:val="22"/>
        </w:rPr>
        <w:t xml:space="preserve">[STRATEGIC OBJECTIVE 3]</w:t>
      </w:r>
    </w:p>
    <w:p>
      <w:pPr>
        <w:pStyle w:val="ListParagraph"/>
        <w:numPr>
          <w:ilvl w:val="0"/>
          <w:numId w:val="4"/>
        </w:numPr>
        <w:spacing w:after="120"/>
        <w:jc w:val="both"/>
      </w:pPr>
      <w:r>
        <w:rPr>
          <w:rFonts w:ascii="Calibri" w:cs="Calibri" w:eastAsia="Calibri" w:hAnsi="Calibri"/>
          <w:color w:val="000000"/>
          <w:sz w:val="22"/>
          <w:szCs w:val="22"/>
        </w:rPr>
        <w:t xml:space="preserve">[STRATEGIC OBJECTIVE 4]</w:t>
      </w:r>
    </w:p>
    <w:p>
      <w:pPr>
        <w:pStyle w:val="ListParagraph"/>
        <w:numPr>
          <w:ilvl w:val="0"/>
          <w:numId w:val="4"/>
        </w:numPr>
        <w:spacing w:after="120"/>
        <w:jc w:val="both"/>
      </w:pPr>
      <w:r>
        <w:rPr>
          <w:rFonts w:ascii="Calibri" w:cs="Calibri" w:eastAsia="Calibri" w:hAnsi="Calibri"/>
          <w:color w:val="000000"/>
          <w:sz w:val="22"/>
          <w:szCs w:val="22"/>
        </w:rPr>
        <w:t xml:space="preserve">[STRATEGIC OBJECTIVE 5]</w:t>
      </w:r>
    </w:p>
    <w:p>
      <w:pPr>
        <w:pStyle w:val="Heading2"/>
        <w:spacing w:after="120" w:before="240"/>
        <w:jc w:val="left"/>
      </w:pPr>
      <w:r>
        <w:rPr>
          <w:rFonts w:ascii="Calibri" w:cs="Calibri" w:eastAsia="Calibri" w:hAnsi="Calibri"/>
          <w:b/>
          <w:bCs/>
          <w:sz w:val="24"/>
          <w:szCs w:val="24"/>
        </w:rPr>
        <w:t xml:space="preserve">A.4  Market Analysis</w:t>
      </w:r>
    </w:p>
    <w:p>
      <w:pPr>
        <w:spacing w:after="120"/>
        <w:jc w:val="both"/>
      </w:pPr>
      <w:r>
        <w:rPr>
          <w:rFonts w:ascii="Calibri" w:cs="Calibri" w:eastAsia="Calibri" w:hAnsi="Calibri"/>
          <w:color w:val="000000"/>
          <w:sz w:val="22"/>
          <w:szCs w:val="22"/>
        </w:rPr>
        <w:t xml:space="preserve">[INSERT MARKET ANALYSIS, INCLUDING INDUSTRY OVERVIEW, TOTAL ADDRESSABLE MARKET, COMPETITIVE LANDSCAPE, AND GROWTH PROJECTIONS]</w:t>
      </w:r>
    </w:p>
    <w:p>
      <w:pPr>
        <w:pStyle w:val="Heading2"/>
        <w:spacing w:after="120" w:before="240"/>
        <w:jc w:val="left"/>
      </w:pPr>
      <w:r>
        <w:rPr>
          <w:rFonts w:ascii="Calibri" w:cs="Calibri" w:eastAsia="Calibri" w:hAnsi="Calibri"/>
          <w:b/>
          <w:bCs/>
          <w:sz w:val="24"/>
          <w:szCs w:val="24"/>
        </w:rPr>
        <w:t xml:space="preserve">A.5  Operational Plan</w:t>
      </w:r>
    </w:p>
    <w:p>
      <w:pPr>
        <w:spacing w:after="120"/>
        <w:jc w:val="both"/>
      </w:pPr>
      <w:r>
        <w:rPr>
          <w:rFonts w:ascii="Calibri" w:cs="Calibri" w:eastAsia="Calibri" w:hAnsi="Calibri"/>
          <w:color w:val="000000"/>
          <w:sz w:val="22"/>
          <w:szCs w:val="22"/>
        </w:rPr>
        <w:t xml:space="preserve">[INSERT OPERATIONAL PLAN, INCLUDING ORGANIZATIONAL STRUCTURE, KEY FUNCTIONS, TECHNOLOGY INFRASTRUCTURE, AND FACILITY REQUIREMENTS]</w:t>
      </w:r>
    </w:p>
    <w:p>
      <w:pPr>
        <w:pStyle w:val="Heading1"/>
        <w:pageBreakBefore/>
        <w:spacing w:after="200" w:before="360"/>
        <w:jc w:val="left"/>
      </w:pPr>
      <w:r>
        <w:rPr>
          <w:rFonts w:ascii="Calibri" w:cs="Calibri" w:eastAsia="Calibri" w:hAnsi="Calibri"/>
          <w:b/>
          <w:bCs/>
          <w:sz w:val="28"/>
          <w:szCs w:val="28"/>
        </w:rPr>
        <w:t xml:space="preserve">EXHIBIT B — CONTRIBUTIONS AND CLOSING CHECKLIST</w:t>
      </w:r>
    </w:p>
    <w:p>
      <w:pPr>
        <w:pStyle w:val="Heading2"/>
        <w:spacing w:after="120" w:before="240"/>
        <w:jc w:val="left"/>
      </w:pPr>
      <w:r>
        <w:rPr>
          <w:rFonts w:ascii="Calibri" w:cs="Calibri" w:eastAsia="Calibri" w:hAnsi="Calibri"/>
          <w:b/>
          <w:bCs/>
          <w:sz w:val="24"/>
          <w:szCs w:val="24"/>
        </w:rPr>
        <w:t xml:space="preserve">B.1  Summary of Initial Contributions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D9E2F3" w:val="clear"/>
            <w:vAlign w:val="center"/>
          </w:tcPr>
          <w:p>
            <w:pPr>
              <w:spacing w:after="60" w:before="60"/>
              <w:jc w:val="center"/>
            </w:pPr>
            <w:r>
              <w:rPr>
                <w:rFonts w:ascii="Calibri" w:cs="Calibri" w:eastAsia="Calibri" w:hAnsi="Calibri"/>
                <w:color w:val="000000"/>
                <w:sz w:val="22"/>
                <w:szCs w:val="22"/>
              </w:rPr>
              <w:t xml:space="preserve">Contribution Type</w:t>
            </w:r>
          </w:p>
        </w:tc>
        <w:tc>
          <w:tcPr>
            <w:tcW w:type="dxa" w:w="2340"/>
            <w:shd w:fill="D9E2F3" w:val="clear"/>
            <w:vAlign w:val="center"/>
          </w:tcPr>
          <w:p>
            <w:pPr>
              <w:spacing w:after="60" w:before="60"/>
              <w:jc w:val="center"/>
            </w:pPr>
            <w:r>
              <w:rPr>
                <w:rFonts w:ascii="Calibri" w:cs="Calibri" w:eastAsia="Calibri" w:hAnsi="Calibri"/>
                <w:color w:val="000000"/>
                <w:sz w:val="22"/>
                <w:szCs w:val="22"/>
              </w:rPr>
              <w:t xml:space="preserve">Member A</w:t>
            </w:r>
          </w:p>
        </w:tc>
        <w:tc>
          <w:tcPr>
            <w:tcW w:type="dxa" w:w="2340"/>
            <w:shd w:fill="D9E2F3" w:val="clear"/>
            <w:vAlign w:val="center"/>
          </w:tcPr>
          <w:p>
            <w:pPr>
              <w:spacing w:after="60" w:before="60"/>
              <w:jc w:val="center"/>
            </w:pPr>
            <w:r>
              <w:rPr>
                <w:rFonts w:ascii="Calibri" w:cs="Calibri" w:eastAsia="Calibri" w:hAnsi="Calibri"/>
                <w:color w:val="000000"/>
                <w:sz w:val="22"/>
                <w:szCs w:val="22"/>
              </w:rPr>
              <w:t xml:space="preserve">Member B</w:t>
            </w:r>
          </w:p>
        </w:tc>
        <w:tc>
          <w:tcPr>
            <w:tcW w:type="dxa" w:w="2340"/>
            <w:shd w:fill="D9E2F3" w:val="clear"/>
            <w:vAlign w:val="center"/>
          </w:tcPr>
          <w:p>
            <w:pPr>
              <w:spacing w:after="60" w:before="60"/>
              <w:jc w:val="center"/>
            </w:pPr>
            <w:r>
              <w:rPr>
                <w:rFonts w:ascii="Calibri" w:cs="Calibri" w:eastAsia="Calibri" w:hAnsi="Calibri"/>
                <w:color w:val="000000"/>
                <w:sz w:val="22"/>
                <w:szCs w:val="22"/>
              </w:rPr>
              <w:t xml:space="preserve">Total</w:t>
            </w:r>
          </w:p>
        </w:tc>
      </w:tr>
      <w:tr>
        <w:tc>
          <w:tcPr>
            <w:tcW w:type="dxa" w:w="2340"/>
            <w:vAlign w:val="top"/>
          </w:tcPr>
          <w:p>
            <w:pPr>
              <w:spacing w:after="40" w:before="40"/>
              <w:jc w:val="both"/>
            </w:pPr>
            <w:r>
              <w:rPr>
                <w:rFonts w:ascii="Calibri" w:cs="Calibri" w:eastAsia="Calibri" w:hAnsi="Calibri"/>
                <w:color w:val="000000"/>
                <w:sz w:val="22"/>
                <w:szCs w:val="22"/>
              </w:rPr>
              <w:t xml:space="preserve">Cash</w:t>
            </w:r>
          </w:p>
        </w:tc>
        <w:tc>
          <w:tcPr>
            <w:tcW w:type="dxa" w:w="2340"/>
            <w:vAlign w:val="top"/>
          </w:tcPr>
          <w:p>
            <w:pPr>
              <w:spacing w:after="40" w:before="40"/>
              <w:jc w:val="both"/>
            </w:pPr>
            <w:r>
              <w:rPr>
                <w:rFonts w:ascii="Calibri" w:cs="Calibri" w:eastAsia="Calibri" w:hAnsi="Calibri"/>
                <w:color w:val="000000"/>
                <w:sz w:val="22"/>
                <w:szCs w:val="22"/>
              </w:rPr>
              <w:t xml:space="preserve">$[AMOUNT]</w:t>
            </w:r>
          </w:p>
        </w:tc>
        <w:tc>
          <w:tcPr>
            <w:tcW w:type="dxa" w:w="2340"/>
            <w:vAlign w:val="top"/>
          </w:tcPr>
          <w:p>
            <w:pPr>
              <w:spacing w:after="40" w:before="40"/>
              <w:jc w:val="both"/>
            </w:pPr>
            <w:r>
              <w:rPr>
                <w:rFonts w:ascii="Calibri" w:cs="Calibri" w:eastAsia="Calibri" w:hAnsi="Calibri"/>
                <w:color w:val="000000"/>
                <w:sz w:val="22"/>
                <w:szCs w:val="22"/>
              </w:rPr>
              <w:t xml:space="preserve">$[AMOUNT]</w:t>
            </w:r>
          </w:p>
        </w:tc>
        <w:tc>
          <w:tcPr>
            <w:tcW w:type="dxa" w:w="2340"/>
            <w:vAlign w:val="top"/>
          </w:tcPr>
          <w:p>
            <w:pPr>
              <w:spacing w:after="40" w:before="40"/>
              <w:jc w:val="both"/>
            </w:pPr>
            <w:r>
              <w:rPr>
                <w:rFonts w:ascii="Calibri" w:cs="Calibri" w:eastAsia="Calibri" w:hAnsi="Calibri"/>
                <w:color w:val="000000"/>
                <w:sz w:val="22"/>
                <w:szCs w:val="22"/>
              </w:rPr>
              <w:t xml:space="preserve">$[TOTAL]</w:t>
            </w:r>
          </w:p>
        </w:tc>
      </w:tr>
      <w:tr>
        <w:tc>
          <w:tcPr>
            <w:tcW w:type="dxa" w:w="2340"/>
            <w:shd w:fill="F2F2F2" w:val="clear"/>
            <w:vAlign w:val="top"/>
          </w:tcPr>
          <w:p>
            <w:pPr>
              <w:spacing w:after="40" w:before="40"/>
              <w:jc w:val="both"/>
            </w:pPr>
            <w:r>
              <w:rPr>
                <w:rFonts w:ascii="Calibri" w:cs="Calibri" w:eastAsia="Calibri" w:hAnsi="Calibri"/>
                <w:color w:val="000000"/>
                <w:sz w:val="22"/>
                <w:szCs w:val="22"/>
              </w:rPr>
              <w:t xml:space="preserve">Real Property</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[DESCRIPTION / N/A]</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[DESCRIPTION / N/A]</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$[VALUE]</w:t>
            </w:r>
          </w:p>
        </w:tc>
      </w:tr>
      <w:tr>
        <w:tc>
          <w:tcPr>
            <w:tcW w:type="dxa" w:w="2340"/>
            <w:vAlign w:val="top"/>
          </w:tcPr>
          <w:p>
            <w:pPr>
              <w:spacing w:after="40" w:before="40"/>
              <w:jc w:val="both"/>
            </w:pPr>
            <w:r>
              <w:rPr>
                <w:rFonts w:ascii="Calibri" w:cs="Calibri" w:eastAsia="Calibri" w:hAnsi="Calibri"/>
                <w:color w:val="000000"/>
                <w:sz w:val="22"/>
                <w:szCs w:val="22"/>
              </w:rPr>
              <w:t xml:space="preserve">Personal Property</w:t>
            </w:r>
          </w:p>
        </w:tc>
        <w:tc>
          <w:tcPr>
            <w:tcW w:type="dxa" w:w="2340"/>
            <w:vAlign w:val="top"/>
          </w:tcPr>
          <w:p>
            <w:pPr>
              <w:spacing w:after="40" w:before="40"/>
              <w:jc w:val="both"/>
            </w:pPr>
            <w:r>
              <w:rPr>
                <w:rFonts w:ascii="Calibri" w:cs="Calibri" w:eastAsia="Calibri" w:hAnsi="Calibri"/>
                <w:color w:val="000000"/>
                <w:sz w:val="22"/>
                <w:szCs w:val="22"/>
              </w:rPr>
              <w:t xml:space="preserve">[DESCRIPTION / N/A]</w:t>
            </w:r>
          </w:p>
        </w:tc>
        <w:tc>
          <w:tcPr>
            <w:tcW w:type="dxa" w:w="2340"/>
            <w:vAlign w:val="top"/>
          </w:tcPr>
          <w:p>
            <w:pPr>
              <w:spacing w:after="40" w:before="40"/>
              <w:jc w:val="both"/>
            </w:pPr>
            <w:r>
              <w:rPr>
                <w:rFonts w:ascii="Calibri" w:cs="Calibri" w:eastAsia="Calibri" w:hAnsi="Calibri"/>
                <w:color w:val="000000"/>
                <w:sz w:val="22"/>
                <w:szCs w:val="22"/>
              </w:rPr>
              <w:t xml:space="preserve">[DESCRIPTION / N/A]</w:t>
            </w:r>
          </w:p>
        </w:tc>
        <w:tc>
          <w:tcPr>
            <w:tcW w:type="dxa" w:w="2340"/>
            <w:vAlign w:val="top"/>
          </w:tcPr>
          <w:p>
            <w:pPr>
              <w:spacing w:after="40" w:before="40"/>
              <w:jc w:val="both"/>
            </w:pPr>
            <w:r>
              <w:rPr>
                <w:rFonts w:ascii="Calibri" w:cs="Calibri" w:eastAsia="Calibri" w:hAnsi="Calibri"/>
                <w:color w:val="000000"/>
                <w:sz w:val="22"/>
                <w:szCs w:val="22"/>
              </w:rPr>
              <w:t xml:space="preserve">$[VALUE]</w:t>
            </w:r>
          </w:p>
        </w:tc>
      </w:tr>
      <w:tr>
        <w:tc>
          <w:tcPr>
            <w:tcW w:type="dxa" w:w="2340"/>
            <w:shd w:fill="F2F2F2" w:val="clear"/>
            <w:vAlign w:val="top"/>
          </w:tcPr>
          <w:p>
            <w:pPr>
              <w:spacing w:after="40" w:before="40"/>
              <w:jc w:val="both"/>
            </w:pPr>
            <w:r>
              <w:rPr>
                <w:rFonts w:ascii="Calibri" w:cs="Calibri" w:eastAsia="Calibri" w:hAnsi="Calibri"/>
                <w:color w:val="000000"/>
                <w:sz w:val="22"/>
                <w:szCs w:val="22"/>
              </w:rPr>
              <w:t xml:space="preserve">Intellectual Property</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[DESCRIPTION / N/A]</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[DESCRIPTION / N/A]</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$[VALUE]</w:t>
            </w:r>
          </w:p>
        </w:tc>
      </w:tr>
      <w:tr>
        <w:tc>
          <w:tcPr>
            <w:tcW w:type="dxa" w:w="2340"/>
            <w:vAlign w:val="top"/>
          </w:tcPr>
          <w:p>
            <w:pPr>
              <w:spacing w:after="40" w:before="40"/>
              <w:jc w:val="both"/>
            </w:pPr>
            <w:r>
              <w:rPr>
                <w:rFonts w:ascii="Calibri" w:cs="Calibri" w:eastAsia="Calibri" w:hAnsi="Calibri"/>
                <w:color w:val="000000"/>
                <w:sz w:val="22"/>
                <w:szCs w:val="22"/>
              </w:rPr>
              <w:t xml:space="preserve">Service Commitments</w:t>
            </w:r>
          </w:p>
        </w:tc>
        <w:tc>
          <w:tcPr>
            <w:tcW w:type="dxa" w:w="2340"/>
            <w:vAlign w:val="top"/>
          </w:tcPr>
          <w:p>
            <w:pPr>
              <w:spacing w:after="40" w:before="40"/>
              <w:jc w:val="both"/>
            </w:pPr>
            <w:r>
              <w:rPr>
                <w:rFonts w:ascii="Calibri" w:cs="Calibri" w:eastAsia="Calibri" w:hAnsi="Calibri"/>
                <w:color w:val="000000"/>
                <w:sz w:val="22"/>
                <w:szCs w:val="22"/>
              </w:rPr>
              <w:t xml:space="preserve">[DESCRIPTION / N/A]</w:t>
            </w:r>
          </w:p>
        </w:tc>
        <w:tc>
          <w:tcPr>
            <w:tcW w:type="dxa" w:w="2340"/>
            <w:vAlign w:val="top"/>
          </w:tcPr>
          <w:p>
            <w:pPr>
              <w:spacing w:after="40" w:before="40"/>
              <w:jc w:val="both"/>
            </w:pPr>
            <w:r>
              <w:rPr>
                <w:rFonts w:ascii="Calibri" w:cs="Calibri" w:eastAsia="Calibri" w:hAnsi="Calibri"/>
                <w:color w:val="000000"/>
                <w:sz w:val="22"/>
                <w:szCs w:val="22"/>
              </w:rPr>
              <w:t xml:space="preserve">[DESCRIPTION / N/A]</w:t>
            </w:r>
          </w:p>
        </w:tc>
        <w:tc>
          <w:tcPr>
            <w:tcW w:type="dxa" w:w="2340"/>
            <w:vAlign w:val="top"/>
          </w:tcPr>
          <w:p>
            <w:pPr>
              <w:spacing w:after="40" w:before="40"/>
              <w:jc w:val="both"/>
            </w:pPr>
            <w:r>
              <w:rPr>
                <w:rFonts w:ascii="Calibri" w:cs="Calibri" w:eastAsia="Calibri" w:hAnsi="Calibri"/>
                <w:color w:val="000000"/>
                <w:sz w:val="22"/>
                <w:szCs w:val="22"/>
              </w:rPr>
              <w:t xml:space="preserve">$[VALUE]</w:t>
            </w:r>
          </w:p>
        </w:tc>
      </w:tr>
      <w:tr>
        <w:tc>
          <w:tcPr>
            <w:tcW w:type="dxa" w:w="2340"/>
            <w:shd w:fill="F2F2F2" w:val="clear"/>
            <w:vAlign w:val="top"/>
          </w:tcPr>
          <w:p>
            <w:pPr>
              <w:spacing w:after="40" w:before="40"/>
              <w:jc w:val="both"/>
            </w:pPr>
            <w:r>
              <w:rPr>
                <w:rFonts w:ascii="Calibri" w:cs="Calibri" w:eastAsia="Calibri" w:hAnsi="Calibri"/>
                <w:color w:val="000000"/>
                <w:sz w:val="22"/>
                <w:szCs w:val="22"/>
              </w:rPr>
              <w:t xml:space="preserve">Assumed Liabilities</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($[AMOUNT])</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($[AMOUNT])</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($[TOTAL])</w:t>
            </w:r>
          </w:p>
        </w:tc>
      </w:tr>
      <w:tr>
        <w:tc>
          <w:tcPr>
            <w:tcW w:type="dxa" w:w="2340"/>
            <w:vAlign w:val="top"/>
          </w:tcPr>
          <w:p>
            <w:pPr>
              <w:spacing w:after="40" w:before="40"/>
              <w:jc w:val="both"/>
            </w:pPr>
            <w:r>
              <w:rPr>
                <w:rFonts w:ascii="Calibri" w:cs="Calibri" w:eastAsia="Calibri" w:hAnsi="Calibri"/>
                <w:color w:val="000000"/>
                <w:sz w:val="22"/>
                <w:szCs w:val="22"/>
              </w:rPr>
              <w:t xml:space="preserve">Net Capital Account</w:t>
            </w:r>
          </w:p>
        </w:tc>
        <w:tc>
          <w:tcPr>
            <w:tcW w:type="dxa" w:w="2340"/>
            <w:vAlign w:val="top"/>
          </w:tcPr>
          <w:p>
            <w:pPr>
              <w:spacing w:after="40" w:before="40"/>
              <w:jc w:val="both"/>
            </w:pPr>
            <w:r>
              <w:rPr>
                <w:rFonts w:ascii="Calibri" w:cs="Calibri" w:eastAsia="Calibri" w:hAnsi="Calibri"/>
                <w:color w:val="000000"/>
                <w:sz w:val="22"/>
                <w:szCs w:val="22"/>
              </w:rPr>
              <w:t xml:space="preserve">$[NET AMOUNT]</w:t>
            </w:r>
          </w:p>
        </w:tc>
        <w:tc>
          <w:tcPr>
            <w:tcW w:type="dxa" w:w="2340"/>
            <w:vAlign w:val="top"/>
          </w:tcPr>
          <w:p>
            <w:pPr>
              <w:spacing w:after="40" w:before="40"/>
              <w:jc w:val="both"/>
            </w:pPr>
            <w:r>
              <w:rPr>
                <w:rFonts w:ascii="Calibri" w:cs="Calibri" w:eastAsia="Calibri" w:hAnsi="Calibri"/>
                <w:color w:val="000000"/>
                <w:sz w:val="22"/>
                <w:szCs w:val="22"/>
              </w:rPr>
              <w:t xml:space="preserve">$[NET AMOUNT]</w:t>
            </w:r>
          </w:p>
        </w:tc>
        <w:tc>
          <w:tcPr>
            <w:tcW w:type="dxa" w:w="2340"/>
            <w:vAlign w:val="top"/>
          </w:tcPr>
          <w:p>
            <w:pPr>
              <w:spacing w:after="40" w:before="40"/>
              <w:jc w:val="both"/>
            </w:pPr>
            <w:r>
              <w:rPr>
                <w:rFonts w:ascii="Calibri" w:cs="Calibri" w:eastAsia="Calibri" w:hAnsi="Calibri"/>
                <w:color w:val="000000"/>
                <w:sz w:val="22"/>
                <w:szCs w:val="22"/>
              </w:rPr>
              <w:t xml:space="preserve">$[NET TOTAL]</w:t>
            </w:r>
          </w:p>
        </w:tc>
      </w:tr>
    </w:tbl>
    <w:p>
      <w:pPr>
        <w:pStyle w:val="Heading2"/>
        <w:spacing w:after="120" w:before="240"/>
        <w:jc w:val="left"/>
      </w:pPr>
      <w:r>
        <w:rPr>
          <w:rFonts w:ascii="Calibri" w:cs="Calibri" w:eastAsia="Calibri" w:hAnsi="Calibri"/>
          <w:b/>
          <w:bCs/>
          <w:sz w:val="24"/>
          <w:szCs w:val="24"/>
        </w:rPr>
        <w:t xml:space="preserve">B.2  Detailed Property Contributions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D9E2F3" w:val="clear"/>
            <w:vAlign w:val="center"/>
          </w:tcPr>
          <w:p>
            <w:pPr>
              <w:spacing w:after="60" w:before="60"/>
              <w:jc w:val="center"/>
            </w:pPr>
            <w:r>
              <w:rPr>
                <w:rFonts w:ascii="Calibri" w:cs="Calibri" w:eastAsia="Calibri" w:hAnsi="Calibri"/>
                <w:color w:val="000000"/>
                <w:sz w:val="22"/>
                <w:szCs w:val="22"/>
              </w:rPr>
              <w:t xml:space="preserve">Asset Description</w:t>
            </w:r>
          </w:p>
        </w:tc>
        <w:tc>
          <w:tcPr>
            <w:tcW w:type="dxa" w:w="3120"/>
            <w:shd w:fill="D9E2F3" w:val="clear"/>
            <w:vAlign w:val="center"/>
          </w:tcPr>
          <w:p>
            <w:pPr>
              <w:spacing w:after="60" w:before="60"/>
              <w:jc w:val="center"/>
            </w:pPr>
            <w:r>
              <w:rPr>
                <w:rFonts w:ascii="Calibri" w:cs="Calibri" w:eastAsia="Calibri" w:hAnsi="Calibri"/>
                <w:color w:val="000000"/>
                <w:sz w:val="22"/>
                <w:szCs w:val="22"/>
              </w:rPr>
              <w:t xml:space="preserve">Contributing Member</w:t>
            </w:r>
          </w:p>
        </w:tc>
        <w:tc>
          <w:tcPr>
            <w:tcW w:type="dxa" w:w="3120"/>
            <w:shd w:fill="D9E2F3" w:val="clear"/>
            <w:vAlign w:val="center"/>
          </w:tcPr>
          <w:p>
            <w:pPr>
              <w:spacing w:after="60" w:before="60"/>
              <w:jc w:val="center"/>
            </w:pPr>
            <w:r>
              <w:rPr>
                <w:rFonts w:ascii="Calibri" w:cs="Calibri" w:eastAsia="Calibri" w:hAnsi="Calibri"/>
                <w:color w:val="000000"/>
                <w:sz w:val="22"/>
                <w:szCs w:val="22"/>
              </w:rPr>
              <w:t xml:space="preserve">Agreed FMV / Tax Basis</w:t>
            </w:r>
          </w:p>
        </w:tc>
      </w:tr>
      <w:tr>
        <w:tc>
          <w:tcPr>
            <w:tcW w:type="dxa" w:w="3120"/>
            <w:vAlign w:val="top"/>
          </w:tcPr>
          <w:p>
            <w:pPr>
              <w:spacing w:after="40" w:before="40"/>
              <w:jc w:val="both"/>
            </w:pPr>
            <w:r>
              <w:rPr>
                <w:rFonts w:ascii="Calibri" w:cs="Calibri" w:eastAsia="Calibri" w:hAnsi="Calibri"/>
                <w:color w:val="000000"/>
                <w:sz w:val="22"/>
                <w:szCs w:val="22"/>
              </w:rPr>
              <w:t xml:space="preserve">[ASSET 1 DESCRIPTION]</w:t>
            </w:r>
          </w:p>
        </w:tc>
        <w:tc>
          <w:tcPr>
            <w:tcW w:type="dxa" w:w="3120"/>
            <w:vAlign w:val="top"/>
          </w:tcPr>
          <w:p>
            <w:pPr>
              <w:spacing w:after="40" w:before="40"/>
              <w:jc w:val="both"/>
            </w:pPr>
            <w:r>
              <w:rPr>
                <w:rFonts w:ascii="Calibri" w:cs="Calibri" w:eastAsia="Calibri" w:hAnsi="Calibri"/>
                <w:color w:val="000000"/>
                <w:sz w:val="22"/>
                <w:szCs w:val="22"/>
              </w:rPr>
              <w:t xml:space="preserve">[MEMBER A/B]</w:t>
            </w:r>
          </w:p>
        </w:tc>
        <w:tc>
          <w:tcPr>
            <w:tcW w:type="dxa" w:w="3120"/>
            <w:vAlign w:val="top"/>
          </w:tcPr>
          <w:p>
            <w:pPr>
              <w:spacing w:after="40" w:before="40"/>
              <w:jc w:val="both"/>
            </w:pPr>
            <w:r>
              <w:rPr>
                <w:rFonts w:ascii="Calibri" w:cs="Calibri" w:eastAsia="Calibri" w:hAnsi="Calibri"/>
                <w:color w:val="000000"/>
                <w:sz w:val="22"/>
                <w:szCs w:val="22"/>
              </w:rPr>
              <w:t xml:space="preserve">$[VALUE] / $[BASIS]</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[ASSET 2 DESCRIPTION]</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[MEMBER A/B]</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$[VALUE] / $[BASIS]</w:t>
            </w:r>
          </w:p>
        </w:tc>
      </w:tr>
      <w:tr>
        <w:tc>
          <w:tcPr>
            <w:tcW w:type="dxa" w:w="3120"/>
            <w:vAlign w:val="top"/>
          </w:tcPr>
          <w:p>
            <w:pPr>
              <w:spacing w:after="40" w:before="40"/>
              <w:jc w:val="both"/>
            </w:pPr>
            <w:r>
              <w:rPr>
                <w:rFonts w:ascii="Calibri" w:cs="Calibri" w:eastAsia="Calibri" w:hAnsi="Calibri"/>
                <w:color w:val="000000"/>
                <w:sz w:val="22"/>
                <w:szCs w:val="22"/>
              </w:rPr>
              <w:t xml:space="preserve">[ASSET 3 DESCRIPTION]</w:t>
            </w:r>
          </w:p>
        </w:tc>
        <w:tc>
          <w:tcPr>
            <w:tcW w:type="dxa" w:w="3120"/>
            <w:vAlign w:val="top"/>
          </w:tcPr>
          <w:p>
            <w:pPr>
              <w:spacing w:after="40" w:before="40"/>
              <w:jc w:val="both"/>
            </w:pPr>
            <w:r>
              <w:rPr>
                <w:rFonts w:ascii="Calibri" w:cs="Calibri" w:eastAsia="Calibri" w:hAnsi="Calibri"/>
                <w:color w:val="000000"/>
                <w:sz w:val="22"/>
                <w:szCs w:val="22"/>
              </w:rPr>
              <w:t xml:space="preserve">[MEMBER A/B]</w:t>
            </w:r>
          </w:p>
        </w:tc>
        <w:tc>
          <w:tcPr>
            <w:tcW w:type="dxa" w:w="3120"/>
            <w:vAlign w:val="top"/>
          </w:tcPr>
          <w:p>
            <w:pPr>
              <w:spacing w:after="40" w:before="40"/>
              <w:jc w:val="both"/>
            </w:pPr>
            <w:r>
              <w:rPr>
                <w:rFonts w:ascii="Calibri" w:cs="Calibri" w:eastAsia="Calibri" w:hAnsi="Calibri"/>
                <w:color w:val="000000"/>
                <w:sz w:val="22"/>
                <w:szCs w:val="22"/>
              </w:rPr>
              <w:t xml:space="preserve">$[VALUE] / $[BASIS]</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[ASSET 4 DESCRIPTION]</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[MEMBER A/B]</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$[VALUE] / $[BASIS]</w:t>
            </w:r>
          </w:p>
        </w:tc>
      </w:tr>
      <w:tr>
        <w:tc>
          <w:tcPr>
            <w:tcW w:type="dxa" w:w="3120"/>
            <w:vAlign w:val="top"/>
          </w:tcPr>
          <w:p>
            <w:pPr>
              <w:spacing w:after="40" w:before="40"/>
              <w:jc w:val="both"/>
            </w:pPr>
            <w:r>
              <w:rPr>
                <w:rFonts w:ascii="Calibri" w:cs="Calibri" w:eastAsia="Calibri" w:hAnsi="Calibri"/>
                <w:color w:val="000000"/>
                <w:sz w:val="22"/>
                <w:szCs w:val="22"/>
              </w:rPr>
              <w:t xml:space="preserve">[ADDITIONAL ASSETS AS NEEDED]</w:t>
            </w:r>
          </w:p>
        </w:tc>
        <w:tc>
          <w:tcPr>
            <w:tcW w:type="dxa" w:w="3120"/>
            <w:vAlign w:val="top"/>
          </w:tcPr>
          <w:p>
            <w:pPr>
              <w:spacing w:after="40" w:before="40"/>
              <w:jc w:val="both"/>
            </w:pPr>
            <w:r>
              <w:rPr>
                <w:rFonts w:ascii="Calibri" w:cs="Calibri" w:eastAsia="Calibri" w:hAnsi="Calibri"/>
                <w:color w:val="000000"/>
                <w:sz w:val="22"/>
                <w:szCs w:val="22"/>
              </w:rPr>
              <w:t xml:space="preserve">[MEMBER]</w:t>
            </w:r>
          </w:p>
        </w:tc>
        <w:tc>
          <w:tcPr>
            <w:tcW w:type="dxa" w:w="3120"/>
            <w:vAlign w:val="top"/>
          </w:tcPr>
          <w:p>
            <w:pPr>
              <w:spacing w:after="40" w:before="40"/>
              <w:jc w:val="both"/>
            </w:pPr>
            <w:r>
              <w:rPr>
                <w:rFonts w:ascii="Calibri" w:cs="Calibri" w:eastAsia="Calibri" w:hAnsi="Calibri"/>
                <w:color w:val="000000"/>
                <w:sz w:val="22"/>
                <w:szCs w:val="22"/>
              </w:rPr>
              <w:t xml:space="preserve">$[VALUE] / $[BASIS]</w:t>
            </w:r>
          </w:p>
        </w:tc>
      </w:tr>
    </w:tbl>
    <w:p>
      <w:pPr>
        <w:pStyle w:val="Heading2"/>
        <w:spacing w:after="120" w:before="240"/>
        <w:jc w:val="left"/>
      </w:pPr>
      <w:r>
        <w:rPr>
          <w:rFonts w:ascii="Calibri" w:cs="Calibri" w:eastAsia="Calibri" w:hAnsi="Calibri"/>
          <w:b/>
          <w:bCs/>
          <w:sz w:val="24"/>
          <w:szCs w:val="24"/>
        </w:rPr>
        <w:t xml:space="preserve">B.3  IP Contribution Details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D9E2F3" w:val="clear"/>
            <w:vAlign w:val="center"/>
          </w:tcPr>
          <w:p>
            <w:pPr>
              <w:spacing w:after="60" w:before="60"/>
              <w:jc w:val="center"/>
            </w:pPr>
            <w:r>
              <w:rPr>
                <w:rFonts w:ascii="Calibri" w:cs="Calibri" w:eastAsia="Calibri" w:hAnsi="Calibri"/>
                <w:color w:val="000000"/>
                <w:sz w:val="22"/>
                <w:szCs w:val="22"/>
              </w:rPr>
              <w:t xml:space="preserve">IP Asset</w:t>
            </w:r>
          </w:p>
        </w:tc>
        <w:tc>
          <w:tcPr>
            <w:tcW w:type="dxa" w:w="2340"/>
            <w:shd w:fill="D9E2F3" w:val="clear"/>
            <w:vAlign w:val="center"/>
          </w:tcPr>
          <w:p>
            <w:pPr>
              <w:spacing w:after="60" w:before="60"/>
              <w:jc w:val="center"/>
            </w:pPr>
            <w:r>
              <w:rPr>
                <w:rFonts w:ascii="Calibri" w:cs="Calibri" w:eastAsia="Calibri" w:hAnsi="Calibri"/>
                <w:color w:val="000000"/>
                <w:sz w:val="22"/>
                <w:szCs w:val="22"/>
              </w:rPr>
              <w:t xml:space="preserve">Member</w:t>
            </w:r>
          </w:p>
        </w:tc>
        <w:tc>
          <w:tcPr>
            <w:tcW w:type="dxa" w:w="2340"/>
            <w:shd w:fill="D9E2F3" w:val="clear"/>
            <w:vAlign w:val="center"/>
          </w:tcPr>
          <w:p>
            <w:pPr>
              <w:spacing w:after="60" w:before="60"/>
              <w:jc w:val="center"/>
            </w:pPr>
            <w:r>
              <w:rPr>
                <w:rFonts w:ascii="Calibri" w:cs="Calibri" w:eastAsia="Calibri" w:hAnsi="Calibri"/>
                <w:color w:val="000000"/>
                <w:sz w:val="22"/>
                <w:szCs w:val="22"/>
              </w:rPr>
              <w:t xml:space="preserve">Type (Transfer/License)</w:t>
            </w:r>
          </w:p>
        </w:tc>
        <w:tc>
          <w:tcPr>
            <w:tcW w:type="dxa" w:w="2340"/>
            <w:shd w:fill="D9E2F3" w:val="clear"/>
            <w:vAlign w:val="center"/>
          </w:tcPr>
          <w:p>
            <w:pPr>
              <w:spacing w:after="60" w:before="60"/>
              <w:jc w:val="center"/>
            </w:pPr>
            <w:r>
              <w:rPr>
                <w:rFonts w:ascii="Calibri" w:cs="Calibri" w:eastAsia="Calibri" w:hAnsi="Calibri"/>
                <w:color w:val="000000"/>
                <w:sz w:val="22"/>
                <w:szCs w:val="22"/>
              </w:rPr>
              <w:t xml:space="preserve">Value</w:t>
            </w:r>
          </w:p>
        </w:tc>
      </w:tr>
      <w:tr>
        <w:tc>
          <w:tcPr>
            <w:tcW w:type="dxa" w:w="2340"/>
            <w:vAlign w:val="top"/>
          </w:tcPr>
          <w:p>
            <w:pPr>
              <w:spacing w:after="40" w:before="40"/>
              <w:jc w:val="both"/>
            </w:pPr>
            <w:r>
              <w:rPr>
                <w:rFonts w:ascii="Calibri" w:cs="Calibri" w:eastAsia="Calibri" w:hAnsi="Calibri"/>
                <w:color w:val="000000"/>
                <w:sz w:val="22"/>
                <w:szCs w:val="22"/>
              </w:rPr>
              <w:t xml:space="preserve">[PATENT/APPLICATION NO.]</w:t>
            </w:r>
          </w:p>
        </w:tc>
        <w:tc>
          <w:tcPr>
            <w:tcW w:type="dxa" w:w="2340"/>
            <w:vAlign w:val="top"/>
          </w:tcPr>
          <w:p>
            <w:pPr>
              <w:spacing w:after="40" w:before="40"/>
              <w:jc w:val="both"/>
            </w:pPr>
            <w:r>
              <w:rPr>
                <w:rFonts w:ascii="Calibri" w:cs="Calibri" w:eastAsia="Calibri" w:hAnsi="Calibri"/>
                <w:color w:val="000000"/>
                <w:sz w:val="22"/>
                <w:szCs w:val="22"/>
              </w:rPr>
              <w:t xml:space="preserve">[A/B]</w:t>
            </w:r>
          </w:p>
        </w:tc>
        <w:tc>
          <w:tcPr>
            <w:tcW w:type="dxa" w:w="2340"/>
            <w:vAlign w:val="top"/>
          </w:tcPr>
          <w:p>
            <w:pPr>
              <w:spacing w:after="40" w:before="40"/>
              <w:jc w:val="both"/>
            </w:pPr>
            <w:r>
              <w:rPr>
                <w:rFonts w:ascii="Calibri" w:cs="Calibri" w:eastAsia="Calibri" w:hAnsi="Calibri"/>
                <w:color w:val="000000"/>
                <w:sz w:val="22"/>
                <w:szCs w:val="22"/>
              </w:rPr>
              <w:t xml:space="preserve">[TRANSFER/LICENSE]</w:t>
            </w:r>
          </w:p>
        </w:tc>
        <w:tc>
          <w:tcPr>
            <w:tcW w:type="dxa" w:w="2340"/>
            <w:vAlign w:val="top"/>
          </w:tcPr>
          <w:p>
            <w:pPr>
              <w:spacing w:after="40" w:before="40"/>
              <w:jc w:val="both"/>
            </w:pPr>
            <w:r>
              <w:rPr>
                <w:rFonts w:ascii="Calibri" w:cs="Calibri" w:eastAsia="Calibri" w:hAnsi="Calibri"/>
                <w:color w:val="000000"/>
                <w:sz w:val="22"/>
                <w:szCs w:val="22"/>
              </w:rPr>
              <w:t xml:space="preserve">$[VALUE]</w:t>
            </w:r>
          </w:p>
        </w:tc>
      </w:tr>
      <w:tr>
        <w:tc>
          <w:tcPr>
            <w:tcW w:type="dxa" w:w="2340"/>
            <w:shd w:fill="F2F2F2" w:val="clear"/>
            <w:vAlign w:val="top"/>
          </w:tcPr>
          <w:p>
            <w:pPr>
              <w:spacing w:after="40" w:before="40"/>
              <w:jc w:val="both"/>
            </w:pPr>
            <w:r>
              <w:rPr>
                <w:rFonts w:ascii="Calibri" w:cs="Calibri" w:eastAsia="Calibri" w:hAnsi="Calibri"/>
                <w:color w:val="000000"/>
                <w:sz w:val="22"/>
                <w:szCs w:val="22"/>
              </w:rPr>
              <w:t xml:space="preserve">[TRADEMARK REG. NO.]</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[A/B]</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[TRANSFER/LICENSE]</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$[VALUE]</w:t>
            </w:r>
          </w:p>
        </w:tc>
      </w:tr>
      <w:tr>
        <w:tc>
          <w:tcPr>
            <w:tcW w:type="dxa" w:w="2340"/>
            <w:vAlign w:val="top"/>
          </w:tcPr>
          <w:p>
            <w:pPr>
              <w:spacing w:after="40" w:before="40"/>
              <w:jc w:val="both"/>
            </w:pPr>
            <w:r>
              <w:rPr>
                <w:rFonts w:ascii="Calibri" w:cs="Calibri" w:eastAsia="Calibri" w:hAnsi="Calibri"/>
                <w:color w:val="000000"/>
                <w:sz w:val="22"/>
                <w:szCs w:val="22"/>
              </w:rPr>
              <w:t xml:space="preserve">[SOFTWARE/TECHNOLOGY]</w:t>
            </w:r>
          </w:p>
        </w:tc>
        <w:tc>
          <w:tcPr>
            <w:tcW w:type="dxa" w:w="2340"/>
            <w:vAlign w:val="top"/>
          </w:tcPr>
          <w:p>
            <w:pPr>
              <w:spacing w:after="40" w:before="40"/>
              <w:jc w:val="both"/>
            </w:pPr>
            <w:r>
              <w:rPr>
                <w:rFonts w:ascii="Calibri" w:cs="Calibri" w:eastAsia="Calibri" w:hAnsi="Calibri"/>
                <w:color w:val="000000"/>
                <w:sz w:val="22"/>
                <w:szCs w:val="22"/>
              </w:rPr>
              <w:t xml:space="preserve">[A/B]</w:t>
            </w:r>
          </w:p>
        </w:tc>
        <w:tc>
          <w:tcPr>
            <w:tcW w:type="dxa" w:w="2340"/>
            <w:vAlign w:val="top"/>
          </w:tcPr>
          <w:p>
            <w:pPr>
              <w:spacing w:after="40" w:before="40"/>
              <w:jc w:val="both"/>
            </w:pPr>
            <w:r>
              <w:rPr>
                <w:rFonts w:ascii="Calibri" w:cs="Calibri" w:eastAsia="Calibri" w:hAnsi="Calibri"/>
                <w:color w:val="000000"/>
                <w:sz w:val="22"/>
                <w:szCs w:val="22"/>
              </w:rPr>
              <w:t xml:space="preserve">[TRANSFER/LICENSE]</w:t>
            </w:r>
          </w:p>
        </w:tc>
        <w:tc>
          <w:tcPr>
            <w:tcW w:type="dxa" w:w="2340"/>
            <w:vAlign w:val="top"/>
          </w:tcPr>
          <w:p>
            <w:pPr>
              <w:spacing w:after="40" w:before="40"/>
              <w:jc w:val="both"/>
            </w:pPr>
            <w:r>
              <w:rPr>
                <w:rFonts w:ascii="Calibri" w:cs="Calibri" w:eastAsia="Calibri" w:hAnsi="Calibri"/>
                <w:color w:val="000000"/>
                <w:sz w:val="22"/>
                <w:szCs w:val="22"/>
              </w:rPr>
              <w:t xml:space="preserve">$[VALUE]</w:t>
            </w:r>
          </w:p>
        </w:tc>
      </w:tr>
      <w:tr>
        <w:tc>
          <w:tcPr>
            <w:tcW w:type="dxa" w:w="2340"/>
            <w:shd w:fill="F2F2F2" w:val="clear"/>
            <w:vAlign w:val="top"/>
          </w:tcPr>
          <w:p>
            <w:pPr>
              <w:spacing w:after="40" w:before="40"/>
              <w:jc w:val="both"/>
            </w:pPr>
            <w:r>
              <w:rPr>
                <w:rFonts w:ascii="Calibri" w:cs="Calibri" w:eastAsia="Calibri" w:hAnsi="Calibri"/>
                <w:color w:val="000000"/>
                <w:sz w:val="22"/>
                <w:szCs w:val="22"/>
              </w:rPr>
              <w:t xml:space="preserve">[TRADE SECRETS/KNOW-HOW]</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[A/B]</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[TRANSFER/LICENSE]</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$[VALUE]</w:t>
            </w:r>
          </w:p>
        </w:tc>
      </w:tr>
      <w:tr>
        <w:tc>
          <w:tcPr>
            <w:tcW w:type="dxa" w:w="2340"/>
            <w:vAlign w:val="top"/>
          </w:tcPr>
          <w:p>
            <w:pPr>
              <w:spacing w:after="40" w:before="40"/>
              <w:jc w:val="both"/>
            </w:pPr>
            <w:r>
              <w:rPr>
                <w:rFonts w:ascii="Calibri" w:cs="Calibri" w:eastAsia="Calibri" w:hAnsi="Calibri"/>
                <w:color w:val="000000"/>
                <w:sz w:val="22"/>
                <w:szCs w:val="22"/>
              </w:rPr>
              <w:t xml:space="preserve">[ADDITIONAL IP AS NEEDED]</w:t>
            </w:r>
          </w:p>
        </w:tc>
        <w:tc>
          <w:tcPr>
            <w:tcW w:type="dxa" w:w="2340"/>
            <w:vAlign w:val="top"/>
          </w:tcPr>
          <w:p>
            <w:pPr>
              <w:spacing w:after="40" w:before="40"/>
              <w:jc w:val="both"/>
            </w:pPr>
            <w:r>
              <w:rPr>
                <w:rFonts w:ascii="Calibri" w:cs="Calibri" w:eastAsia="Calibri" w:hAnsi="Calibri"/>
                <w:color w:val="000000"/>
                <w:sz w:val="22"/>
                <w:szCs w:val="22"/>
              </w:rPr>
              <w:t xml:space="preserve">[A/B]</w:t>
            </w:r>
          </w:p>
        </w:tc>
        <w:tc>
          <w:tcPr>
            <w:tcW w:type="dxa" w:w="2340"/>
            <w:vAlign w:val="top"/>
          </w:tcPr>
          <w:p>
            <w:pPr>
              <w:spacing w:after="40" w:before="40"/>
              <w:jc w:val="both"/>
            </w:pPr>
            <w:r>
              <w:rPr>
                <w:rFonts w:ascii="Calibri" w:cs="Calibri" w:eastAsia="Calibri" w:hAnsi="Calibri"/>
                <w:color w:val="000000"/>
                <w:sz w:val="22"/>
                <w:szCs w:val="22"/>
              </w:rPr>
              <w:t xml:space="preserve">[TRANSFER/LICENSE]</w:t>
            </w:r>
          </w:p>
        </w:tc>
        <w:tc>
          <w:tcPr>
            <w:tcW w:type="dxa" w:w="2340"/>
            <w:vAlign w:val="top"/>
          </w:tcPr>
          <w:p>
            <w:pPr>
              <w:spacing w:after="40" w:before="40"/>
              <w:jc w:val="both"/>
            </w:pPr>
            <w:r>
              <w:rPr>
                <w:rFonts w:ascii="Calibri" w:cs="Calibri" w:eastAsia="Calibri" w:hAnsi="Calibri"/>
                <w:color w:val="000000"/>
                <w:sz w:val="22"/>
                <w:szCs w:val="22"/>
              </w:rPr>
              <w:t xml:space="preserve">$[VALUE]</w:t>
            </w:r>
          </w:p>
        </w:tc>
      </w:tr>
    </w:tbl>
    <w:p>
      <w:pPr>
        <w:pStyle w:val="Heading2"/>
        <w:spacing w:after="120" w:before="240"/>
        <w:jc w:val="left"/>
      </w:pPr>
      <w:r>
        <w:rPr>
          <w:rFonts w:ascii="Calibri" w:cs="Calibri" w:eastAsia="Calibri" w:hAnsi="Calibri"/>
          <w:b/>
          <w:bCs/>
          <w:sz w:val="24"/>
          <w:szCs w:val="24"/>
        </w:rPr>
        <w:t xml:space="preserve">B.4  Closing Checklist</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5460"/>
        <w:gridCol w:w="3900"/>
      </w:tblGrid>
      <w:tr>
        <w:trPr>
          <w:tblHeader/>
        </w:trPr>
        <w:tc>
          <w:tcPr>
            <w:tcW w:type="dxa" w:w="5460"/>
            <w:shd w:fill="D9E2F3" w:val="clear"/>
            <w:vAlign w:val="center"/>
          </w:tcPr>
          <w:p>
            <w:pPr>
              <w:spacing w:after="60" w:before="60"/>
              <w:jc w:val="center"/>
            </w:pPr>
            <w:r>
              <w:rPr>
                <w:rFonts w:ascii="Calibri" w:cs="Calibri" w:eastAsia="Calibri" w:hAnsi="Calibri"/>
                <w:color w:val="000000"/>
                <w:sz w:val="22"/>
                <w:szCs w:val="22"/>
              </w:rPr>
              <w:t xml:space="preserve">Deliverable</w:t>
            </w:r>
          </w:p>
        </w:tc>
        <w:tc>
          <w:tcPr>
            <w:tcW w:type="dxa" w:w="3900"/>
            <w:shd w:fill="D9E2F3" w:val="clear"/>
            <w:vAlign w:val="center"/>
          </w:tcPr>
          <w:p>
            <w:pPr>
              <w:spacing w:after="60" w:before="60"/>
              <w:jc w:val="center"/>
            </w:pPr>
            <w:r>
              <w:rPr>
                <w:rFonts w:ascii="Calibri" w:cs="Calibri" w:eastAsia="Calibri" w:hAnsi="Calibri"/>
                <w:color w:val="000000"/>
                <w:sz w:val="22"/>
                <w:szCs w:val="22"/>
              </w:rPr>
              <w:t xml:space="preserve">Responsible Party / Status</w:t>
            </w:r>
          </w:p>
        </w:tc>
      </w:tr>
      <w:tr>
        <w:tc>
          <w:tcPr>
            <w:tcW w:type="dxa" w:w="5460"/>
            <w:vAlign w:val="top"/>
          </w:tcPr>
          <w:p>
            <w:pPr>
              <w:spacing w:after="40" w:before="40"/>
              <w:jc w:val="both"/>
            </w:pPr>
            <w:r>
              <w:rPr>
                <w:rFonts w:ascii="Calibri" w:cs="Calibri" w:eastAsia="Calibri" w:hAnsi="Calibri"/>
                <w:color w:val="000000"/>
                <w:sz w:val="22"/>
                <w:szCs w:val="22"/>
              </w:rPr>
              <w:t xml:space="preserve">Executed LLC Agreement</w:t>
            </w:r>
          </w:p>
        </w:tc>
        <w:tc>
          <w:tcPr>
            <w:tcW w:type="dxa" w:w="3900"/>
            <w:vAlign w:val="top"/>
          </w:tcPr>
          <w:p>
            <w:pPr>
              <w:spacing w:after="40" w:before="40"/>
              <w:jc w:val="both"/>
            </w:pPr>
            <w:r>
              <w:rPr>
                <w:rFonts w:ascii="Calibri" w:cs="Calibri" w:eastAsia="Calibri" w:hAnsi="Calibri"/>
                <w:color w:val="000000"/>
                <w:sz w:val="22"/>
                <w:szCs w:val="22"/>
              </w:rPr>
              <w:t xml:space="preserve">Both Members / [ ]</w:t>
            </w:r>
          </w:p>
        </w:tc>
      </w:tr>
      <w:tr>
        <w:tc>
          <w:tcPr>
            <w:tcW w:type="dxa" w:w="5460"/>
            <w:shd w:fill="F2F2F2" w:val="clear"/>
            <w:vAlign w:val="top"/>
          </w:tcPr>
          <w:p>
            <w:pPr>
              <w:spacing w:after="40" w:before="40"/>
              <w:jc w:val="both"/>
            </w:pPr>
            <w:r>
              <w:rPr>
                <w:rFonts w:ascii="Calibri" w:cs="Calibri" w:eastAsia="Calibri" w:hAnsi="Calibri"/>
                <w:color w:val="000000"/>
                <w:sz w:val="22"/>
                <w:szCs w:val="22"/>
              </w:rPr>
              <w:t xml:space="preserve">Filed Certificate of Formation</w:t>
            </w:r>
          </w:p>
        </w:tc>
        <w:tc>
          <w:tcPr>
            <w:tcW w:type="dxa" w:w="3900"/>
            <w:shd w:fill="F2F2F2" w:val="clear"/>
            <w:vAlign w:val="top"/>
          </w:tcPr>
          <w:p>
            <w:pPr>
              <w:spacing w:after="40" w:before="40"/>
              <w:jc w:val="both"/>
            </w:pPr>
            <w:r>
              <w:rPr>
                <w:rFonts w:ascii="Calibri" w:cs="Calibri" w:eastAsia="Calibri" w:hAnsi="Calibri"/>
                <w:color w:val="000000"/>
                <w:sz w:val="22"/>
                <w:szCs w:val="22"/>
              </w:rPr>
              <w:t xml:space="preserve">Company Counsel / [ ]</w:t>
            </w:r>
          </w:p>
        </w:tc>
      </w:tr>
      <w:tr>
        <w:tc>
          <w:tcPr>
            <w:tcW w:type="dxa" w:w="5460"/>
            <w:vAlign w:val="top"/>
          </w:tcPr>
          <w:p>
            <w:pPr>
              <w:spacing w:after="40" w:before="40"/>
              <w:jc w:val="both"/>
            </w:pPr>
            <w:r>
              <w:rPr>
                <w:rFonts w:ascii="Calibri" w:cs="Calibri" w:eastAsia="Calibri" w:hAnsi="Calibri"/>
                <w:color w:val="000000"/>
                <w:sz w:val="22"/>
                <w:szCs w:val="22"/>
              </w:rPr>
              <w:t xml:space="preserve">EIN Obtained</w:t>
            </w:r>
          </w:p>
        </w:tc>
        <w:tc>
          <w:tcPr>
            <w:tcW w:type="dxa" w:w="3900"/>
            <w:vAlign w:val="top"/>
          </w:tcPr>
          <w:p>
            <w:pPr>
              <w:spacing w:after="40" w:before="40"/>
              <w:jc w:val="both"/>
            </w:pPr>
            <w:r>
              <w:rPr>
                <w:rFonts w:ascii="Calibri" w:cs="Calibri" w:eastAsia="Calibri" w:hAnsi="Calibri"/>
                <w:color w:val="000000"/>
                <w:sz w:val="22"/>
                <w:szCs w:val="22"/>
              </w:rPr>
              <w:t xml:space="preserve">Company / [ ]</w:t>
            </w:r>
          </w:p>
        </w:tc>
      </w:tr>
      <w:tr>
        <w:tc>
          <w:tcPr>
            <w:tcW w:type="dxa" w:w="5460"/>
            <w:shd w:fill="F2F2F2" w:val="clear"/>
            <w:vAlign w:val="top"/>
          </w:tcPr>
          <w:p>
            <w:pPr>
              <w:spacing w:after="40" w:before="40"/>
              <w:jc w:val="both"/>
            </w:pPr>
            <w:r>
              <w:rPr>
                <w:rFonts w:ascii="Calibri" w:cs="Calibri" w:eastAsia="Calibri" w:hAnsi="Calibri"/>
                <w:color w:val="000000"/>
                <w:sz w:val="22"/>
                <w:szCs w:val="22"/>
              </w:rPr>
              <w:t xml:space="preserve">Cash Contributions Funded</w:t>
            </w:r>
          </w:p>
        </w:tc>
        <w:tc>
          <w:tcPr>
            <w:tcW w:type="dxa" w:w="3900"/>
            <w:shd w:fill="F2F2F2" w:val="clear"/>
            <w:vAlign w:val="top"/>
          </w:tcPr>
          <w:p>
            <w:pPr>
              <w:spacing w:after="40" w:before="40"/>
              <w:jc w:val="both"/>
            </w:pPr>
            <w:r>
              <w:rPr>
                <w:rFonts w:ascii="Calibri" w:cs="Calibri" w:eastAsia="Calibri" w:hAnsi="Calibri"/>
                <w:color w:val="000000"/>
                <w:sz w:val="22"/>
                <w:szCs w:val="22"/>
              </w:rPr>
              <w:t xml:space="preserve">Each Member / [ ]</w:t>
            </w:r>
          </w:p>
        </w:tc>
      </w:tr>
      <w:tr>
        <w:tc>
          <w:tcPr>
            <w:tcW w:type="dxa" w:w="5460"/>
            <w:vAlign w:val="top"/>
          </w:tcPr>
          <w:p>
            <w:pPr>
              <w:spacing w:after="40" w:before="40"/>
              <w:jc w:val="both"/>
            </w:pPr>
            <w:r>
              <w:rPr>
                <w:rFonts w:ascii="Calibri" w:cs="Calibri" w:eastAsia="Calibri" w:hAnsi="Calibri"/>
                <w:color w:val="000000"/>
                <w:sz w:val="22"/>
                <w:szCs w:val="22"/>
              </w:rPr>
              <w:t xml:space="preserve">Property Assignments Executed</w:t>
            </w:r>
          </w:p>
        </w:tc>
        <w:tc>
          <w:tcPr>
            <w:tcW w:type="dxa" w:w="3900"/>
            <w:vAlign w:val="top"/>
          </w:tcPr>
          <w:p>
            <w:pPr>
              <w:spacing w:after="40" w:before="40"/>
              <w:jc w:val="both"/>
            </w:pPr>
            <w:r>
              <w:rPr>
                <w:rFonts w:ascii="Calibri" w:cs="Calibri" w:eastAsia="Calibri" w:hAnsi="Calibri"/>
                <w:color w:val="000000"/>
                <w:sz w:val="22"/>
                <w:szCs w:val="22"/>
              </w:rPr>
              <w:t xml:space="preserve">Contributing Member / [ ]</w:t>
            </w:r>
          </w:p>
        </w:tc>
      </w:tr>
      <w:tr>
        <w:tc>
          <w:tcPr>
            <w:tcW w:type="dxa" w:w="5460"/>
            <w:shd w:fill="F2F2F2" w:val="clear"/>
            <w:vAlign w:val="top"/>
          </w:tcPr>
          <w:p>
            <w:pPr>
              <w:spacing w:after="40" w:before="40"/>
              <w:jc w:val="both"/>
            </w:pPr>
            <w:r>
              <w:rPr>
                <w:rFonts w:ascii="Calibri" w:cs="Calibri" w:eastAsia="Calibri" w:hAnsi="Calibri"/>
                <w:color w:val="000000"/>
                <w:sz w:val="22"/>
                <w:szCs w:val="22"/>
              </w:rPr>
              <w:t xml:space="preserve">IP Assignments/Licenses Executed</w:t>
            </w:r>
          </w:p>
        </w:tc>
        <w:tc>
          <w:tcPr>
            <w:tcW w:type="dxa" w:w="3900"/>
            <w:shd w:fill="F2F2F2" w:val="clear"/>
            <w:vAlign w:val="top"/>
          </w:tcPr>
          <w:p>
            <w:pPr>
              <w:spacing w:after="40" w:before="40"/>
              <w:jc w:val="both"/>
            </w:pPr>
            <w:r>
              <w:rPr>
                <w:rFonts w:ascii="Calibri" w:cs="Calibri" w:eastAsia="Calibri" w:hAnsi="Calibri"/>
                <w:color w:val="000000"/>
                <w:sz w:val="22"/>
                <w:szCs w:val="22"/>
              </w:rPr>
              <w:t xml:space="preserve">Contributing Member / [ ]</w:t>
            </w:r>
          </w:p>
        </w:tc>
      </w:tr>
      <w:tr>
        <w:tc>
          <w:tcPr>
            <w:tcW w:type="dxa" w:w="5460"/>
            <w:vAlign w:val="top"/>
          </w:tcPr>
          <w:p>
            <w:pPr>
              <w:spacing w:after="40" w:before="40"/>
              <w:jc w:val="both"/>
            </w:pPr>
            <w:r>
              <w:rPr>
                <w:rFonts w:ascii="Calibri" w:cs="Calibri" w:eastAsia="Calibri" w:hAnsi="Calibri"/>
                <w:color w:val="000000"/>
                <w:sz w:val="22"/>
                <w:szCs w:val="22"/>
              </w:rPr>
              <w:t xml:space="preserve">Service Agreements Executed</w:t>
            </w:r>
          </w:p>
        </w:tc>
        <w:tc>
          <w:tcPr>
            <w:tcW w:type="dxa" w:w="3900"/>
            <w:vAlign w:val="top"/>
          </w:tcPr>
          <w:p>
            <w:pPr>
              <w:spacing w:after="40" w:before="40"/>
              <w:jc w:val="both"/>
            </w:pPr>
            <w:r>
              <w:rPr>
                <w:rFonts w:ascii="Calibri" w:cs="Calibri" w:eastAsia="Calibri" w:hAnsi="Calibri"/>
                <w:color w:val="000000"/>
                <w:sz w:val="22"/>
                <w:szCs w:val="22"/>
              </w:rPr>
              <w:t xml:space="preserve">Providing Member / [ ]</w:t>
            </w:r>
          </w:p>
        </w:tc>
      </w:tr>
      <w:tr>
        <w:tc>
          <w:tcPr>
            <w:tcW w:type="dxa" w:w="5460"/>
            <w:shd w:fill="F2F2F2" w:val="clear"/>
            <w:vAlign w:val="top"/>
          </w:tcPr>
          <w:p>
            <w:pPr>
              <w:spacing w:after="40" w:before="40"/>
              <w:jc w:val="both"/>
            </w:pPr>
            <w:r>
              <w:rPr>
                <w:rFonts w:ascii="Calibri" w:cs="Calibri" w:eastAsia="Calibri" w:hAnsi="Calibri"/>
                <w:color w:val="000000"/>
                <w:sz w:val="22"/>
                <w:szCs w:val="22"/>
              </w:rPr>
              <w:t xml:space="preserve">Manager Appointments (Written Consent)</w:t>
            </w:r>
          </w:p>
        </w:tc>
        <w:tc>
          <w:tcPr>
            <w:tcW w:type="dxa" w:w="3900"/>
            <w:shd w:fill="F2F2F2" w:val="clear"/>
            <w:vAlign w:val="top"/>
          </w:tcPr>
          <w:p>
            <w:pPr>
              <w:spacing w:after="40" w:before="40"/>
              <w:jc w:val="both"/>
            </w:pPr>
            <w:r>
              <w:rPr>
                <w:rFonts w:ascii="Calibri" w:cs="Calibri" w:eastAsia="Calibri" w:hAnsi="Calibri"/>
                <w:color w:val="000000"/>
                <w:sz w:val="22"/>
                <w:szCs w:val="22"/>
              </w:rPr>
              <w:t xml:space="preserve">Both Members / [ ]</w:t>
            </w:r>
          </w:p>
        </w:tc>
      </w:tr>
      <w:tr>
        <w:tc>
          <w:tcPr>
            <w:tcW w:type="dxa" w:w="5460"/>
            <w:vAlign w:val="top"/>
          </w:tcPr>
          <w:p>
            <w:pPr>
              <w:spacing w:after="40" w:before="40"/>
              <w:jc w:val="both"/>
            </w:pPr>
            <w:r>
              <w:rPr>
                <w:rFonts w:ascii="Calibri" w:cs="Calibri" w:eastAsia="Calibri" w:hAnsi="Calibri"/>
                <w:color w:val="000000"/>
                <w:sz w:val="22"/>
                <w:szCs w:val="22"/>
              </w:rPr>
              <w:t xml:space="preserve">Officer Appointments</w:t>
            </w:r>
          </w:p>
        </w:tc>
        <w:tc>
          <w:tcPr>
            <w:tcW w:type="dxa" w:w="3900"/>
            <w:vAlign w:val="top"/>
          </w:tcPr>
          <w:p>
            <w:pPr>
              <w:spacing w:after="40" w:before="40"/>
              <w:jc w:val="both"/>
            </w:pPr>
            <w:r>
              <w:rPr>
                <w:rFonts w:ascii="Calibri" w:cs="Calibri" w:eastAsia="Calibri" w:hAnsi="Calibri"/>
                <w:color w:val="000000"/>
                <w:sz w:val="22"/>
                <w:szCs w:val="22"/>
              </w:rPr>
              <w:t xml:space="preserve">Board / [ ]</w:t>
            </w:r>
          </w:p>
        </w:tc>
      </w:tr>
      <w:tr>
        <w:tc>
          <w:tcPr>
            <w:tcW w:type="dxa" w:w="5460"/>
            <w:shd w:fill="F2F2F2" w:val="clear"/>
            <w:vAlign w:val="top"/>
          </w:tcPr>
          <w:p>
            <w:pPr>
              <w:spacing w:after="40" w:before="40"/>
              <w:jc w:val="both"/>
            </w:pPr>
            <w:r>
              <w:rPr>
                <w:rFonts w:ascii="Calibri" w:cs="Calibri" w:eastAsia="Calibri" w:hAnsi="Calibri"/>
                <w:color w:val="000000"/>
                <w:sz w:val="22"/>
                <w:szCs w:val="22"/>
              </w:rPr>
              <w:t xml:space="preserve">Bank Accounts Opened</w:t>
            </w:r>
          </w:p>
        </w:tc>
        <w:tc>
          <w:tcPr>
            <w:tcW w:type="dxa" w:w="3900"/>
            <w:shd w:fill="F2F2F2" w:val="clear"/>
            <w:vAlign w:val="top"/>
          </w:tcPr>
          <w:p>
            <w:pPr>
              <w:spacing w:after="40" w:before="40"/>
              <w:jc w:val="both"/>
            </w:pPr>
            <w:r>
              <w:rPr>
                <w:rFonts w:ascii="Calibri" w:cs="Calibri" w:eastAsia="Calibri" w:hAnsi="Calibri"/>
                <w:color w:val="000000"/>
                <w:sz w:val="22"/>
                <w:szCs w:val="22"/>
              </w:rPr>
              <w:t xml:space="preserve">CFO / [ ]</w:t>
            </w:r>
          </w:p>
        </w:tc>
      </w:tr>
      <w:tr>
        <w:tc>
          <w:tcPr>
            <w:tcW w:type="dxa" w:w="5460"/>
            <w:vAlign w:val="top"/>
          </w:tcPr>
          <w:p>
            <w:pPr>
              <w:spacing w:after="40" w:before="40"/>
              <w:jc w:val="both"/>
            </w:pPr>
            <w:r>
              <w:rPr>
                <w:rFonts w:ascii="Calibri" w:cs="Calibri" w:eastAsia="Calibri" w:hAnsi="Calibri"/>
                <w:color w:val="000000"/>
                <w:sz w:val="22"/>
                <w:szCs w:val="22"/>
              </w:rPr>
              <w:t xml:space="preserve">Insurance Policies Bound</w:t>
            </w:r>
          </w:p>
        </w:tc>
        <w:tc>
          <w:tcPr>
            <w:tcW w:type="dxa" w:w="3900"/>
            <w:vAlign w:val="top"/>
          </w:tcPr>
          <w:p>
            <w:pPr>
              <w:spacing w:after="40" w:before="40"/>
              <w:jc w:val="both"/>
            </w:pPr>
            <w:r>
              <w:rPr>
                <w:rFonts w:ascii="Calibri" w:cs="Calibri" w:eastAsia="Calibri" w:hAnsi="Calibri"/>
                <w:color w:val="000000"/>
                <w:sz w:val="22"/>
                <w:szCs w:val="22"/>
              </w:rPr>
              <w:t xml:space="preserve">Company / [ ]</w:t>
            </w:r>
          </w:p>
        </w:tc>
      </w:tr>
      <w:tr>
        <w:tc>
          <w:tcPr>
            <w:tcW w:type="dxa" w:w="5460"/>
            <w:shd w:fill="F2F2F2" w:val="clear"/>
            <w:vAlign w:val="top"/>
          </w:tcPr>
          <w:p>
            <w:pPr>
              <w:spacing w:after="40" w:before="40"/>
              <w:jc w:val="both"/>
            </w:pPr>
            <w:r>
              <w:rPr>
                <w:rFonts w:ascii="Calibri" w:cs="Calibri" w:eastAsia="Calibri" w:hAnsi="Calibri"/>
                <w:color w:val="000000"/>
                <w:sz w:val="22"/>
                <w:szCs w:val="22"/>
              </w:rPr>
              <w:t xml:space="preserve">Good Standing Certificates</w:t>
            </w:r>
          </w:p>
        </w:tc>
        <w:tc>
          <w:tcPr>
            <w:tcW w:type="dxa" w:w="3900"/>
            <w:shd w:fill="F2F2F2" w:val="clear"/>
            <w:vAlign w:val="top"/>
          </w:tcPr>
          <w:p>
            <w:pPr>
              <w:spacing w:after="40" w:before="40"/>
              <w:jc w:val="both"/>
            </w:pPr>
            <w:r>
              <w:rPr>
                <w:rFonts w:ascii="Calibri" w:cs="Calibri" w:eastAsia="Calibri" w:hAnsi="Calibri"/>
                <w:color w:val="000000"/>
                <w:sz w:val="22"/>
                <w:szCs w:val="22"/>
              </w:rPr>
              <w:t xml:space="preserve">Each Member / [ ]</w:t>
            </w:r>
          </w:p>
        </w:tc>
      </w:tr>
      <w:tr>
        <w:tc>
          <w:tcPr>
            <w:tcW w:type="dxa" w:w="5460"/>
            <w:vAlign w:val="top"/>
          </w:tcPr>
          <w:p>
            <w:pPr>
              <w:spacing w:after="40" w:before="40"/>
              <w:jc w:val="both"/>
            </w:pPr>
            <w:r>
              <w:rPr>
                <w:rFonts w:ascii="Calibri" w:cs="Calibri" w:eastAsia="Calibri" w:hAnsi="Calibri"/>
                <w:color w:val="000000"/>
                <w:sz w:val="22"/>
                <w:szCs w:val="22"/>
              </w:rPr>
              <w:t xml:space="preserve">Non-Compete Agreements (if applicable)</w:t>
            </w:r>
          </w:p>
        </w:tc>
        <w:tc>
          <w:tcPr>
            <w:tcW w:type="dxa" w:w="3900"/>
            <w:vAlign w:val="top"/>
          </w:tcPr>
          <w:p>
            <w:pPr>
              <w:spacing w:after="40" w:before="40"/>
              <w:jc w:val="both"/>
            </w:pPr>
            <w:r>
              <w:rPr>
                <w:rFonts w:ascii="Calibri" w:cs="Calibri" w:eastAsia="Calibri" w:hAnsi="Calibri"/>
                <w:color w:val="000000"/>
                <w:sz w:val="22"/>
                <w:szCs w:val="22"/>
              </w:rPr>
              <w:t xml:space="preserve">Each Member / [ ]</w:t>
            </w:r>
          </w:p>
        </w:tc>
      </w:tr>
      <w:tr>
        <w:tc>
          <w:tcPr>
            <w:tcW w:type="dxa" w:w="5460"/>
            <w:shd w:fill="F2F2F2" w:val="clear"/>
            <w:vAlign w:val="top"/>
          </w:tcPr>
          <w:p>
            <w:pPr>
              <w:spacing w:after="40" w:before="40"/>
              <w:jc w:val="both"/>
            </w:pPr>
            <w:r>
              <w:rPr>
                <w:rFonts w:ascii="Calibri" w:cs="Calibri" w:eastAsia="Calibri" w:hAnsi="Calibri"/>
                <w:color w:val="000000"/>
                <w:sz w:val="22"/>
                <w:szCs w:val="22"/>
              </w:rPr>
              <w:t xml:space="preserve">Regulatory Filings / Permits</w:t>
            </w:r>
          </w:p>
        </w:tc>
        <w:tc>
          <w:tcPr>
            <w:tcW w:type="dxa" w:w="3900"/>
            <w:shd w:fill="F2F2F2" w:val="clear"/>
            <w:vAlign w:val="top"/>
          </w:tcPr>
          <w:p>
            <w:pPr>
              <w:spacing w:after="40" w:before="40"/>
              <w:jc w:val="both"/>
            </w:pPr>
            <w:r>
              <w:rPr>
                <w:rFonts w:ascii="Calibri" w:cs="Calibri" w:eastAsia="Calibri" w:hAnsi="Calibri"/>
                <w:color w:val="000000"/>
                <w:sz w:val="22"/>
                <w:szCs w:val="22"/>
              </w:rPr>
              <w:t xml:space="preserve">Company / [ ]</w:t>
            </w:r>
          </w:p>
        </w:tc>
      </w:tr>
      <w:tr>
        <w:tc>
          <w:tcPr>
            <w:tcW w:type="dxa" w:w="5460"/>
            <w:vAlign w:val="top"/>
          </w:tcPr>
          <w:p>
            <w:pPr>
              <w:spacing w:after="40" w:before="40"/>
              <w:jc w:val="both"/>
            </w:pPr>
            <w:r>
              <w:rPr>
                <w:rFonts w:ascii="Calibri" w:cs="Calibri" w:eastAsia="Calibri" w:hAnsi="Calibri"/>
                <w:color w:val="000000"/>
                <w:sz w:val="22"/>
                <w:szCs w:val="22"/>
              </w:rPr>
              <w:t xml:space="preserve">Closing Certificates</w:t>
            </w:r>
          </w:p>
        </w:tc>
        <w:tc>
          <w:tcPr>
            <w:tcW w:type="dxa" w:w="3900"/>
            <w:vAlign w:val="top"/>
          </w:tcPr>
          <w:p>
            <w:pPr>
              <w:spacing w:after="40" w:before="40"/>
              <w:jc w:val="both"/>
            </w:pPr>
            <w:r>
              <w:rPr>
                <w:rFonts w:ascii="Calibri" w:cs="Calibri" w:eastAsia="Calibri" w:hAnsi="Calibri"/>
                <w:color w:val="000000"/>
                <w:sz w:val="22"/>
                <w:szCs w:val="22"/>
              </w:rPr>
              <w:t xml:space="preserve">Each Member / [ ]</w:t>
            </w:r>
          </w:p>
        </w:tc>
      </w:tr>
    </w:tbl>
    <w:p>
      <w:pPr>
        <w:pStyle w:val="Heading1"/>
        <w:pageBreakBefore/>
        <w:spacing w:after="200" w:before="360"/>
        <w:jc w:val="left"/>
      </w:pPr>
      <w:r>
        <w:rPr>
          <w:rFonts w:ascii="Calibri" w:cs="Calibri" w:eastAsia="Calibri" w:hAnsi="Calibri"/>
          <w:b/>
          <w:bCs/>
          <w:sz w:val="28"/>
          <w:szCs w:val="28"/>
        </w:rPr>
        <w:t xml:space="preserve">EXHIBIT C — BUDGET AND FUNDING WATERFALL</w:t>
      </w:r>
    </w:p>
    <w:p>
      <w:pPr>
        <w:pStyle w:val="Heading2"/>
        <w:spacing w:after="120" w:before="240"/>
        <w:jc w:val="left"/>
      </w:pPr>
      <w:r>
        <w:rPr>
          <w:rFonts w:ascii="Calibri" w:cs="Calibri" w:eastAsia="Calibri" w:hAnsi="Calibri"/>
          <w:b/>
          <w:bCs/>
          <w:sz w:val="24"/>
          <w:szCs w:val="24"/>
        </w:rPr>
        <w:t xml:space="preserve">C.1  Initial Budget Summary</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D9E2F3" w:val="clear"/>
            <w:vAlign w:val="center"/>
          </w:tcPr>
          <w:p>
            <w:pPr>
              <w:spacing w:after="60" w:before="60"/>
              <w:jc w:val="center"/>
            </w:pPr>
            <w:r>
              <w:rPr>
                <w:rFonts w:ascii="Calibri" w:cs="Calibri" w:eastAsia="Calibri" w:hAnsi="Calibri"/>
                <w:color w:val="000000"/>
                <w:sz w:val="22"/>
                <w:szCs w:val="22"/>
              </w:rPr>
              <w:t xml:space="preserve">Category</w:t>
            </w:r>
          </w:p>
        </w:tc>
        <w:tc>
          <w:tcPr>
            <w:tcW w:type="dxa" w:w="3120"/>
            <w:shd w:fill="D9E2F3" w:val="clear"/>
            <w:vAlign w:val="center"/>
          </w:tcPr>
          <w:p>
            <w:pPr>
              <w:spacing w:after="60" w:before="60"/>
              <w:jc w:val="center"/>
            </w:pPr>
            <w:r>
              <w:rPr>
                <w:rFonts w:ascii="Calibri" w:cs="Calibri" w:eastAsia="Calibri" w:hAnsi="Calibri"/>
                <w:color w:val="000000"/>
                <w:sz w:val="22"/>
                <w:szCs w:val="22"/>
              </w:rPr>
              <w:t xml:space="preserve">Year 1 Budget</w:t>
            </w:r>
          </w:p>
        </w:tc>
        <w:tc>
          <w:tcPr>
            <w:tcW w:type="dxa" w:w="3120"/>
            <w:shd w:fill="D9E2F3" w:val="clear"/>
            <w:vAlign w:val="center"/>
          </w:tcPr>
          <w:p>
            <w:pPr>
              <w:spacing w:after="60" w:before="60"/>
              <w:jc w:val="center"/>
            </w:pPr>
            <w:r>
              <w:rPr>
                <w:rFonts w:ascii="Calibri" w:cs="Calibri" w:eastAsia="Calibri" w:hAnsi="Calibri"/>
                <w:color w:val="000000"/>
                <w:sz w:val="22"/>
                <w:szCs w:val="22"/>
              </w:rPr>
              <w:t xml:space="preserve">Year 2 Budget</w:t>
            </w:r>
          </w:p>
        </w:tc>
      </w:tr>
      <w:tr>
        <w:tc>
          <w:tcPr>
            <w:tcW w:type="dxa" w:w="3120"/>
            <w:vAlign w:val="top"/>
          </w:tcPr>
          <w:p>
            <w:pPr>
              <w:spacing w:after="40" w:before="40"/>
              <w:jc w:val="both"/>
            </w:pPr>
            <w:r>
              <w:rPr>
                <w:rFonts w:ascii="Calibri" w:cs="Calibri" w:eastAsia="Calibri" w:hAnsi="Calibri"/>
                <w:color w:val="000000"/>
                <w:sz w:val="22"/>
                <w:szCs w:val="22"/>
              </w:rPr>
              <w:t xml:space="preserve">Revenue</w:t>
            </w:r>
          </w:p>
        </w:tc>
        <w:tc>
          <w:tcPr>
            <w:tcW w:type="dxa" w:w="3120"/>
            <w:vAlign w:val="top"/>
          </w:tcPr>
          <w:p>
            <w:pPr>
              <w:spacing w:after="40" w:before="40"/>
              <w:jc w:val="both"/>
            </w:pPr>
            <w:r>
              <w:rPr>
                <w:rFonts w:ascii="Calibri" w:cs="Calibri" w:eastAsia="Calibri" w:hAnsi="Calibri"/>
                <w:color w:val="000000"/>
                <w:sz w:val="22"/>
                <w:szCs w:val="22"/>
              </w:rPr>
              <w:t xml:space="preserve">$[AMOUNT]</w:t>
            </w:r>
          </w:p>
        </w:tc>
        <w:tc>
          <w:tcPr>
            <w:tcW w:type="dxa" w:w="3120"/>
            <w:vAlign w:val="top"/>
          </w:tcPr>
          <w:p>
            <w:pPr>
              <w:spacing w:after="40" w:before="40"/>
              <w:jc w:val="both"/>
            </w:pPr>
            <w:r>
              <w:rPr>
                <w:rFonts w:ascii="Calibri" w:cs="Calibri" w:eastAsia="Calibri" w:hAnsi="Calibri"/>
                <w:color w:val="000000"/>
                <w:sz w:val="22"/>
                <w:szCs w:val="22"/>
              </w:rPr>
              <w:t xml:space="preserve">$[AMOUNT]</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Cost of Goods Sold</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$[AMOUNT]</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$[AMOUNT]</w:t>
            </w:r>
          </w:p>
        </w:tc>
      </w:tr>
      <w:tr>
        <w:tc>
          <w:tcPr>
            <w:tcW w:type="dxa" w:w="3120"/>
            <w:vAlign w:val="top"/>
          </w:tcPr>
          <w:p>
            <w:pPr>
              <w:spacing w:after="40" w:before="40"/>
              <w:jc w:val="both"/>
            </w:pPr>
            <w:r>
              <w:rPr>
                <w:rFonts w:ascii="Calibri" w:cs="Calibri" w:eastAsia="Calibri" w:hAnsi="Calibri"/>
                <w:color w:val="000000"/>
                <w:sz w:val="22"/>
                <w:szCs w:val="22"/>
              </w:rPr>
              <w:t xml:space="preserve">Gross Profit</w:t>
            </w:r>
          </w:p>
        </w:tc>
        <w:tc>
          <w:tcPr>
            <w:tcW w:type="dxa" w:w="3120"/>
            <w:vAlign w:val="top"/>
          </w:tcPr>
          <w:p>
            <w:pPr>
              <w:spacing w:after="40" w:before="40"/>
              <w:jc w:val="both"/>
            </w:pPr>
            <w:r>
              <w:rPr>
                <w:rFonts w:ascii="Calibri" w:cs="Calibri" w:eastAsia="Calibri" w:hAnsi="Calibri"/>
                <w:color w:val="000000"/>
                <w:sz w:val="22"/>
                <w:szCs w:val="22"/>
              </w:rPr>
              <w:t xml:space="preserve">$[AMOUNT]</w:t>
            </w:r>
          </w:p>
        </w:tc>
        <w:tc>
          <w:tcPr>
            <w:tcW w:type="dxa" w:w="3120"/>
            <w:vAlign w:val="top"/>
          </w:tcPr>
          <w:p>
            <w:pPr>
              <w:spacing w:after="40" w:before="40"/>
              <w:jc w:val="both"/>
            </w:pPr>
            <w:r>
              <w:rPr>
                <w:rFonts w:ascii="Calibri" w:cs="Calibri" w:eastAsia="Calibri" w:hAnsi="Calibri"/>
                <w:color w:val="000000"/>
                <w:sz w:val="22"/>
                <w:szCs w:val="22"/>
              </w:rPr>
              <w:t xml:space="preserve">$[AMOUNT]</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Operating Expenses — Personnel</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$[AMOUNT]</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$[AMOUNT]</w:t>
            </w:r>
          </w:p>
        </w:tc>
      </w:tr>
      <w:tr>
        <w:tc>
          <w:tcPr>
            <w:tcW w:type="dxa" w:w="3120"/>
            <w:vAlign w:val="top"/>
          </w:tcPr>
          <w:p>
            <w:pPr>
              <w:spacing w:after="40" w:before="40"/>
              <w:jc w:val="both"/>
            </w:pPr>
            <w:r>
              <w:rPr>
                <w:rFonts w:ascii="Calibri" w:cs="Calibri" w:eastAsia="Calibri" w:hAnsi="Calibri"/>
                <w:color w:val="000000"/>
                <w:sz w:val="22"/>
                <w:szCs w:val="22"/>
              </w:rPr>
              <w:t xml:space="preserve">Operating Expenses — Facilities</w:t>
            </w:r>
          </w:p>
        </w:tc>
        <w:tc>
          <w:tcPr>
            <w:tcW w:type="dxa" w:w="3120"/>
            <w:vAlign w:val="top"/>
          </w:tcPr>
          <w:p>
            <w:pPr>
              <w:spacing w:after="40" w:before="40"/>
              <w:jc w:val="both"/>
            </w:pPr>
            <w:r>
              <w:rPr>
                <w:rFonts w:ascii="Calibri" w:cs="Calibri" w:eastAsia="Calibri" w:hAnsi="Calibri"/>
                <w:color w:val="000000"/>
                <w:sz w:val="22"/>
                <w:szCs w:val="22"/>
              </w:rPr>
              <w:t xml:space="preserve">$[AMOUNT]</w:t>
            </w:r>
          </w:p>
        </w:tc>
        <w:tc>
          <w:tcPr>
            <w:tcW w:type="dxa" w:w="3120"/>
            <w:vAlign w:val="top"/>
          </w:tcPr>
          <w:p>
            <w:pPr>
              <w:spacing w:after="40" w:before="40"/>
              <w:jc w:val="both"/>
            </w:pPr>
            <w:r>
              <w:rPr>
                <w:rFonts w:ascii="Calibri" w:cs="Calibri" w:eastAsia="Calibri" w:hAnsi="Calibri"/>
                <w:color w:val="000000"/>
                <w:sz w:val="22"/>
                <w:szCs w:val="22"/>
              </w:rPr>
              <w:t xml:space="preserve">$[AMOUNT]</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Operating Expenses — Technology</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$[AMOUNT]</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$[AMOUNT]</w:t>
            </w:r>
          </w:p>
        </w:tc>
      </w:tr>
      <w:tr>
        <w:tc>
          <w:tcPr>
            <w:tcW w:type="dxa" w:w="3120"/>
            <w:vAlign w:val="top"/>
          </w:tcPr>
          <w:p>
            <w:pPr>
              <w:spacing w:after="40" w:before="40"/>
              <w:jc w:val="both"/>
            </w:pPr>
            <w:r>
              <w:rPr>
                <w:rFonts w:ascii="Calibri" w:cs="Calibri" w:eastAsia="Calibri" w:hAnsi="Calibri"/>
                <w:color w:val="000000"/>
                <w:sz w:val="22"/>
                <w:szCs w:val="22"/>
              </w:rPr>
              <w:t xml:space="preserve">Operating Expenses — Marketing</w:t>
            </w:r>
          </w:p>
        </w:tc>
        <w:tc>
          <w:tcPr>
            <w:tcW w:type="dxa" w:w="3120"/>
            <w:vAlign w:val="top"/>
          </w:tcPr>
          <w:p>
            <w:pPr>
              <w:spacing w:after="40" w:before="40"/>
              <w:jc w:val="both"/>
            </w:pPr>
            <w:r>
              <w:rPr>
                <w:rFonts w:ascii="Calibri" w:cs="Calibri" w:eastAsia="Calibri" w:hAnsi="Calibri"/>
                <w:color w:val="000000"/>
                <w:sz w:val="22"/>
                <w:szCs w:val="22"/>
              </w:rPr>
              <w:t xml:space="preserve">$[AMOUNT]</w:t>
            </w:r>
          </w:p>
        </w:tc>
        <w:tc>
          <w:tcPr>
            <w:tcW w:type="dxa" w:w="3120"/>
            <w:vAlign w:val="top"/>
          </w:tcPr>
          <w:p>
            <w:pPr>
              <w:spacing w:after="40" w:before="40"/>
              <w:jc w:val="both"/>
            </w:pPr>
            <w:r>
              <w:rPr>
                <w:rFonts w:ascii="Calibri" w:cs="Calibri" w:eastAsia="Calibri" w:hAnsi="Calibri"/>
                <w:color w:val="000000"/>
                <w:sz w:val="22"/>
                <w:szCs w:val="22"/>
              </w:rPr>
              <w:t xml:space="preserve">$[AMOUNT]</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Operating Expenses — G&amp;A</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$[AMOUNT]</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$[AMOUNT]</w:t>
            </w:r>
          </w:p>
        </w:tc>
      </w:tr>
      <w:tr>
        <w:tc>
          <w:tcPr>
            <w:tcW w:type="dxa" w:w="3120"/>
            <w:vAlign w:val="top"/>
          </w:tcPr>
          <w:p>
            <w:pPr>
              <w:spacing w:after="40" w:before="40"/>
              <w:jc w:val="both"/>
            </w:pPr>
            <w:r>
              <w:rPr>
                <w:rFonts w:ascii="Calibri" w:cs="Calibri" w:eastAsia="Calibri" w:hAnsi="Calibri"/>
                <w:color w:val="000000"/>
                <w:sz w:val="22"/>
                <w:szCs w:val="22"/>
              </w:rPr>
              <w:t xml:space="preserve">Total Operating Expenses</w:t>
            </w:r>
          </w:p>
        </w:tc>
        <w:tc>
          <w:tcPr>
            <w:tcW w:type="dxa" w:w="3120"/>
            <w:vAlign w:val="top"/>
          </w:tcPr>
          <w:p>
            <w:pPr>
              <w:spacing w:after="40" w:before="40"/>
              <w:jc w:val="both"/>
            </w:pPr>
            <w:r>
              <w:rPr>
                <w:rFonts w:ascii="Calibri" w:cs="Calibri" w:eastAsia="Calibri" w:hAnsi="Calibri"/>
                <w:color w:val="000000"/>
                <w:sz w:val="22"/>
                <w:szCs w:val="22"/>
              </w:rPr>
              <w:t xml:space="preserve">$[AMOUNT]</w:t>
            </w:r>
          </w:p>
        </w:tc>
        <w:tc>
          <w:tcPr>
            <w:tcW w:type="dxa" w:w="3120"/>
            <w:vAlign w:val="top"/>
          </w:tcPr>
          <w:p>
            <w:pPr>
              <w:spacing w:after="40" w:before="40"/>
              <w:jc w:val="both"/>
            </w:pPr>
            <w:r>
              <w:rPr>
                <w:rFonts w:ascii="Calibri" w:cs="Calibri" w:eastAsia="Calibri" w:hAnsi="Calibri"/>
                <w:color w:val="000000"/>
                <w:sz w:val="22"/>
                <w:szCs w:val="22"/>
              </w:rPr>
              <w:t xml:space="preserve">$[AMOUNT]</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EBITDA</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$[AMOUNT]</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$[AMOUNT]</w:t>
            </w:r>
          </w:p>
        </w:tc>
      </w:tr>
      <w:tr>
        <w:tc>
          <w:tcPr>
            <w:tcW w:type="dxa" w:w="3120"/>
            <w:vAlign w:val="top"/>
          </w:tcPr>
          <w:p>
            <w:pPr>
              <w:spacing w:after="40" w:before="40"/>
              <w:jc w:val="both"/>
            </w:pPr>
            <w:r>
              <w:rPr>
                <w:rFonts w:ascii="Calibri" w:cs="Calibri" w:eastAsia="Calibri" w:hAnsi="Calibri"/>
                <w:color w:val="000000"/>
                <w:sz w:val="22"/>
                <w:szCs w:val="22"/>
              </w:rPr>
              <w:t xml:space="preserve">Capital Expenditures</w:t>
            </w:r>
          </w:p>
        </w:tc>
        <w:tc>
          <w:tcPr>
            <w:tcW w:type="dxa" w:w="3120"/>
            <w:vAlign w:val="top"/>
          </w:tcPr>
          <w:p>
            <w:pPr>
              <w:spacing w:after="40" w:before="40"/>
              <w:jc w:val="both"/>
            </w:pPr>
            <w:r>
              <w:rPr>
                <w:rFonts w:ascii="Calibri" w:cs="Calibri" w:eastAsia="Calibri" w:hAnsi="Calibri"/>
                <w:color w:val="000000"/>
                <w:sz w:val="22"/>
                <w:szCs w:val="22"/>
              </w:rPr>
              <w:t xml:space="preserve">$[AMOUNT]</w:t>
            </w:r>
          </w:p>
        </w:tc>
        <w:tc>
          <w:tcPr>
            <w:tcW w:type="dxa" w:w="3120"/>
            <w:vAlign w:val="top"/>
          </w:tcPr>
          <w:p>
            <w:pPr>
              <w:spacing w:after="40" w:before="40"/>
              <w:jc w:val="both"/>
            </w:pPr>
            <w:r>
              <w:rPr>
                <w:rFonts w:ascii="Calibri" w:cs="Calibri" w:eastAsia="Calibri" w:hAnsi="Calibri"/>
                <w:color w:val="000000"/>
                <w:sz w:val="22"/>
                <w:szCs w:val="22"/>
              </w:rPr>
              <w:t xml:space="preserve">$[AMOUNT]</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Working Capital Requirements</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$[AMOUNT]</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$[AMOUNT]</w:t>
            </w:r>
          </w:p>
        </w:tc>
      </w:tr>
      <w:tr>
        <w:tc>
          <w:tcPr>
            <w:tcW w:type="dxa" w:w="3120"/>
            <w:vAlign w:val="top"/>
          </w:tcPr>
          <w:p>
            <w:pPr>
              <w:spacing w:after="40" w:before="40"/>
              <w:jc w:val="both"/>
            </w:pPr>
            <w:r>
              <w:rPr>
                <w:rFonts w:ascii="Calibri" w:cs="Calibri" w:eastAsia="Calibri" w:hAnsi="Calibri"/>
                <w:color w:val="000000"/>
                <w:sz w:val="22"/>
                <w:szCs w:val="22"/>
              </w:rPr>
              <w:t xml:space="preserve">Total Funding Required</w:t>
            </w:r>
          </w:p>
        </w:tc>
        <w:tc>
          <w:tcPr>
            <w:tcW w:type="dxa" w:w="3120"/>
            <w:vAlign w:val="top"/>
          </w:tcPr>
          <w:p>
            <w:pPr>
              <w:spacing w:after="40" w:before="40"/>
              <w:jc w:val="both"/>
            </w:pPr>
            <w:r>
              <w:rPr>
                <w:rFonts w:ascii="Calibri" w:cs="Calibri" w:eastAsia="Calibri" w:hAnsi="Calibri"/>
                <w:color w:val="000000"/>
                <w:sz w:val="22"/>
                <w:szCs w:val="22"/>
              </w:rPr>
              <w:t xml:space="preserve">$[AMOUNT]</w:t>
            </w:r>
          </w:p>
        </w:tc>
        <w:tc>
          <w:tcPr>
            <w:tcW w:type="dxa" w:w="3120"/>
            <w:vAlign w:val="top"/>
          </w:tcPr>
          <w:p>
            <w:pPr>
              <w:spacing w:after="40" w:before="40"/>
              <w:jc w:val="both"/>
            </w:pPr>
            <w:r>
              <w:rPr>
                <w:rFonts w:ascii="Calibri" w:cs="Calibri" w:eastAsia="Calibri" w:hAnsi="Calibri"/>
                <w:color w:val="000000"/>
                <w:sz w:val="22"/>
                <w:szCs w:val="22"/>
              </w:rPr>
              <w:t xml:space="preserve">$[AMOUNT]</w:t>
            </w:r>
          </w:p>
        </w:tc>
      </w:tr>
    </w:tbl>
    <w:p>
      <w:pPr>
        <w:pStyle w:val="Heading2"/>
        <w:spacing w:after="120" w:before="240"/>
        <w:jc w:val="left"/>
      </w:pPr>
      <w:r>
        <w:rPr>
          <w:rFonts w:ascii="Calibri" w:cs="Calibri" w:eastAsia="Calibri" w:hAnsi="Calibri"/>
          <w:b/>
          <w:bCs/>
          <w:sz w:val="24"/>
          <w:szCs w:val="24"/>
        </w:rPr>
        <w:t xml:space="preserve">C.2  Funding Waterfall</w:t>
      </w:r>
    </w:p>
    <w:p>
      <w:pPr>
        <w:spacing w:after="120"/>
        <w:jc w:val="both"/>
      </w:pPr>
      <w:r>
        <w:rPr>
          <w:rFonts w:ascii="Calibri" w:cs="Calibri" w:eastAsia="Calibri" w:hAnsi="Calibri"/>
          <w:color w:val="000000"/>
          <w:sz w:val="22"/>
          <w:szCs w:val="22"/>
        </w:rPr>
        <w:t xml:space="preserve">Capital requirements shall be funded in the following order of priority:</w:t>
      </w:r>
    </w:p>
    <w:p>
      <w:pPr>
        <w:pStyle w:val="ListParagraph"/>
        <w:numPr>
          <w:ilvl w:val="0"/>
          <w:numId w:val="4"/>
        </w:numPr>
        <w:spacing w:after="120"/>
        <w:jc w:val="both"/>
      </w:pPr>
      <w:r>
        <w:rPr>
          <w:rFonts w:ascii="Calibri" w:cs="Calibri" w:eastAsia="Calibri" w:hAnsi="Calibri"/>
          <w:color w:val="000000"/>
          <w:sz w:val="22"/>
          <w:szCs w:val="22"/>
        </w:rPr>
        <w:t xml:space="preserve">Operating cash flow generated by the Company;</w:t>
      </w:r>
    </w:p>
    <w:p>
      <w:pPr>
        <w:pStyle w:val="ListParagraph"/>
        <w:numPr>
          <w:ilvl w:val="0"/>
          <w:numId w:val="4"/>
        </w:numPr>
        <w:spacing w:after="120"/>
        <w:jc w:val="both"/>
      </w:pPr>
      <w:r>
        <w:rPr>
          <w:rFonts w:ascii="Calibri" w:cs="Calibri" w:eastAsia="Calibri" w:hAnsi="Calibri"/>
          <w:color w:val="000000"/>
          <w:sz w:val="22"/>
          <w:szCs w:val="22"/>
        </w:rPr>
        <w:t xml:space="preserve">Existing cash reserves and working capital;</w:t>
      </w:r>
    </w:p>
    <w:p>
      <w:pPr>
        <w:pStyle w:val="ListParagraph"/>
        <w:numPr>
          <w:ilvl w:val="0"/>
          <w:numId w:val="4"/>
        </w:numPr>
        <w:spacing w:after="120"/>
        <w:jc w:val="both"/>
      </w:pPr>
      <w:r>
        <w:rPr>
          <w:rFonts w:ascii="Calibri" w:cs="Calibri" w:eastAsia="Calibri" w:hAnsi="Calibri"/>
          <w:color w:val="000000"/>
          <w:sz w:val="22"/>
          <w:szCs w:val="22"/>
        </w:rPr>
        <w:t xml:space="preserve">Capital calls to the Members (50/50) pursuant to Section 4.2;</w:t>
      </w:r>
    </w:p>
    <w:p>
      <w:pPr>
        <w:pStyle w:val="ListParagraph"/>
        <w:numPr>
          <w:ilvl w:val="0"/>
          <w:numId w:val="4"/>
        </w:numPr>
        <w:spacing w:after="120"/>
        <w:jc w:val="both"/>
      </w:pPr>
      <w:r>
        <w:rPr>
          <w:rFonts w:ascii="Calibri" w:cs="Calibri" w:eastAsia="Calibri" w:hAnsi="Calibri"/>
          <w:color w:val="000000"/>
          <w:sz w:val="22"/>
          <w:szCs w:val="22"/>
        </w:rPr>
        <w:t xml:space="preserve">Member loans pursuant to Section 4.4; and</w:t>
      </w:r>
    </w:p>
    <w:p>
      <w:pPr>
        <w:pStyle w:val="ListParagraph"/>
        <w:numPr>
          <w:ilvl w:val="0"/>
          <w:numId w:val="4"/>
        </w:numPr>
        <w:spacing w:after="120"/>
        <w:jc w:val="both"/>
      </w:pPr>
      <w:r>
        <w:rPr>
          <w:rFonts w:ascii="Calibri" w:cs="Calibri" w:eastAsia="Calibri" w:hAnsi="Calibri"/>
          <w:color w:val="000000"/>
          <w:sz w:val="22"/>
          <w:szCs w:val="22"/>
        </w:rPr>
        <w:t xml:space="preserve">Third-party financing pursuant to Section 4.5.</w:t>
      </w:r>
    </w:p>
    <w:p>
      <w:pPr>
        <w:pStyle w:val="Heading2"/>
        <w:spacing w:after="120" w:before="240"/>
        <w:jc w:val="left"/>
      </w:pPr>
      <w:r>
        <w:rPr>
          <w:rFonts w:ascii="Calibri" w:cs="Calibri" w:eastAsia="Calibri" w:hAnsi="Calibri"/>
          <w:b/>
          <w:bCs/>
          <w:sz w:val="24"/>
          <w:szCs w:val="24"/>
        </w:rPr>
        <w:t xml:space="preserve">C.3  Capital Commitment Schedule</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D9E2F3" w:val="clear"/>
            <w:vAlign w:val="center"/>
          </w:tcPr>
          <w:p>
            <w:pPr>
              <w:spacing w:after="60" w:before="60"/>
              <w:jc w:val="center"/>
            </w:pPr>
            <w:r>
              <w:rPr>
                <w:rFonts w:ascii="Calibri" w:cs="Calibri" w:eastAsia="Calibri" w:hAnsi="Calibri"/>
                <w:color w:val="000000"/>
                <w:sz w:val="22"/>
                <w:szCs w:val="22"/>
              </w:rPr>
              <w:t xml:space="preserve">Period</w:t>
            </w:r>
          </w:p>
        </w:tc>
        <w:tc>
          <w:tcPr>
            <w:tcW w:type="dxa" w:w="3120"/>
            <w:shd w:fill="D9E2F3" w:val="clear"/>
            <w:vAlign w:val="center"/>
          </w:tcPr>
          <w:p>
            <w:pPr>
              <w:spacing w:after="60" w:before="60"/>
              <w:jc w:val="center"/>
            </w:pPr>
            <w:r>
              <w:rPr>
                <w:rFonts w:ascii="Calibri" w:cs="Calibri" w:eastAsia="Calibri" w:hAnsi="Calibri"/>
                <w:color w:val="000000"/>
                <w:sz w:val="22"/>
                <w:szCs w:val="22"/>
              </w:rPr>
              <w:t xml:space="preserve">Member A Commitment</w:t>
            </w:r>
          </w:p>
        </w:tc>
        <w:tc>
          <w:tcPr>
            <w:tcW w:type="dxa" w:w="3120"/>
            <w:shd w:fill="D9E2F3" w:val="clear"/>
            <w:vAlign w:val="center"/>
          </w:tcPr>
          <w:p>
            <w:pPr>
              <w:spacing w:after="60" w:before="60"/>
              <w:jc w:val="center"/>
            </w:pPr>
            <w:r>
              <w:rPr>
                <w:rFonts w:ascii="Calibri" w:cs="Calibri" w:eastAsia="Calibri" w:hAnsi="Calibri"/>
                <w:color w:val="000000"/>
                <w:sz w:val="22"/>
                <w:szCs w:val="22"/>
              </w:rPr>
              <w:t xml:space="preserve">Member B Commitment</w:t>
            </w:r>
          </w:p>
        </w:tc>
      </w:tr>
      <w:tr>
        <w:tc>
          <w:tcPr>
            <w:tcW w:type="dxa" w:w="3120"/>
            <w:vAlign w:val="top"/>
          </w:tcPr>
          <w:p>
            <w:pPr>
              <w:spacing w:after="40" w:before="40"/>
              <w:jc w:val="both"/>
            </w:pPr>
            <w:r>
              <w:rPr>
                <w:rFonts w:ascii="Calibri" w:cs="Calibri" w:eastAsia="Calibri" w:hAnsi="Calibri"/>
                <w:color w:val="000000"/>
                <w:sz w:val="22"/>
                <w:szCs w:val="22"/>
              </w:rPr>
              <w:t xml:space="preserve">Closing</w:t>
            </w:r>
          </w:p>
        </w:tc>
        <w:tc>
          <w:tcPr>
            <w:tcW w:type="dxa" w:w="3120"/>
            <w:vAlign w:val="top"/>
          </w:tcPr>
          <w:p>
            <w:pPr>
              <w:spacing w:after="40" w:before="40"/>
              <w:jc w:val="both"/>
            </w:pPr>
            <w:r>
              <w:rPr>
                <w:rFonts w:ascii="Calibri" w:cs="Calibri" w:eastAsia="Calibri" w:hAnsi="Calibri"/>
                <w:color w:val="000000"/>
                <w:sz w:val="22"/>
                <w:szCs w:val="22"/>
              </w:rPr>
              <w:t xml:space="preserve">$[AMOUNT]</w:t>
            </w:r>
          </w:p>
        </w:tc>
        <w:tc>
          <w:tcPr>
            <w:tcW w:type="dxa" w:w="3120"/>
            <w:vAlign w:val="top"/>
          </w:tcPr>
          <w:p>
            <w:pPr>
              <w:spacing w:after="40" w:before="40"/>
              <w:jc w:val="both"/>
            </w:pPr>
            <w:r>
              <w:rPr>
                <w:rFonts w:ascii="Calibri" w:cs="Calibri" w:eastAsia="Calibri" w:hAnsi="Calibri"/>
                <w:color w:val="000000"/>
                <w:sz w:val="22"/>
                <w:szCs w:val="22"/>
              </w:rPr>
              <w:t xml:space="preserve">$[AMOUNT]</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Q1 Year 1</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$[AMOUNT]</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$[AMOUNT]</w:t>
            </w:r>
          </w:p>
        </w:tc>
      </w:tr>
      <w:tr>
        <w:tc>
          <w:tcPr>
            <w:tcW w:type="dxa" w:w="3120"/>
            <w:vAlign w:val="top"/>
          </w:tcPr>
          <w:p>
            <w:pPr>
              <w:spacing w:after="40" w:before="40"/>
              <w:jc w:val="both"/>
            </w:pPr>
            <w:r>
              <w:rPr>
                <w:rFonts w:ascii="Calibri" w:cs="Calibri" w:eastAsia="Calibri" w:hAnsi="Calibri"/>
                <w:color w:val="000000"/>
                <w:sz w:val="22"/>
                <w:szCs w:val="22"/>
              </w:rPr>
              <w:t xml:space="preserve">Q2 Year 1</w:t>
            </w:r>
          </w:p>
        </w:tc>
        <w:tc>
          <w:tcPr>
            <w:tcW w:type="dxa" w:w="3120"/>
            <w:vAlign w:val="top"/>
          </w:tcPr>
          <w:p>
            <w:pPr>
              <w:spacing w:after="40" w:before="40"/>
              <w:jc w:val="both"/>
            </w:pPr>
            <w:r>
              <w:rPr>
                <w:rFonts w:ascii="Calibri" w:cs="Calibri" w:eastAsia="Calibri" w:hAnsi="Calibri"/>
                <w:color w:val="000000"/>
                <w:sz w:val="22"/>
                <w:szCs w:val="22"/>
              </w:rPr>
              <w:t xml:space="preserve">$[AMOUNT]</w:t>
            </w:r>
          </w:p>
        </w:tc>
        <w:tc>
          <w:tcPr>
            <w:tcW w:type="dxa" w:w="3120"/>
            <w:vAlign w:val="top"/>
          </w:tcPr>
          <w:p>
            <w:pPr>
              <w:spacing w:after="40" w:before="40"/>
              <w:jc w:val="both"/>
            </w:pPr>
            <w:r>
              <w:rPr>
                <w:rFonts w:ascii="Calibri" w:cs="Calibri" w:eastAsia="Calibri" w:hAnsi="Calibri"/>
                <w:color w:val="000000"/>
                <w:sz w:val="22"/>
                <w:szCs w:val="22"/>
              </w:rPr>
              <w:t xml:space="preserve">$[AMOUNT]</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Q3 Year 1</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$[AMOUNT]</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$[AMOUNT]</w:t>
            </w:r>
          </w:p>
        </w:tc>
      </w:tr>
      <w:tr>
        <w:tc>
          <w:tcPr>
            <w:tcW w:type="dxa" w:w="3120"/>
            <w:vAlign w:val="top"/>
          </w:tcPr>
          <w:p>
            <w:pPr>
              <w:spacing w:after="40" w:before="40"/>
              <w:jc w:val="both"/>
            </w:pPr>
            <w:r>
              <w:rPr>
                <w:rFonts w:ascii="Calibri" w:cs="Calibri" w:eastAsia="Calibri" w:hAnsi="Calibri"/>
                <w:color w:val="000000"/>
                <w:sz w:val="22"/>
                <w:szCs w:val="22"/>
              </w:rPr>
              <w:t xml:space="preserve">Q4 Year 1</w:t>
            </w:r>
          </w:p>
        </w:tc>
        <w:tc>
          <w:tcPr>
            <w:tcW w:type="dxa" w:w="3120"/>
            <w:vAlign w:val="top"/>
          </w:tcPr>
          <w:p>
            <w:pPr>
              <w:spacing w:after="40" w:before="40"/>
              <w:jc w:val="both"/>
            </w:pPr>
            <w:r>
              <w:rPr>
                <w:rFonts w:ascii="Calibri" w:cs="Calibri" w:eastAsia="Calibri" w:hAnsi="Calibri"/>
                <w:color w:val="000000"/>
                <w:sz w:val="22"/>
                <w:szCs w:val="22"/>
              </w:rPr>
              <w:t xml:space="preserve">$[AMOUNT]</w:t>
            </w:r>
          </w:p>
        </w:tc>
        <w:tc>
          <w:tcPr>
            <w:tcW w:type="dxa" w:w="3120"/>
            <w:vAlign w:val="top"/>
          </w:tcPr>
          <w:p>
            <w:pPr>
              <w:spacing w:after="40" w:before="40"/>
              <w:jc w:val="both"/>
            </w:pPr>
            <w:r>
              <w:rPr>
                <w:rFonts w:ascii="Calibri" w:cs="Calibri" w:eastAsia="Calibri" w:hAnsi="Calibri"/>
                <w:color w:val="000000"/>
                <w:sz w:val="22"/>
                <w:szCs w:val="22"/>
              </w:rPr>
              <w:t xml:space="preserve">$[AMOUNT]</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Year 2 (estimated)</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$[AMOUNT]</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$[AMOUNT]</w:t>
            </w:r>
          </w:p>
        </w:tc>
      </w:tr>
      <w:tr>
        <w:tc>
          <w:tcPr>
            <w:tcW w:type="dxa" w:w="3120"/>
            <w:vAlign w:val="top"/>
          </w:tcPr>
          <w:p>
            <w:pPr>
              <w:spacing w:after="40" w:before="40"/>
              <w:jc w:val="both"/>
            </w:pPr>
            <w:r>
              <w:rPr>
                <w:rFonts w:ascii="Calibri" w:cs="Calibri" w:eastAsia="Calibri" w:hAnsi="Calibri"/>
                <w:color w:val="000000"/>
                <w:sz w:val="22"/>
                <w:szCs w:val="22"/>
              </w:rPr>
              <w:t xml:space="preserve">Total Committed</w:t>
            </w:r>
          </w:p>
        </w:tc>
        <w:tc>
          <w:tcPr>
            <w:tcW w:type="dxa" w:w="3120"/>
            <w:vAlign w:val="top"/>
          </w:tcPr>
          <w:p>
            <w:pPr>
              <w:spacing w:after="40" w:before="40"/>
              <w:jc w:val="both"/>
            </w:pPr>
            <w:r>
              <w:rPr>
                <w:rFonts w:ascii="Calibri" w:cs="Calibri" w:eastAsia="Calibri" w:hAnsi="Calibri"/>
                <w:color w:val="000000"/>
                <w:sz w:val="22"/>
                <w:szCs w:val="22"/>
              </w:rPr>
              <w:t xml:space="preserve">$[TOTAL]</w:t>
            </w:r>
          </w:p>
        </w:tc>
        <w:tc>
          <w:tcPr>
            <w:tcW w:type="dxa" w:w="3120"/>
            <w:vAlign w:val="top"/>
          </w:tcPr>
          <w:p>
            <w:pPr>
              <w:spacing w:after="40" w:before="40"/>
              <w:jc w:val="both"/>
            </w:pPr>
            <w:r>
              <w:rPr>
                <w:rFonts w:ascii="Calibri" w:cs="Calibri" w:eastAsia="Calibri" w:hAnsi="Calibri"/>
                <w:color w:val="000000"/>
                <w:sz w:val="22"/>
                <w:szCs w:val="22"/>
              </w:rPr>
              <w:t xml:space="preserve">$[TOTAL]</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Maximum Aggregate Commitment</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$[MAX]</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$[MAX]</w:t>
            </w:r>
          </w:p>
        </w:tc>
      </w:tr>
    </w:tbl>
    <w:p>
      <w:pPr>
        <w:pStyle w:val="Heading2"/>
        <w:spacing w:after="120" w:before="240"/>
        <w:jc w:val="left"/>
      </w:pPr>
      <w:r>
        <w:rPr>
          <w:rFonts w:ascii="Calibri" w:cs="Calibri" w:eastAsia="Calibri" w:hAnsi="Calibri"/>
          <w:b/>
          <w:bCs/>
          <w:sz w:val="24"/>
          <w:szCs w:val="24"/>
        </w:rPr>
        <w:t xml:space="preserve">C.4  Reserve Policy</w:t>
      </w:r>
    </w:p>
    <w:p>
      <w:pPr>
        <w:spacing w:after="120"/>
        <w:jc w:val="both"/>
      </w:pPr>
      <w:r>
        <w:rPr>
          <w:rFonts w:ascii="Calibri" w:cs="Calibri" w:eastAsia="Calibri" w:hAnsi="Calibri"/>
          <w:color w:val="000000"/>
          <w:sz w:val="22"/>
          <w:szCs w:val="22"/>
        </w:rPr>
        <w:t xml:space="preserve">The Company shall maintain minimum reserves as follows:</w:t>
      </w:r>
    </w:p>
    <w:p>
      <w:pPr>
        <w:pStyle w:val="ListParagraph"/>
        <w:numPr>
          <w:ilvl w:val="0"/>
          <w:numId w:val="3"/>
        </w:numPr>
        <w:spacing w:after="120"/>
        <w:jc w:val="both"/>
      </w:pPr>
      <w:r>
        <w:rPr>
          <w:rFonts w:ascii="Calibri" w:cs="Calibri" w:eastAsia="Calibri" w:hAnsi="Calibri"/>
          <w:color w:val="000000"/>
          <w:sz w:val="22"/>
          <w:szCs w:val="22"/>
        </w:rPr>
        <w:t xml:space="preserve">Operating reserve: [NUMBER] months of projected operating expenses;</w:t>
      </w:r>
    </w:p>
    <w:p>
      <w:pPr>
        <w:pStyle w:val="ListParagraph"/>
        <w:numPr>
          <w:ilvl w:val="0"/>
          <w:numId w:val="3"/>
        </w:numPr>
        <w:spacing w:after="120"/>
        <w:jc w:val="both"/>
      </w:pPr>
      <w:r>
        <w:rPr>
          <w:rFonts w:ascii="Calibri" w:cs="Calibri" w:eastAsia="Calibri" w:hAnsi="Calibri"/>
          <w:color w:val="000000"/>
          <w:sz w:val="22"/>
          <w:szCs w:val="22"/>
        </w:rPr>
        <w:t xml:space="preserve">Capital expenditure reserve: $[AMOUNT]; and</w:t>
      </w:r>
    </w:p>
    <w:p>
      <w:pPr>
        <w:pStyle w:val="ListParagraph"/>
        <w:numPr>
          <w:ilvl w:val="0"/>
          <w:numId w:val="3"/>
        </w:numPr>
        <w:spacing w:after="120"/>
        <w:jc w:val="both"/>
      </w:pPr>
      <w:r>
        <w:rPr>
          <w:rFonts w:ascii="Calibri" w:cs="Calibri" w:eastAsia="Calibri" w:hAnsi="Calibri"/>
          <w:color w:val="000000"/>
          <w:sz w:val="22"/>
          <w:szCs w:val="22"/>
        </w:rPr>
        <w:t xml:space="preserve">Contingency reserve: [PERCENTAGE]% of annual revenue.</w:t>
      </w:r>
    </w:p>
    <w:p>
      <w:pPr>
        <w:pStyle w:val="Heading1"/>
        <w:pageBreakBefore/>
        <w:spacing w:after="200" w:before="360"/>
        <w:jc w:val="left"/>
      </w:pPr>
      <w:r>
        <w:rPr>
          <w:rFonts w:ascii="Calibri" w:cs="Calibri" w:eastAsia="Calibri" w:hAnsi="Calibri"/>
          <w:b/>
          <w:bCs/>
          <w:sz w:val="28"/>
          <w:szCs w:val="28"/>
        </w:rPr>
        <w:t xml:space="preserve">EXHIBIT D — GOVERNANCE, RESERVED MATTERS, AND DELEGATIONS OF AUTHORITY</w:t>
      </w:r>
    </w:p>
    <w:p>
      <w:pPr>
        <w:pStyle w:val="Heading2"/>
        <w:spacing w:after="120" w:before="240"/>
        <w:jc w:val="left"/>
      </w:pPr>
      <w:r>
        <w:rPr>
          <w:rFonts w:ascii="Calibri" w:cs="Calibri" w:eastAsia="Calibri" w:hAnsi="Calibri"/>
          <w:b/>
          <w:bCs/>
          <w:sz w:val="24"/>
          <w:szCs w:val="24"/>
        </w:rPr>
        <w:t xml:space="preserve">D.1  Board Composition</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D9E2F3" w:val="clear"/>
            <w:vAlign w:val="center"/>
          </w:tcPr>
          <w:p>
            <w:pPr>
              <w:spacing w:after="60" w:before="60"/>
              <w:jc w:val="center"/>
            </w:pPr>
            <w:r>
              <w:rPr>
                <w:rFonts w:ascii="Calibri" w:cs="Calibri" w:eastAsia="Calibri" w:hAnsi="Calibri"/>
                <w:color w:val="000000"/>
                <w:sz w:val="22"/>
                <w:szCs w:val="22"/>
              </w:rPr>
              <w:t xml:space="preserve">Seat</w:t>
            </w:r>
          </w:p>
        </w:tc>
        <w:tc>
          <w:tcPr>
            <w:tcW w:type="dxa" w:w="2340"/>
            <w:shd w:fill="D9E2F3" w:val="clear"/>
            <w:vAlign w:val="center"/>
          </w:tcPr>
          <w:p>
            <w:pPr>
              <w:spacing w:after="60" w:before="60"/>
              <w:jc w:val="center"/>
            </w:pPr>
            <w:r>
              <w:rPr>
                <w:rFonts w:ascii="Calibri" w:cs="Calibri" w:eastAsia="Calibri" w:hAnsi="Calibri"/>
                <w:color w:val="000000"/>
                <w:sz w:val="22"/>
                <w:szCs w:val="22"/>
              </w:rPr>
              <w:t xml:space="preserve">Designating Member</w:t>
            </w:r>
          </w:p>
        </w:tc>
        <w:tc>
          <w:tcPr>
            <w:tcW w:type="dxa" w:w="2340"/>
            <w:shd w:fill="D9E2F3" w:val="clear"/>
            <w:vAlign w:val="center"/>
          </w:tcPr>
          <w:p>
            <w:pPr>
              <w:spacing w:after="60" w:before="60"/>
              <w:jc w:val="center"/>
            </w:pPr>
            <w:r>
              <w:rPr>
                <w:rFonts w:ascii="Calibri" w:cs="Calibri" w:eastAsia="Calibri" w:hAnsi="Calibri"/>
                <w:color w:val="000000"/>
                <w:sz w:val="22"/>
                <w:szCs w:val="22"/>
              </w:rPr>
              <w:t xml:space="preserve">Initial Appointee</w:t>
            </w:r>
          </w:p>
        </w:tc>
        <w:tc>
          <w:tcPr>
            <w:tcW w:type="dxa" w:w="2340"/>
            <w:shd w:fill="D9E2F3" w:val="clear"/>
            <w:vAlign w:val="center"/>
          </w:tcPr>
          <w:p>
            <w:pPr>
              <w:spacing w:after="60" w:before="60"/>
              <w:jc w:val="center"/>
            </w:pPr>
            <w:r>
              <w:rPr>
                <w:rFonts w:ascii="Calibri" w:cs="Calibri" w:eastAsia="Calibri" w:hAnsi="Calibri"/>
                <w:color w:val="000000"/>
                <w:sz w:val="22"/>
                <w:szCs w:val="22"/>
              </w:rPr>
              <w:t xml:space="preserve">Role</w:t>
            </w:r>
          </w:p>
        </w:tc>
      </w:tr>
      <w:tr>
        <w:tc>
          <w:tcPr>
            <w:tcW w:type="dxa" w:w="2340"/>
            <w:vAlign w:val="top"/>
          </w:tcPr>
          <w:p>
            <w:pPr>
              <w:spacing w:after="40" w:before="40"/>
              <w:jc w:val="both"/>
            </w:pPr>
            <w:r>
              <w:rPr>
                <w:rFonts w:ascii="Calibri" w:cs="Calibri" w:eastAsia="Calibri" w:hAnsi="Calibri"/>
                <w:color w:val="000000"/>
                <w:sz w:val="22"/>
                <w:szCs w:val="22"/>
              </w:rPr>
              <w:t xml:space="preserve">Manager 1</w:t>
            </w:r>
          </w:p>
        </w:tc>
        <w:tc>
          <w:tcPr>
            <w:tcW w:type="dxa" w:w="2340"/>
            <w:vAlign w:val="top"/>
          </w:tcPr>
          <w:p>
            <w:pPr>
              <w:spacing w:after="40" w:before="40"/>
              <w:jc w:val="both"/>
            </w:pPr>
            <w:r>
              <w:rPr>
                <w:rFonts w:ascii="Calibri" w:cs="Calibri" w:eastAsia="Calibri" w:hAnsi="Calibri"/>
                <w:color w:val="000000"/>
                <w:sz w:val="22"/>
                <w:szCs w:val="22"/>
              </w:rPr>
              <w:t xml:space="preserve">Member A</w:t>
            </w:r>
          </w:p>
        </w:tc>
        <w:tc>
          <w:tcPr>
            <w:tcW w:type="dxa" w:w="2340"/>
            <w:vAlign w:val="top"/>
          </w:tcPr>
          <w:p>
            <w:pPr>
              <w:spacing w:after="40" w:before="40"/>
              <w:jc w:val="both"/>
            </w:pPr>
            <w:r>
              <w:rPr>
                <w:rFonts w:ascii="Calibri" w:cs="Calibri" w:eastAsia="Calibri" w:hAnsi="Calibri"/>
                <w:color w:val="000000"/>
                <w:sz w:val="22"/>
                <w:szCs w:val="22"/>
              </w:rPr>
              <w:t xml:space="preserve">[NAME]</w:t>
            </w:r>
          </w:p>
        </w:tc>
        <w:tc>
          <w:tcPr>
            <w:tcW w:type="dxa" w:w="2340"/>
            <w:vAlign w:val="top"/>
          </w:tcPr>
          <w:p>
            <w:pPr>
              <w:spacing w:after="40" w:before="40"/>
              <w:jc w:val="both"/>
            </w:pPr>
            <w:r>
              <w:rPr>
                <w:rFonts w:ascii="Calibri" w:cs="Calibri" w:eastAsia="Calibri" w:hAnsi="Calibri"/>
                <w:color w:val="000000"/>
                <w:sz w:val="22"/>
                <w:szCs w:val="22"/>
              </w:rPr>
              <w:t xml:space="preserve">[CHAIR / MEMBER]</w:t>
            </w:r>
          </w:p>
        </w:tc>
      </w:tr>
      <w:tr>
        <w:tc>
          <w:tcPr>
            <w:tcW w:type="dxa" w:w="2340"/>
            <w:shd w:fill="F2F2F2" w:val="clear"/>
            <w:vAlign w:val="top"/>
          </w:tcPr>
          <w:p>
            <w:pPr>
              <w:spacing w:after="40" w:before="40"/>
              <w:jc w:val="both"/>
            </w:pPr>
            <w:r>
              <w:rPr>
                <w:rFonts w:ascii="Calibri" w:cs="Calibri" w:eastAsia="Calibri" w:hAnsi="Calibri"/>
                <w:color w:val="000000"/>
                <w:sz w:val="22"/>
                <w:szCs w:val="22"/>
              </w:rPr>
              <w:t xml:space="preserve">Manager 2</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Member A</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[NAME]</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[MEMBER]</w:t>
            </w:r>
          </w:p>
        </w:tc>
      </w:tr>
      <w:tr>
        <w:tc>
          <w:tcPr>
            <w:tcW w:type="dxa" w:w="2340"/>
            <w:vAlign w:val="top"/>
          </w:tcPr>
          <w:p>
            <w:pPr>
              <w:spacing w:after="40" w:before="40"/>
              <w:jc w:val="both"/>
            </w:pPr>
            <w:r>
              <w:rPr>
                <w:rFonts w:ascii="Calibri" w:cs="Calibri" w:eastAsia="Calibri" w:hAnsi="Calibri"/>
                <w:color w:val="000000"/>
                <w:sz w:val="22"/>
                <w:szCs w:val="22"/>
              </w:rPr>
              <w:t xml:space="preserve">Manager 3</w:t>
            </w:r>
          </w:p>
        </w:tc>
        <w:tc>
          <w:tcPr>
            <w:tcW w:type="dxa" w:w="2340"/>
            <w:vAlign w:val="top"/>
          </w:tcPr>
          <w:p>
            <w:pPr>
              <w:spacing w:after="40" w:before="40"/>
              <w:jc w:val="both"/>
            </w:pPr>
            <w:r>
              <w:rPr>
                <w:rFonts w:ascii="Calibri" w:cs="Calibri" w:eastAsia="Calibri" w:hAnsi="Calibri"/>
                <w:color w:val="000000"/>
                <w:sz w:val="22"/>
                <w:szCs w:val="22"/>
              </w:rPr>
              <w:t xml:space="preserve">Member B</w:t>
            </w:r>
          </w:p>
        </w:tc>
        <w:tc>
          <w:tcPr>
            <w:tcW w:type="dxa" w:w="2340"/>
            <w:vAlign w:val="top"/>
          </w:tcPr>
          <w:p>
            <w:pPr>
              <w:spacing w:after="40" w:before="40"/>
              <w:jc w:val="both"/>
            </w:pPr>
            <w:r>
              <w:rPr>
                <w:rFonts w:ascii="Calibri" w:cs="Calibri" w:eastAsia="Calibri" w:hAnsi="Calibri"/>
                <w:color w:val="000000"/>
                <w:sz w:val="22"/>
                <w:szCs w:val="22"/>
              </w:rPr>
              <w:t xml:space="preserve">[NAME]</w:t>
            </w:r>
          </w:p>
        </w:tc>
        <w:tc>
          <w:tcPr>
            <w:tcW w:type="dxa" w:w="2340"/>
            <w:vAlign w:val="top"/>
          </w:tcPr>
          <w:p>
            <w:pPr>
              <w:spacing w:after="40" w:before="40"/>
              <w:jc w:val="both"/>
            </w:pPr>
            <w:r>
              <w:rPr>
                <w:rFonts w:ascii="Calibri" w:cs="Calibri" w:eastAsia="Calibri" w:hAnsi="Calibri"/>
                <w:color w:val="000000"/>
                <w:sz w:val="22"/>
                <w:szCs w:val="22"/>
              </w:rPr>
              <w:t xml:space="preserve">[MEMBER]</w:t>
            </w:r>
          </w:p>
        </w:tc>
      </w:tr>
      <w:tr>
        <w:tc>
          <w:tcPr>
            <w:tcW w:type="dxa" w:w="2340"/>
            <w:shd w:fill="F2F2F2" w:val="clear"/>
            <w:vAlign w:val="top"/>
          </w:tcPr>
          <w:p>
            <w:pPr>
              <w:spacing w:after="40" w:before="40"/>
              <w:jc w:val="both"/>
            </w:pPr>
            <w:r>
              <w:rPr>
                <w:rFonts w:ascii="Calibri" w:cs="Calibri" w:eastAsia="Calibri" w:hAnsi="Calibri"/>
                <w:color w:val="000000"/>
                <w:sz w:val="22"/>
                <w:szCs w:val="22"/>
              </w:rPr>
              <w:t xml:space="preserve">Manager 4</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Member B</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[NAME]</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[MEMBER]</w:t>
            </w:r>
          </w:p>
        </w:tc>
      </w:tr>
    </w:tbl>
    <w:p>
      <w:pPr>
        <w:pStyle w:val="Heading2"/>
        <w:spacing w:after="120" w:before="240"/>
        <w:jc w:val="left"/>
      </w:pPr>
      <w:r>
        <w:rPr>
          <w:rFonts w:ascii="Calibri" w:cs="Calibri" w:eastAsia="Calibri" w:hAnsi="Calibri"/>
          <w:b/>
          <w:bCs/>
          <w:sz w:val="24"/>
          <w:szCs w:val="24"/>
        </w:rPr>
        <w:t xml:space="preserve">D.2  Reserved Matters Summary</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D9E2F3" w:val="clear"/>
            <w:vAlign w:val="center"/>
          </w:tcPr>
          <w:p>
            <w:pPr>
              <w:spacing w:after="60" w:before="60"/>
              <w:jc w:val="center"/>
            </w:pPr>
            <w:r>
              <w:rPr>
                <w:rFonts w:ascii="Calibri" w:cs="Calibri" w:eastAsia="Calibri" w:hAnsi="Calibri"/>
                <w:color w:val="000000"/>
                <w:sz w:val="22"/>
                <w:szCs w:val="22"/>
              </w:rPr>
              <w:t xml:space="preserve">Matter</w:t>
            </w:r>
          </w:p>
        </w:tc>
        <w:tc>
          <w:tcPr>
            <w:tcW w:type="dxa" w:w="3120"/>
            <w:shd w:fill="D9E2F3" w:val="clear"/>
            <w:vAlign w:val="center"/>
          </w:tcPr>
          <w:p>
            <w:pPr>
              <w:spacing w:after="60" w:before="60"/>
              <w:jc w:val="center"/>
            </w:pPr>
            <w:r>
              <w:rPr>
                <w:rFonts w:ascii="Calibri" w:cs="Calibri" w:eastAsia="Calibri" w:hAnsi="Calibri"/>
                <w:color w:val="000000"/>
                <w:sz w:val="22"/>
                <w:szCs w:val="22"/>
              </w:rPr>
              <w:t xml:space="preserve">Approval Required</w:t>
            </w:r>
          </w:p>
        </w:tc>
        <w:tc>
          <w:tcPr>
            <w:tcW w:type="dxa" w:w="3120"/>
            <w:shd w:fill="D9E2F3" w:val="clear"/>
            <w:vAlign w:val="center"/>
          </w:tcPr>
          <w:p>
            <w:pPr>
              <w:spacing w:after="60" w:before="60"/>
              <w:jc w:val="center"/>
            </w:pPr>
            <w:r>
              <w:rPr>
                <w:rFonts w:ascii="Calibri" w:cs="Calibri" w:eastAsia="Calibri" w:hAnsi="Calibri"/>
                <w:color w:val="000000"/>
                <w:sz w:val="22"/>
                <w:szCs w:val="22"/>
              </w:rPr>
              <w:t xml:space="preserve">Threshold</w:t>
            </w:r>
          </w:p>
        </w:tc>
      </w:tr>
      <w:tr>
        <w:tc>
          <w:tcPr>
            <w:tcW w:type="dxa" w:w="3120"/>
            <w:vAlign w:val="top"/>
          </w:tcPr>
          <w:p>
            <w:pPr>
              <w:spacing w:after="40" w:before="40"/>
              <w:jc w:val="both"/>
            </w:pPr>
            <w:r>
              <w:rPr>
                <w:rFonts w:ascii="Calibri" w:cs="Calibri" w:eastAsia="Calibri" w:hAnsi="Calibri"/>
                <w:color w:val="000000"/>
                <w:sz w:val="22"/>
                <w:szCs w:val="22"/>
              </w:rPr>
              <w:t xml:space="preserve">Annual Budget</w:t>
            </w:r>
          </w:p>
        </w:tc>
        <w:tc>
          <w:tcPr>
            <w:tcW w:type="dxa" w:w="3120"/>
            <w:vAlign w:val="top"/>
          </w:tcPr>
          <w:p>
            <w:pPr>
              <w:spacing w:after="40" w:before="40"/>
              <w:jc w:val="both"/>
            </w:pPr>
            <w:r>
              <w:rPr>
                <w:rFonts w:ascii="Calibri" w:cs="Calibri" w:eastAsia="Calibri" w:hAnsi="Calibri"/>
                <w:color w:val="000000"/>
                <w:sz w:val="22"/>
                <w:szCs w:val="22"/>
              </w:rPr>
              <w:t xml:space="preserve">Unanimous Board</w:t>
            </w:r>
          </w:p>
        </w:tc>
        <w:tc>
          <w:tcPr>
            <w:tcW w:type="dxa" w:w="3120"/>
            <w:vAlign w:val="top"/>
          </w:tcPr>
          <w:p>
            <w:pPr>
              <w:spacing w:after="40" w:before="40"/>
              <w:jc w:val="both"/>
            </w:pPr>
            <w:r>
              <w:rPr>
                <w:rFonts w:ascii="Calibri" w:cs="Calibri" w:eastAsia="Calibri" w:hAnsi="Calibri"/>
                <w:color w:val="000000"/>
                <w:sz w:val="22"/>
                <w:szCs w:val="22"/>
              </w:rPr>
              <w:t xml:space="preserve">Any amount</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Unbudgeted CapEx</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Unanimous Board</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&gt; $[AMOUNT]</w:t>
            </w:r>
          </w:p>
        </w:tc>
      </w:tr>
      <w:tr>
        <w:tc>
          <w:tcPr>
            <w:tcW w:type="dxa" w:w="3120"/>
            <w:vAlign w:val="top"/>
          </w:tcPr>
          <w:p>
            <w:pPr>
              <w:spacing w:after="40" w:before="40"/>
              <w:jc w:val="both"/>
            </w:pPr>
            <w:r>
              <w:rPr>
                <w:rFonts w:ascii="Calibri" w:cs="Calibri" w:eastAsia="Calibri" w:hAnsi="Calibri"/>
                <w:color w:val="000000"/>
                <w:sz w:val="22"/>
                <w:szCs w:val="22"/>
              </w:rPr>
              <w:t xml:space="preserve">Capital Call (within budget)</w:t>
            </w:r>
          </w:p>
        </w:tc>
        <w:tc>
          <w:tcPr>
            <w:tcW w:type="dxa" w:w="3120"/>
            <w:vAlign w:val="top"/>
          </w:tcPr>
          <w:p>
            <w:pPr>
              <w:spacing w:after="40" w:before="40"/>
              <w:jc w:val="both"/>
            </w:pPr>
            <w:r>
              <w:rPr>
                <w:rFonts w:ascii="Calibri" w:cs="Calibri" w:eastAsia="Calibri" w:hAnsi="Calibri"/>
                <w:color w:val="000000"/>
                <w:sz w:val="22"/>
                <w:szCs w:val="22"/>
              </w:rPr>
              <w:t xml:space="preserve">Board Majority</w:t>
            </w:r>
          </w:p>
        </w:tc>
        <w:tc>
          <w:tcPr>
            <w:tcW w:type="dxa" w:w="3120"/>
            <w:vAlign w:val="top"/>
          </w:tcPr>
          <w:p>
            <w:pPr>
              <w:spacing w:after="40" w:before="40"/>
              <w:jc w:val="both"/>
            </w:pPr>
            <w:r>
              <w:rPr>
                <w:rFonts w:ascii="Calibri" w:cs="Calibri" w:eastAsia="Calibri" w:hAnsi="Calibri"/>
                <w:color w:val="000000"/>
                <w:sz w:val="22"/>
                <w:szCs w:val="22"/>
              </w:rPr>
              <w:t xml:space="preserve">Per Approved Budget</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Capital Call (above budget)</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Unanimous Members</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&gt; $[AMOUNT]</w:t>
            </w:r>
          </w:p>
        </w:tc>
      </w:tr>
      <w:tr>
        <w:tc>
          <w:tcPr>
            <w:tcW w:type="dxa" w:w="3120"/>
            <w:vAlign w:val="top"/>
          </w:tcPr>
          <w:p>
            <w:pPr>
              <w:spacing w:after="40" w:before="40"/>
              <w:jc w:val="both"/>
            </w:pPr>
            <w:r>
              <w:rPr>
                <w:rFonts w:ascii="Calibri" w:cs="Calibri" w:eastAsia="Calibri" w:hAnsi="Calibri"/>
                <w:color w:val="000000"/>
                <w:sz w:val="22"/>
                <w:szCs w:val="22"/>
              </w:rPr>
              <w:t xml:space="preserve">Incur Debt</w:t>
            </w:r>
          </w:p>
        </w:tc>
        <w:tc>
          <w:tcPr>
            <w:tcW w:type="dxa" w:w="3120"/>
            <w:vAlign w:val="top"/>
          </w:tcPr>
          <w:p>
            <w:pPr>
              <w:spacing w:after="40" w:before="40"/>
              <w:jc w:val="both"/>
            </w:pPr>
            <w:r>
              <w:rPr>
                <w:rFonts w:ascii="Calibri" w:cs="Calibri" w:eastAsia="Calibri" w:hAnsi="Calibri"/>
                <w:color w:val="000000"/>
                <w:sz w:val="22"/>
                <w:szCs w:val="22"/>
              </w:rPr>
              <w:t xml:space="preserve">Unanimous Members</w:t>
            </w:r>
          </w:p>
        </w:tc>
        <w:tc>
          <w:tcPr>
            <w:tcW w:type="dxa" w:w="3120"/>
            <w:vAlign w:val="top"/>
          </w:tcPr>
          <w:p>
            <w:pPr>
              <w:spacing w:after="40" w:before="40"/>
              <w:jc w:val="both"/>
            </w:pPr>
            <w:r>
              <w:rPr>
                <w:rFonts w:ascii="Calibri" w:cs="Calibri" w:eastAsia="Calibri" w:hAnsi="Calibri"/>
                <w:color w:val="000000"/>
                <w:sz w:val="22"/>
                <w:szCs w:val="22"/>
              </w:rPr>
              <w:t xml:space="preserve">&gt; $[AMOUNT]</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Material Contracts</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Unanimous Board</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&gt; $[AMOUNT] or &gt; [TERM]</w:t>
            </w:r>
          </w:p>
        </w:tc>
      </w:tr>
      <w:tr>
        <w:tc>
          <w:tcPr>
            <w:tcW w:type="dxa" w:w="3120"/>
            <w:vAlign w:val="top"/>
          </w:tcPr>
          <w:p>
            <w:pPr>
              <w:spacing w:after="40" w:before="40"/>
              <w:jc w:val="both"/>
            </w:pPr>
            <w:r>
              <w:rPr>
                <w:rFonts w:ascii="Calibri" w:cs="Calibri" w:eastAsia="Calibri" w:hAnsi="Calibri"/>
                <w:color w:val="000000"/>
                <w:sz w:val="22"/>
                <w:szCs w:val="22"/>
              </w:rPr>
              <w:t xml:space="preserve">Hire Senior Executives</w:t>
            </w:r>
          </w:p>
        </w:tc>
        <w:tc>
          <w:tcPr>
            <w:tcW w:type="dxa" w:w="3120"/>
            <w:vAlign w:val="top"/>
          </w:tcPr>
          <w:p>
            <w:pPr>
              <w:spacing w:after="40" w:before="40"/>
              <w:jc w:val="both"/>
            </w:pPr>
            <w:r>
              <w:rPr>
                <w:rFonts w:ascii="Calibri" w:cs="Calibri" w:eastAsia="Calibri" w:hAnsi="Calibri"/>
                <w:color w:val="000000"/>
                <w:sz w:val="22"/>
                <w:szCs w:val="22"/>
              </w:rPr>
              <w:t xml:space="preserve">Unanimous Board</w:t>
            </w:r>
          </w:p>
        </w:tc>
        <w:tc>
          <w:tcPr>
            <w:tcW w:type="dxa" w:w="3120"/>
            <w:vAlign w:val="top"/>
          </w:tcPr>
          <w:p>
            <w:pPr>
              <w:spacing w:after="40" w:before="40"/>
              <w:jc w:val="both"/>
            </w:pPr>
            <w:r>
              <w:rPr>
                <w:rFonts w:ascii="Calibri" w:cs="Calibri" w:eastAsia="Calibri" w:hAnsi="Calibri"/>
                <w:color w:val="000000"/>
                <w:sz w:val="22"/>
                <w:szCs w:val="22"/>
              </w:rPr>
              <w:t xml:space="preserve">SVP and above</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Distributions (non-tax)</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Unanimous Members</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Any amount</w:t>
            </w:r>
          </w:p>
        </w:tc>
      </w:tr>
      <w:tr>
        <w:tc>
          <w:tcPr>
            <w:tcW w:type="dxa" w:w="3120"/>
            <w:vAlign w:val="top"/>
          </w:tcPr>
          <w:p>
            <w:pPr>
              <w:spacing w:after="40" w:before="40"/>
              <w:jc w:val="both"/>
            </w:pPr>
            <w:r>
              <w:rPr>
                <w:rFonts w:ascii="Calibri" w:cs="Calibri" w:eastAsia="Calibri" w:hAnsi="Calibri"/>
                <w:color w:val="000000"/>
                <w:sz w:val="22"/>
                <w:szCs w:val="22"/>
              </w:rPr>
              <w:t xml:space="preserve">IP Licensing (non-ordinary)</w:t>
            </w:r>
          </w:p>
        </w:tc>
        <w:tc>
          <w:tcPr>
            <w:tcW w:type="dxa" w:w="3120"/>
            <w:vAlign w:val="top"/>
          </w:tcPr>
          <w:p>
            <w:pPr>
              <w:spacing w:after="40" w:before="40"/>
              <w:jc w:val="both"/>
            </w:pPr>
            <w:r>
              <w:rPr>
                <w:rFonts w:ascii="Calibri" w:cs="Calibri" w:eastAsia="Calibri" w:hAnsi="Calibri"/>
                <w:color w:val="000000"/>
                <w:sz w:val="22"/>
                <w:szCs w:val="22"/>
              </w:rPr>
              <w:t xml:space="preserve">Unanimous Board</w:t>
            </w:r>
          </w:p>
        </w:tc>
        <w:tc>
          <w:tcPr>
            <w:tcW w:type="dxa" w:w="3120"/>
            <w:vAlign w:val="top"/>
          </w:tcPr>
          <w:p>
            <w:pPr>
              <w:spacing w:after="40" w:before="40"/>
              <w:jc w:val="both"/>
            </w:pPr>
            <w:r>
              <w:rPr>
                <w:rFonts w:ascii="Calibri" w:cs="Calibri" w:eastAsia="Calibri" w:hAnsi="Calibri"/>
                <w:color w:val="000000"/>
                <w:sz w:val="22"/>
                <w:szCs w:val="22"/>
              </w:rPr>
              <w:t xml:space="preserve">Any</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Acquisitions/Dispositions</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Unanimous Members</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&gt; $[AMOUNT]</w:t>
            </w:r>
          </w:p>
        </w:tc>
      </w:tr>
      <w:tr>
        <w:tc>
          <w:tcPr>
            <w:tcW w:type="dxa" w:w="3120"/>
            <w:vAlign w:val="top"/>
          </w:tcPr>
          <w:p>
            <w:pPr>
              <w:spacing w:after="40" w:before="40"/>
              <w:jc w:val="both"/>
            </w:pPr>
            <w:r>
              <w:rPr>
                <w:rFonts w:ascii="Calibri" w:cs="Calibri" w:eastAsia="Calibri" w:hAnsi="Calibri"/>
                <w:color w:val="000000"/>
                <w:sz w:val="22"/>
                <w:szCs w:val="22"/>
              </w:rPr>
              <w:t xml:space="preserve">Related-Party Transactions</w:t>
            </w:r>
          </w:p>
        </w:tc>
        <w:tc>
          <w:tcPr>
            <w:tcW w:type="dxa" w:w="3120"/>
            <w:vAlign w:val="top"/>
          </w:tcPr>
          <w:p>
            <w:pPr>
              <w:spacing w:after="40" w:before="40"/>
              <w:jc w:val="both"/>
            </w:pPr>
            <w:r>
              <w:rPr>
                <w:rFonts w:ascii="Calibri" w:cs="Calibri" w:eastAsia="Calibri" w:hAnsi="Calibri"/>
                <w:color w:val="000000"/>
                <w:sz w:val="22"/>
                <w:szCs w:val="22"/>
              </w:rPr>
              <w:t xml:space="preserve">Non-interested Member</w:t>
            </w:r>
          </w:p>
        </w:tc>
        <w:tc>
          <w:tcPr>
            <w:tcW w:type="dxa" w:w="3120"/>
            <w:vAlign w:val="top"/>
          </w:tcPr>
          <w:p>
            <w:pPr>
              <w:spacing w:after="40" w:before="40"/>
              <w:jc w:val="both"/>
            </w:pPr>
            <w:r>
              <w:rPr>
                <w:rFonts w:ascii="Calibri" w:cs="Calibri" w:eastAsia="Calibri" w:hAnsi="Calibri"/>
                <w:color w:val="000000"/>
                <w:sz w:val="22"/>
                <w:szCs w:val="22"/>
              </w:rPr>
              <w:t xml:space="preserve">Any</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Dissolution</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Unanimous Members</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N/A</w:t>
            </w:r>
          </w:p>
        </w:tc>
      </w:tr>
      <w:tr>
        <w:tc>
          <w:tcPr>
            <w:tcW w:type="dxa" w:w="3120"/>
            <w:vAlign w:val="top"/>
          </w:tcPr>
          <w:p>
            <w:pPr>
              <w:spacing w:after="40" w:before="40"/>
              <w:jc w:val="both"/>
            </w:pPr>
            <w:r>
              <w:rPr>
                <w:rFonts w:ascii="Calibri" w:cs="Calibri" w:eastAsia="Calibri" w:hAnsi="Calibri"/>
                <w:color w:val="000000"/>
                <w:sz w:val="22"/>
                <w:szCs w:val="22"/>
              </w:rPr>
              <w:t xml:space="preserve">Amend Agreement</w:t>
            </w:r>
          </w:p>
        </w:tc>
        <w:tc>
          <w:tcPr>
            <w:tcW w:type="dxa" w:w="3120"/>
            <w:vAlign w:val="top"/>
          </w:tcPr>
          <w:p>
            <w:pPr>
              <w:spacing w:after="40" w:before="40"/>
              <w:jc w:val="both"/>
            </w:pPr>
            <w:r>
              <w:rPr>
                <w:rFonts w:ascii="Calibri" w:cs="Calibri" w:eastAsia="Calibri" w:hAnsi="Calibri"/>
                <w:color w:val="000000"/>
                <w:sz w:val="22"/>
                <w:szCs w:val="22"/>
              </w:rPr>
              <w:t xml:space="preserve">Unanimous Members</w:t>
            </w:r>
          </w:p>
        </w:tc>
        <w:tc>
          <w:tcPr>
            <w:tcW w:type="dxa" w:w="3120"/>
            <w:vAlign w:val="top"/>
          </w:tcPr>
          <w:p>
            <w:pPr>
              <w:spacing w:after="40" w:before="40"/>
              <w:jc w:val="both"/>
            </w:pPr>
            <w:r>
              <w:rPr>
                <w:rFonts w:ascii="Calibri" w:cs="Calibri" w:eastAsia="Calibri" w:hAnsi="Calibri"/>
                <w:color w:val="000000"/>
                <w:sz w:val="22"/>
                <w:szCs w:val="22"/>
              </w:rPr>
              <w:t xml:space="preserve">N/A</w:t>
            </w:r>
          </w:p>
        </w:tc>
      </w:tr>
    </w:tbl>
    <w:p>
      <w:pPr>
        <w:pStyle w:val="Heading2"/>
        <w:spacing w:after="120" w:before="240"/>
        <w:jc w:val="left"/>
      </w:pPr>
      <w:r>
        <w:rPr>
          <w:rFonts w:ascii="Calibri" w:cs="Calibri" w:eastAsia="Calibri" w:hAnsi="Calibri"/>
          <w:b/>
          <w:bCs/>
          <w:sz w:val="24"/>
          <w:szCs w:val="24"/>
        </w:rPr>
        <w:t xml:space="preserve">D.3  Delegation of Authority Matrix</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D9E2F3" w:val="clear"/>
            <w:vAlign w:val="center"/>
          </w:tcPr>
          <w:p>
            <w:pPr>
              <w:spacing w:after="60" w:before="60"/>
              <w:jc w:val="center"/>
            </w:pPr>
            <w:r>
              <w:rPr>
                <w:rFonts w:ascii="Calibri" w:cs="Calibri" w:eastAsia="Calibri" w:hAnsi="Calibri"/>
                <w:color w:val="000000"/>
                <w:sz w:val="22"/>
                <w:szCs w:val="22"/>
              </w:rPr>
              <w:t xml:space="preserve">Action</w:t>
            </w:r>
          </w:p>
        </w:tc>
        <w:tc>
          <w:tcPr>
            <w:tcW w:type="dxa" w:w="2340"/>
            <w:shd w:fill="D9E2F3" w:val="clear"/>
            <w:vAlign w:val="center"/>
          </w:tcPr>
          <w:p>
            <w:pPr>
              <w:spacing w:after="60" w:before="60"/>
              <w:jc w:val="center"/>
            </w:pPr>
            <w:r>
              <w:rPr>
                <w:rFonts w:ascii="Calibri" w:cs="Calibri" w:eastAsia="Calibri" w:hAnsi="Calibri"/>
                <w:color w:val="000000"/>
                <w:sz w:val="22"/>
                <w:szCs w:val="22"/>
              </w:rPr>
              <w:t xml:space="preserve">CEO Authority</w:t>
            </w:r>
          </w:p>
        </w:tc>
        <w:tc>
          <w:tcPr>
            <w:tcW w:type="dxa" w:w="2340"/>
            <w:shd w:fill="D9E2F3" w:val="clear"/>
            <w:vAlign w:val="center"/>
          </w:tcPr>
          <w:p>
            <w:pPr>
              <w:spacing w:after="60" w:before="60"/>
              <w:jc w:val="center"/>
            </w:pPr>
            <w:r>
              <w:rPr>
                <w:rFonts w:ascii="Calibri" w:cs="Calibri" w:eastAsia="Calibri" w:hAnsi="Calibri"/>
                <w:color w:val="000000"/>
                <w:sz w:val="22"/>
                <w:szCs w:val="22"/>
              </w:rPr>
              <w:t xml:space="preserve">CFO Authority</w:t>
            </w:r>
          </w:p>
        </w:tc>
        <w:tc>
          <w:tcPr>
            <w:tcW w:type="dxa" w:w="2340"/>
            <w:shd w:fill="D9E2F3" w:val="clear"/>
            <w:vAlign w:val="center"/>
          </w:tcPr>
          <w:p>
            <w:pPr>
              <w:spacing w:after="60" w:before="60"/>
              <w:jc w:val="center"/>
            </w:pPr>
            <w:r>
              <w:rPr>
                <w:rFonts w:ascii="Calibri" w:cs="Calibri" w:eastAsia="Calibri" w:hAnsi="Calibri"/>
                <w:color w:val="000000"/>
                <w:sz w:val="22"/>
                <w:szCs w:val="22"/>
              </w:rPr>
              <w:t xml:space="preserve">Board Approval</w:t>
            </w:r>
          </w:p>
        </w:tc>
      </w:tr>
      <w:tr>
        <w:tc>
          <w:tcPr>
            <w:tcW w:type="dxa" w:w="2340"/>
            <w:vAlign w:val="top"/>
          </w:tcPr>
          <w:p>
            <w:pPr>
              <w:spacing w:after="40" w:before="40"/>
              <w:jc w:val="both"/>
            </w:pPr>
            <w:r>
              <w:rPr>
                <w:rFonts w:ascii="Calibri" w:cs="Calibri" w:eastAsia="Calibri" w:hAnsi="Calibri"/>
                <w:color w:val="000000"/>
                <w:sz w:val="22"/>
                <w:szCs w:val="22"/>
              </w:rPr>
              <w:t xml:space="preserve">Contracts &lt; $[AMOUNT]</w:t>
            </w:r>
          </w:p>
        </w:tc>
        <w:tc>
          <w:tcPr>
            <w:tcW w:type="dxa" w:w="2340"/>
            <w:vAlign w:val="top"/>
          </w:tcPr>
          <w:p>
            <w:pPr>
              <w:spacing w:after="40" w:before="40"/>
              <w:jc w:val="both"/>
            </w:pPr>
            <w:r>
              <w:rPr>
                <w:rFonts w:ascii="Calibri" w:cs="Calibri" w:eastAsia="Calibri" w:hAnsi="Calibri"/>
                <w:color w:val="000000"/>
                <w:sz w:val="22"/>
                <w:szCs w:val="22"/>
              </w:rPr>
              <w:t xml:space="preserve">Approve</w:t>
            </w:r>
          </w:p>
        </w:tc>
        <w:tc>
          <w:tcPr>
            <w:tcW w:type="dxa" w:w="2340"/>
            <w:vAlign w:val="top"/>
          </w:tcPr>
          <w:p>
            <w:pPr>
              <w:spacing w:after="40" w:before="40"/>
              <w:jc w:val="both"/>
            </w:pPr>
            <w:r>
              <w:rPr>
                <w:rFonts w:ascii="Calibri" w:cs="Calibri" w:eastAsia="Calibri" w:hAnsi="Calibri"/>
                <w:color w:val="000000"/>
                <w:sz w:val="22"/>
                <w:szCs w:val="22"/>
              </w:rPr>
              <w:t xml:space="preserve">Co-sign</w:t>
            </w:r>
          </w:p>
        </w:tc>
        <w:tc>
          <w:tcPr>
            <w:tcW w:type="dxa" w:w="2340"/>
            <w:vAlign w:val="top"/>
          </w:tcPr>
          <w:p>
            <w:pPr>
              <w:spacing w:after="40" w:before="40"/>
              <w:jc w:val="both"/>
            </w:pPr>
            <w:r>
              <w:rPr>
                <w:rFonts w:ascii="Calibri" w:cs="Calibri" w:eastAsia="Calibri" w:hAnsi="Calibri"/>
                <w:color w:val="000000"/>
                <w:sz w:val="22"/>
                <w:szCs w:val="22"/>
              </w:rPr>
              <w:t xml:space="preserve">Not required</w:t>
            </w:r>
          </w:p>
        </w:tc>
      </w:tr>
      <w:tr>
        <w:tc>
          <w:tcPr>
            <w:tcW w:type="dxa" w:w="2340"/>
            <w:shd w:fill="F2F2F2" w:val="clear"/>
            <w:vAlign w:val="top"/>
          </w:tcPr>
          <w:p>
            <w:pPr>
              <w:spacing w:after="40" w:before="40"/>
              <w:jc w:val="both"/>
            </w:pPr>
            <w:r>
              <w:rPr>
                <w:rFonts w:ascii="Calibri" w:cs="Calibri" w:eastAsia="Calibri" w:hAnsi="Calibri"/>
                <w:color w:val="000000"/>
                <w:sz w:val="22"/>
                <w:szCs w:val="22"/>
              </w:rPr>
              <w:t xml:space="preserve">Contracts $[AMOUNT]–$[AMOUNT]</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Recommend</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Co-sign</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Required</w:t>
            </w:r>
          </w:p>
        </w:tc>
      </w:tr>
      <w:tr>
        <w:tc>
          <w:tcPr>
            <w:tcW w:type="dxa" w:w="2340"/>
            <w:vAlign w:val="top"/>
          </w:tcPr>
          <w:p>
            <w:pPr>
              <w:spacing w:after="40" w:before="40"/>
              <w:jc w:val="both"/>
            </w:pPr>
            <w:r>
              <w:rPr>
                <w:rFonts w:ascii="Calibri" w:cs="Calibri" w:eastAsia="Calibri" w:hAnsi="Calibri"/>
                <w:color w:val="000000"/>
                <w:sz w:val="22"/>
                <w:szCs w:val="22"/>
              </w:rPr>
              <w:t xml:space="preserve">Contracts &gt; $[AMOUNT]</w:t>
            </w:r>
          </w:p>
        </w:tc>
        <w:tc>
          <w:tcPr>
            <w:tcW w:type="dxa" w:w="2340"/>
            <w:vAlign w:val="top"/>
          </w:tcPr>
          <w:p>
            <w:pPr>
              <w:spacing w:after="40" w:before="40"/>
              <w:jc w:val="both"/>
            </w:pPr>
            <w:r>
              <w:rPr>
                <w:rFonts w:ascii="Calibri" w:cs="Calibri" w:eastAsia="Calibri" w:hAnsi="Calibri"/>
                <w:color w:val="000000"/>
                <w:sz w:val="22"/>
                <w:szCs w:val="22"/>
              </w:rPr>
              <w:t xml:space="preserve">No authority</w:t>
            </w:r>
          </w:p>
        </w:tc>
        <w:tc>
          <w:tcPr>
            <w:tcW w:type="dxa" w:w="2340"/>
            <w:vAlign w:val="top"/>
          </w:tcPr>
          <w:p>
            <w:pPr>
              <w:spacing w:after="40" w:before="40"/>
              <w:jc w:val="both"/>
            </w:pPr>
            <w:r>
              <w:rPr>
                <w:rFonts w:ascii="Calibri" w:cs="Calibri" w:eastAsia="Calibri" w:hAnsi="Calibri"/>
                <w:color w:val="000000"/>
                <w:sz w:val="22"/>
                <w:szCs w:val="22"/>
              </w:rPr>
              <w:t xml:space="preserve">No authority</w:t>
            </w:r>
          </w:p>
        </w:tc>
        <w:tc>
          <w:tcPr>
            <w:tcW w:type="dxa" w:w="2340"/>
            <w:vAlign w:val="top"/>
          </w:tcPr>
          <w:p>
            <w:pPr>
              <w:spacing w:after="40" w:before="40"/>
              <w:jc w:val="both"/>
            </w:pPr>
            <w:r>
              <w:rPr>
                <w:rFonts w:ascii="Calibri" w:cs="Calibri" w:eastAsia="Calibri" w:hAnsi="Calibri"/>
                <w:color w:val="000000"/>
                <w:sz w:val="22"/>
                <w:szCs w:val="22"/>
              </w:rPr>
              <w:t xml:space="preserve">Required</w:t>
            </w:r>
          </w:p>
        </w:tc>
      </w:tr>
      <w:tr>
        <w:tc>
          <w:tcPr>
            <w:tcW w:type="dxa" w:w="2340"/>
            <w:shd w:fill="F2F2F2" w:val="clear"/>
            <w:vAlign w:val="top"/>
          </w:tcPr>
          <w:p>
            <w:pPr>
              <w:spacing w:after="40" w:before="40"/>
              <w:jc w:val="both"/>
            </w:pPr>
            <w:r>
              <w:rPr>
                <w:rFonts w:ascii="Calibri" w:cs="Calibri" w:eastAsia="Calibri" w:hAnsi="Calibri"/>
                <w:color w:val="000000"/>
                <w:sz w:val="22"/>
                <w:szCs w:val="22"/>
              </w:rPr>
              <w:t xml:space="preserve">Hiring &lt; $[COMP LEVEL]</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Approve</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Budget check</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Not required</w:t>
            </w:r>
          </w:p>
        </w:tc>
      </w:tr>
      <w:tr>
        <w:tc>
          <w:tcPr>
            <w:tcW w:type="dxa" w:w="2340"/>
            <w:vAlign w:val="top"/>
          </w:tcPr>
          <w:p>
            <w:pPr>
              <w:spacing w:after="40" w:before="40"/>
              <w:jc w:val="both"/>
            </w:pPr>
            <w:r>
              <w:rPr>
                <w:rFonts w:ascii="Calibri" w:cs="Calibri" w:eastAsia="Calibri" w:hAnsi="Calibri"/>
                <w:color w:val="000000"/>
                <w:sz w:val="22"/>
                <w:szCs w:val="22"/>
              </w:rPr>
              <w:t xml:space="preserve">Hiring &gt; $[COMP LEVEL]</w:t>
            </w:r>
          </w:p>
        </w:tc>
        <w:tc>
          <w:tcPr>
            <w:tcW w:type="dxa" w:w="2340"/>
            <w:vAlign w:val="top"/>
          </w:tcPr>
          <w:p>
            <w:pPr>
              <w:spacing w:after="40" w:before="40"/>
              <w:jc w:val="both"/>
            </w:pPr>
            <w:r>
              <w:rPr>
                <w:rFonts w:ascii="Calibri" w:cs="Calibri" w:eastAsia="Calibri" w:hAnsi="Calibri"/>
                <w:color w:val="000000"/>
                <w:sz w:val="22"/>
                <w:szCs w:val="22"/>
              </w:rPr>
              <w:t xml:space="preserve">Recommend</w:t>
            </w:r>
          </w:p>
        </w:tc>
        <w:tc>
          <w:tcPr>
            <w:tcW w:type="dxa" w:w="2340"/>
            <w:vAlign w:val="top"/>
          </w:tcPr>
          <w:p>
            <w:pPr>
              <w:spacing w:after="40" w:before="40"/>
              <w:jc w:val="both"/>
            </w:pPr>
            <w:r>
              <w:rPr>
                <w:rFonts w:ascii="Calibri" w:cs="Calibri" w:eastAsia="Calibri" w:hAnsi="Calibri"/>
                <w:color w:val="000000"/>
                <w:sz w:val="22"/>
                <w:szCs w:val="22"/>
              </w:rPr>
              <w:t xml:space="preserve">Budget check</w:t>
            </w:r>
          </w:p>
        </w:tc>
        <w:tc>
          <w:tcPr>
            <w:tcW w:type="dxa" w:w="2340"/>
            <w:vAlign w:val="top"/>
          </w:tcPr>
          <w:p>
            <w:pPr>
              <w:spacing w:after="40" w:before="40"/>
              <w:jc w:val="both"/>
            </w:pPr>
            <w:r>
              <w:rPr>
                <w:rFonts w:ascii="Calibri" w:cs="Calibri" w:eastAsia="Calibri" w:hAnsi="Calibri"/>
                <w:color w:val="000000"/>
                <w:sz w:val="22"/>
                <w:szCs w:val="22"/>
              </w:rPr>
              <w:t xml:space="preserve">Required</w:t>
            </w:r>
          </w:p>
        </w:tc>
      </w:tr>
      <w:tr>
        <w:tc>
          <w:tcPr>
            <w:tcW w:type="dxa" w:w="2340"/>
            <w:shd w:fill="F2F2F2" w:val="clear"/>
            <w:vAlign w:val="top"/>
          </w:tcPr>
          <w:p>
            <w:pPr>
              <w:spacing w:after="40" w:before="40"/>
              <w:jc w:val="both"/>
            </w:pPr>
            <w:r>
              <w:rPr>
                <w:rFonts w:ascii="Calibri" w:cs="Calibri" w:eastAsia="Calibri" w:hAnsi="Calibri"/>
                <w:color w:val="000000"/>
                <w:sz w:val="22"/>
                <w:szCs w:val="22"/>
              </w:rPr>
              <w:t xml:space="preserve">Travel / Entertainment</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Approve &lt; $[AMOUNT]</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Approve &lt; $[AMOUNT]</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&gt; $[AMOUNT]</w:t>
            </w:r>
          </w:p>
        </w:tc>
      </w:tr>
      <w:tr>
        <w:tc>
          <w:tcPr>
            <w:tcW w:type="dxa" w:w="2340"/>
            <w:vAlign w:val="top"/>
          </w:tcPr>
          <w:p>
            <w:pPr>
              <w:spacing w:after="40" w:before="40"/>
              <w:jc w:val="both"/>
            </w:pPr>
            <w:r>
              <w:rPr>
                <w:rFonts w:ascii="Calibri" w:cs="Calibri" w:eastAsia="Calibri" w:hAnsi="Calibri"/>
                <w:color w:val="000000"/>
                <w:sz w:val="22"/>
                <w:szCs w:val="22"/>
              </w:rPr>
              <w:t xml:space="preserve">Bank Payments</w:t>
            </w:r>
          </w:p>
        </w:tc>
        <w:tc>
          <w:tcPr>
            <w:tcW w:type="dxa" w:w="2340"/>
            <w:vAlign w:val="top"/>
          </w:tcPr>
          <w:p>
            <w:pPr>
              <w:spacing w:after="40" w:before="40"/>
              <w:jc w:val="both"/>
            </w:pPr>
            <w:r>
              <w:rPr>
                <w:rFonts w:ascii="Calibri" w:cs="Calibri" w:eastAsia="Calibri" w:hAnsi="Calibri"/>
                <w:color w:val="000000"/>
                <w:sz w:val="22"/>
                <w:szCs w:val="22"/>
              </w:rPr>
              <w:t xml:space="preserve">Single sign &lt; $[AMOUNT]</w:t>
            </w:r>
          </w:p>
        </w:tc>
        <w:tc>
          <w:tcPr>
            <w:tcW w:type="dxa" w:w="2340"/>
            <w:vAlign w:val="top"/>
          </w:tcPr>
          <w:p>
            <w:pPr>
              <w:spacing w:after="40" w:before="40"/>
              <w:jc w:val="both"/>
            </w:pPr>
            <w:r>
              <w:rPr>
                <w:rFonts w:ascii="Calibri" w:cs="Calibri" w:eastAsia="Calibri" w:hAnsi="Calibri"/>
                <w:color w:val="000000"/>
                <w:sz w:val="22"/>
                <w:szCs w:val="22"/>
              </w:rPr>
              <w:t xml:space="preserve">Single sign &lt; $[AMOUNT]</w:t>
            </w:r>
          </w:p>
        </w:tc>
        <w:tc>
          <w:tcPr>
            <w:tcW w:type="dxa" w:w="2340"/>
            <w:vAlign w:val="top"/>
          </w:tcPr>
          <w:p>
            <w:pPr>
              <w:spacing w:after="40" w:before="40"/>
              <w:jc w:val="both"/>
            </w:pPr>
            <w:r>
              <w:rPr>
                <w:rFonts w:ascii="Calibri" w:cs="Calibri" w:eastAsia="Calibri" w:hAnsi="Calibri"/>
                <w:color w:val="000000"/>
                <w:sz w:val="22"/>
                <w:szCs w:val="22"/>
              </w:rPr>
              <w:t xml:space="preserve">Dual sign &gt; $[AMOUNT]</w:t>
            </w:r>
          </w:p>
        </w:tc>
      </w:tr>
    </w:tbl>
    <w:p>
      <w:pPr>
        <w:pStyle w:val="Heading2"/>
        <w:spacing w:after="120" w:before="240"/>
        <w:jc w:val="left"/>
      </w:pPr>
      <w:r>
        <w:rPr>
          <w:rFonts w:ascii="Calibri" w:cs="Calibri" w:eastAsia="Calibri" w:hAnsi="Calibri"/>
          <w:b/>
          <w:bCs/>
          <w:sz w:val="24"/>
          <w:szCs w:val="24"/>
        </w:rPr>
        <w:t xml:space="preserve">D.4  Existing Business Activities Disclosure</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D9E2F3" w:val="clear"/>
            <w:vAlign w:val="center"/>
          </w:tcPr>
          <w:p>
            <w:pPr>
              <w:spacing w:after="60" w:before="60"/>
              <w:jc w:val="center"/>
            </w:pPr>
            <w:r>
              <w:rPr>
                <w:rFonts w:ascii="Calibri" w:cs="Calibri" w:eastAsia="Calibri" w:hAnsi="Calibri"/>
                <w:color w:val="000000"/>
                <w:sz w:val="22"/>
                <w:szCs w:val="22"/>
              </w:rPr>
              <w:t xml:space="preserve">Member</w:t>
            </w:r>
          </w:p>
        </w:tc>
        <w:tc>
          <w:tcPr>
            <w:tcW w:type="dxa" w:w="4680"/>
            <w:shd w:fill="D9E2F3" w:val="clear"/>
            <w:vAlign w:val="center"/>
          </w:tcPr>
          <w:p>
            <w:pPr>
              <w:spacing w:after="60" w:before="60"/>
              <w:jc w:val="center"/>
            </w:pPr>
            <w:r>
              <w:rPr>
                <w:rFonts w:ascii="Calibri" w:cs="Calibri" w:eastAsia="Calibri" w:hAnsi="Calibri"/>
                <w:color w:val="000000"/>
                <w:sz w:val="22"/>
                <w:szCs w:val="22"/>
              </w:rPr>
              <w:t xml:space="preserve">Pre-Existing Business Activities (Section 8.5(b))</w:t>
            </w:r>
          </w:p>
        </w:tc>
      </w:tr>
      <w:tr>
        <w:tc>
          <w:tcPr>
            <w:tcW w:type="dxa" w:w="4680"/>
            <w:vAlign w:val="top"/>
          </w:tcPr>
          <w:p>
            <w:pPr>
              <w:spacing w:after="40" w:before="40"/>
              <w:jc w:val="both"/>
            </w:pPr>
            <w:r>
              <w:rPr>
                <w:rFonts w:ascii="Calibri" w:cs="Calibri" w:eastAsia="Calibri" w:hAnsi="Calibri"/>
                <w:color w:val="000000"/>
                <w:sz w:val="22"/>
                <w:szCs w:val="22"/>
              </w:rPr>
              <w:t xml:space="preserve">Member A</w:t>
            </w:r>
          </w:p>
        </w:tc>
        <w:tc>
          <w:tcPr>
            <w:tcW w:type="dxa" w:w="4680"/>
            <w:vAlign w:val="top"/>
          </w:tcPr>
          <w:p>
            <w:pPr>
              <w:spacing w:after="40" w:before="40"/>
              <w:jc w:val="both"/>
            </w:pPr>
            <w:r>
              <w:rPr>
                <w:rFonts w:ascii="Calibri" w:cs="Calibri" w:eastAsia="Calibri" w:hAnsi="Calibri"/>
                <w:color w:val="000000"/>
                <w:sz w:val="22"/>
                <w:szCs w:val="22"/>
              </w:rPr>
              <w:t xml:space="preserve">[DESCRIPTION OF MEMBER A'S PRE-EXISTING BUSINESS ACTIVITIES THAT ARE EXEMPT FROM NON-COMPETE]</w:t>
            </w:r>
          </w:p>
        </w:tc>
      </w:tr>
      <w:tr>
        <w:tc>
          <w:tcPr>
            <w:tcW w:type="dxa" w:w="4680"/>
            <w:shd w:fill="F2F2F2" w:val="clear"/>
            <w:vAlign w:val="top"/>
          </w:tcPr>
          <w:p>
            <w:pPr>
              <w:spacing w:after="40" w:before="40"/>
              <w:jc w:val="both"/>
            </w:pPr>
            <w:r>
              <w:rPr>
                <w:rFonts w:ascii="Calibri" w:cs="Calibri" w:eastAsia="Calibri" w:hAnsi="Calibri"/>
                <w:color w:val="000000"/>
                <w:sz w:val="22"/>
                <w:szCs w:val="22"/>
              </w:rPr>
              <w:t xml:space="preserve">Member B</w:t>
            </w:r>
          </w:p>
        </w:tc>
        <w:tc>
          <w:tcPr>
            <w:tcW w:type="dxa" w:w="4680"/>
            <w:shd w:fill="F2F2F2" w:val="clear"/>
            <w:vAlign w:val="top"/>
          </w:tcPr>
          <w:p>
            <w:pPr>
              <w:spacing w:after="40" w:before="40"/>
              <w:jc w:val="both"/>
            </w:pPr>
            <w:r>
              <w:rPr>
                <w:rFonts w:ascii="Calibri" w:cs="Calibri" w:eastAsia="Calibri" w:hAnsi="Calibri"/>
                <w:color w:val="000000"/>
                <w:sz w:val="22"/>
                <w:szCs w:val="22"/>
              </w:rPr>
              <w:t xml:space="preserve">[DESCRIPTION OF MEMBER B'S PRE-EXISTING BUSINESS ACTIVITIES THAT ARE EXEMPT FROM NON-COMPETE]</w:t>
            </w:r>
          </w:p>
        </w:tc>
      </w:tr>
    </w:tbl>
    <w:p>
      <w:pPr>
        <w:pStyle w:val="Heading1"/>
        <w:pageBreakBefore/>
        <w:spacing w:after="200" w:before="360"/>
        <w:jc w:val="left"/>
      </w:pPr>
      <w:r>
        <w:rPr>
          <w:rFonts w:ascii="Calibri" w:cs="Calibri" w:eastAsia="Calibri" w:hAnsi="Calibri"/>
          <w:b/>
          <w:bCs/>
          <w:sz w:val="28"/>
          <w:szCs w:val="28"/>
        </w:rPr>
        <w:t xml:space="preserve">EXHIBIT E — TAX, ALLOCATION, AND DISTRIBUTION SCHEDULE</w:t>
      </w:r>
    </w:p>
    <w:p>
      <w:pPr>
        <w:pStyle w:val="Heading2"/>
        <w:spacing w:after="120" w:before="240"/>
        <w:jc w:val="left"/>
      </w:pPr>
      <w:r>
        <w:rPr>
          <w:rFonts w:ascii="Calibri" w:cs="Calibri" w:eastAsia="Calibri" w:hAnsi="Calibri"/>
          <w:b/>
          <w:bCs/>
          <w:sz w:val="24"/>
          <w:szCs w:val="24"/>
        </w:rPr>
        <w:t xml:space="preserve">E.1  Tax Classification</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shd w:fill="D9E2F3" w:val="clear"/>
            <w:vAlign w:val="center"/>
          </w:tcPr>
          <w:p>
            <w:pPr>
              <w:spacing w:after="60" w:before="60"/>
              <w:jc w:val="center"/>
            </w:pPr>
            <w:r>
              <w:rPr>
                <w:rFonts w:ascii="Calibri" w:cs="Calibri" w:eastAsia="Calibri" w:hAnsi="Calibri"/>
                <w:color w:val="000000"/>
                <w:sz w:val="22"/>
                <w:szCs w:val="22"/>
              </w:rPr>
              <w:t xml:space="preserve">Item</w:t>
            </w:r>
          </w:p>
        </w:tc>
        <w:tc>
          <w:tcPr>
            <w:tcW w:type="dxa" w:w="6240"/>
            <w:shd w:fill="D9E2F3" w:val="clear"/>
            <w:vAlign w:val="center"/>
          </w:tcPr>
          <w:p>
            <w:pPr>
              <w:spacing w:after="60" w:before="60"/>
              <w:jc w:val="center"/>
            </w:pPr>
            <w:r>
              <w:rPr>
                <w:rFonts w:ascii="Calibri" w:cs="Calibri" w:eastAsia="Calibri" w:hAnsi="Calibri"/>
                <w:color w:val="000000"/>
                <w:sz w:val="22"/>
                <w:szCs w:val="22"/>
              </w:rPr>
              <w:t xml:space="preserve">Election / Treatment</w:t>
            </w:r>
          </w:p>
        </w:tc>
      </w:tr>
      <w:tr>
        <w:tc>
          <w:tcPr>
            <w:tcW w:type="dxa" w:w="3120"/>
            <w:vAlign w:val="top"/>
          </w:tcPr>
          <w:p>
            <w:pPr>
              <w:spacing w:after="40" w:before="40"/>
              <w:jc w:val="both"/>
            </w:pPr>
            <w:r>
              <w:rPr>
                <w:rFonts w:ascii="Calibri" w:cs="Calibri" w:eastAsia="Calibri" w:hAnsi="Calibri"/>
                <w:color w:val="000000"/>
                <w:sz w:val="22"/>
                <w:szCs w:val="22"/>
              </w:rPr>
              <w:t xml:space="preserve">Federal Tax Classification</w:t>
            </w:r>
          </w:p>
        </w:tc>
        <w:tc>
          <w:tcPr>
            <w:tcW w:type="dxa" w:w="6240"/>
            <w:vAlign w:val="top"/>
          </w:tcPr>
          <w:p>
            <w:pPr>
              <w:spacing w:after="40" w:before="40"/>
              <w:jc w:val="both"/>
            </w:pPr>
            <w:r>
              <w:rPr>
                <w:rFonts w:ascii="Calibri" w:cs="Calibri" w:eastAsia="Calibri" w:hAnsi="Calibri"/>
                <w:color w:val="000000"/>
                <w:sz w:val="22"/>
                <w:szCs w:val="22"/>
              </w:rPr>
              <w:t xml:space="preserve">Partnership (default; no election to be treated as corporation)</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State Tax Classification</w:t>
            </w:r>
          </w:p>
        </w:tc>
        <w:tc>
          <w:tcPr>
            <w:tcW w:type="dxa" w:w="6240"/>
            <w:shd w:fill="F2F2F2" w:val="clear"/>
            <w:vAlign w:val="top"/>
          </w:tcPr>
          <w:p>
            <w:pPr>
              <w:spacing w:after="40" w:before="40"/>
              <w:jc w:val="both"/>
            </w:pPr>
            <w:r>
              <w:rPr>
                <w:rFonts w:ascii="Calibri" w:cs="Calibri" w:eastAsia="Calibri" w:hAnsi="Calibri"/>
                <w:color w:val="000000"/>
                <w:sz w:val="22"/>
                <w:szCs w:val="22"/>
              </w:rPr>
              <w:t xml:space="preserve">[CONSISTENT WITH FEDERAL / AS REQUIRED BY STATE LAW]</w:t>
            </w:r>
          </w:p>
        </w:tc>
      </w:tr>
      <w:tr>
        <w:tc>
          <w:tcPr>
            <w:tcW w:type="dxa" w:w="3120"/>
            <w:vAlign w:val="top"/>
          </w:tcPr>
          <w:p>
            <w:pPr>
              <w:spacing w:after="40" w:before="40"/>
              <w:jc w:val="both"/>
            </w:pPr>
            <w:r>
              <w:rPr>
                <w:rFonts w:ascii="Calibri" w:cs="Calibri" w:eastAsia="Calibri" w:hAnsi="Calibri"/>
                <w:color w:val="000000"/>
                <w:sz w:val="22"/>
                <w:szCs w:val="22"/>
              </w:rPr>
              <w:t xml:space="preserve">Section 754 Election</w:t>
            </w:r>
          </w:p>
        </w:tc>
        <w:tc>
          <w:tcPr>
            <w:tcW w:type="dxa" w:w="6240"/>
            <w:vAlign w:val="top"/>
          </w:tcPr>
          <w:p>
            <w:pPr>
              <w:spacing w:after="40" w:before="40"/>
              <w:jc w:val="both"/>
            </w:pPr>
            <w:r>
              <w:rPr>
                <w:rFonts w:ascii="Calibri" w:cs="Calibri" w:eastAsia="Calibri" w:hAnsi="Calibri"/>
                <w:color w:val="000000"/>
                <w:sz w:val="22"/>
                <w:szCs w:val="22"/>
              </w:rPr>
              <w:t xml:space="preserve">[YES — MADE AT FORMATION / NO — TO BE MADE IF TRIGGERED]</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Section 704(c) Method</w:t>
            </w:r>
          </w:p>
        </w:tc>
        <w:tc>
          <w:tcPr>
            <w:tcW w:type="dxa" w:w="6240"/>
            <w:shd w:fill="F2F2F2" w:val="clear"/>
            <w:vAlign w:val="top"/>
          </w:tcPr>
          <w:p>
            <w:pPr>
              <w:spacing w:after="40" w:before="40"/>
              <w:jc w:val="both"/>
            </w:pPr>
            <w:r>
              <w:rPr>
                <w:rFonts w:ascii="Calibri" w:cs="Calibri" w:eastAsia="Calibri" w:hAnsi="Calibri"/>
                <w:color w:val="000000"/>
                <w:sz w:val="22"/>
                <w:szCs w:val="22"/>
              </w:rPr>
              <w:t xml:space="preserve">[TRADITIONAL / TRADITIONAL WITH CURATIVE / REMEDIAL]</w:t>
            </w:r>
          </w:p>
        </w:tc>
      </w:tr>
      <w:tr>
        <w:tc>
          <w:tcPr>
            <w:tcW w:type="dxa" w:w="3120"/>
            <w:vAlign w:val="top"/>
          </w:tcPr>
          <w:p>
            <w:pPr>
              <w:spacing w:after="40" w:before="40"/>
              <w:jc w:val="both"/>
            </w:pPr>
            <w:r>
              <w:rPr>
                <w:rFonts w:ascii="Calibri" w:cs="Calibri" w:eastAsia="Calibri" w:hAnsi="Calibri"/>
                <w:color w:val="000000"/>
                <w:sz w:val="22"/>
                <w:szCs w:val="22"/>
              </w:rPr>
              <w:t xml:space="preserve">Fiscal Year</w:t>
            </w:r>
          </w:p>
        </w:tc>
        <w:tc>
          <w:tcPr>
            <w:tcW w:type="dxa" w:w="6240"/>
            <w:vAlign w:val="top"/>
          </w:tcPr>
          <w:p>
            <w:pPr>
              <w:spacing w:after="40" w:before="40"/>
              <w:jc w:val="both"/>
            </w:pPr>
            <w:r>
              <w:rPr>
                <w:rFonts w:ascii="Calibri" w:cs="Calibri" w:eastAsia="Calibri" w:hAnsi="Calibri"/>
                <w:color w:val="000000"/>
                <w:sz w:val="22"/>
                <w:szCs w:val="22"/>
              </w:rPr>
              <w:t xml:space="preserve">Calendar Year</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Accounting Method</w:t>
            </w:r>
          </w:p>
        </w:tc>
        <w:tc>
          <w:tcPr>
            <w:tcW w:type="dxa" w:w="6240"/>
            <w:shd w:fill="F2F2F2" w:val="clear"/>
            <w:vAlign w:val="top"/>
          </w:tcPr>
          <w:p>
            <w:pPr>
              <w:spacing w:after="40" w:before="40"/>
              <w:jc w:val="both"/>
            </w:pPr>
            <w:r>
              <w:rPr>
                <w:rFonts w:ascii="Calibri" w:cs="Calibri" w:eastAsia="Calibri" w:hAnsi="Calibri"/>
                <w:color w:val="000000"/>
                <w:sz w:val="22"/>
                <w:szCs w:val="22"/>
              </w:rPr>
              <w:t xml:space="preserve">[CASH / ACCRUAL]</w:t>
            </w:r>
          </w:p>
        </w:tc>
      </w:tr>
      <w:tr>
        <w:tc>
          <w:tcPr>
            <w:tcW w:type="dxa" w:w="3120"/>
            <w:vAlign w:val="top"/>
          </w:tcPr>
          <w:p>
            <w:pPr>
              <w:spacing w:after="40" w:before="40"/>
              <w:jc w:val="both"/>
            </w:pPr>
            <w:r>
              <w:rPr>
                <w:rFonts w:ascii="Calibri" w:cs="Calibri" w:eastAsia="Calibri" w:hAnsi="Calibri"/>
                <w:color w:val="000000"/>
                <w:sz w:val="22"/>
                <w:szCs w:val="22"/>
              </w:rPr>
              <w:t xml:space="preserve">Partnership Representative</w:t>
            </w:r>
          </w:p>
        </w:tc>
        <w:tc>
          <w:tcPr>
            <w:tcW w:type="dxa" w:w="6240"/>
            <w:vAlign w:val="top"/>
          </w:tcPr>
          <w:p>
            <w:pPr>
              <w:spacing w:after="40" w:before="40"/>
              <w:jc w:val="both"/>
            </w:pPr>
            <w:r>
              <w:rPr>
                <w:rFonts w:ascii="Calibri" w:cs="Calibri" w:eastAsia="Calibri" w:hAnsi="Calibri"/>
                <w:color w:val="000000"/>
                <w:sz w:val="22"/>
                <w:szCs w:val="22"/>
              </w:rPr>
              <w:t xml:space="preserve">Member A (or its designee)</w:t>
            </w:r>
          </w:p>
        </w:tc>
      </w:tr>
    </w:tbl>
    <w:p>
      <w:pPr>
        <w:pStyle w:val="Heading2"/>
        <w:spacing w:after="120" w:before="240"/>
        <w:jc w:val="left"/>
      </w:pPr>
      <w:r>
        <w:rPr>
          <w:rFonts w:ascii="Calibri" w:cs="Calibri" w:eastAsia="Calibri" w:hAnsi="Calibri"/>
          <w:b/>
          <w:bCs/>
          <w:sz w:val="24"/>
          <w:szCs w:val="24"/>
        </w:rPr>
        <w:t xml:space="preserve">E.2  Allocation Waterfall</w:t>
      </w:r>
    </w:p>
    <w:p>
      <w:pPr>
        <w:spacing w:after="120"/>
        <w:jc w:val="both"/>
      </w:pPr>
      <w:r>
        <w:rPr>
          <w:rFonts w:ascii="Calibri" w:cs="Calibri" w:eastAsia="Calibri" w:hAnsi="Calibri"/>
          <w:color w:val="000000"/>
          <w:sz w:val="22"/>
          <w:szCs w:val="22"/>
        </w:rPr>
        <w:t xml:space="preserve">Net Profits and Net Losses shall be allocated in the following order (see Article 5 for details):</w:t>
      </w:r>
    </w:p>
    <w:p>
      <w:pPr>
        <w:pStyle w:val="ListParagraph"/>
        <w:numPr>
          <w:ilvl w:val="0"/>
          <w:numId w:val="4"/>
        </w:numPr>
        <w:spacing w:after="120"/>
        <w:jc w:val="both"/>
      </w:pPr>
      <w:r>
        <w:rPr>
          <w:rFonts w:ascii="Calibri" w:cs="Calibri" w:eastAsia="Calibri" w:hAnsi="Calibri"/>
          <w:color w:val="000000"/>
          <w:sz w:val="22"/>
          <w:szCs w:val="22"/>
        </w:rPr>
        <w:t xml:space="preserve">Regulatory allocations (minimum gain chargeback, QIO, etc.);</w:t>
      </w:r>
    </w:p>
    <w:p>
      <w:pPr>
        <w:pStyle w:val="ListParagraph"/>
        <w:numPr>
          <w:ilvl w:val="0"/>
          <w:numId w:val="4"/>
        </w:numPr>
        <w:spacing w:after="120"/>
        <w:jc w:val="both"/>
      </w:pPr>
      <w:r>
        <w:rPr>
          <w:rFonts w:ascii="Calibri" w:cs="Calibri" w:eastAsia="Calibri" w:hAnsi="Calibri"/>
          <w:color w:val="000000"/>
          <w:sz w:val="22"/>
          <w:szCs w:val="22"/>
        </w:rPr>
        <w:t xml:space="preserve">Loss recoupment allocations (prior losses offset by current profits);</w:t>
      </w:r>
    </w:p>
    <w:p>
      <w:pPr>
        <w:pStyle w:val="ListParagraph"/>
        <w:numPr>
          <w:ilvl w:val="0"/>
          <w:numId w:val="4"/>
        </w:numPr>
        <w:spacing w:after="120"/>
        <w:jc w:val="both"/>
      </w:pPr>
      <w:r>
        <w:rPr>
          <w:rFonts w:ascii="Calibri" w:cs="Calibri" w:eastAsia="Calibri" w:hAnsi="Calibri"/>
          <w:color w:val="000000"/>
          <w:sz w:val="22"/>
          <w:szCs w:val="22"/>
        </w:rPr>
        <w:t xml:space="preserve">Distribution matching allocations; and</w:t>
      </w:r>
    </w:p>
    <w:p>
      <w:pPr>
        <w:pStyle w:val="ListParagraph"/>
        <w:numPr>
          <w:ilvl w:val="0"/>
          <w:numId w:val="4"/>
        </w:numPr>
        <w:spacing w:after="120"/>
        <w:jc w:val="both"/>
      </w:pPr>
      <w:r>
        <w:rPr>
          <w:rFonts w:ascii="Calibri" w:cs="Calibri" w:eastAsia="Calibri" w:hAnsi="Calibri"/>
          <w:color w:val="000000"/>
          <w:sz w:val="22"/>
          <w:szCs w:val="22"/>
        </w:rPr>
        <w:t xml:space="preserve">Residual allocations: 50% to Member A, 50% to Member B.</w:t>
      </w:r>
    </w:p>
    <w:p>
      <w:pPr>
        <w:pStyle w:val="Heading2"/>
        <w:spacing w:after="120" w:before="240"/>
        <w:jc w:val="left"/>
      </w:pPr>
      <w:r>
        <w:rPr>
          <w:rFonts w:ascii="Calibri" w:cs="Calibri" w:eastAsia="Calibri" w:hAnsi="Calibri"/>
          <w:b/>
          <w:bCs/>
          <w:sz w:val="24"/>
          <w:szCs w:val="24"/>
        </w:rPr>
        <w:t xml:space="preserve">E.3  Distribution Priorities</w:t>
      </w:r>
    </w:p>
    <w:p>
      <w:pPr>
        <w:pStyle w:val="ListParagraph"/>
        <w:numPr>
          <w:ilvl w:val="0"/>
          <w:numId w:val="4"/>
        </w:numPr>
        <w:spacing w:after="120"/>
        <w:jc w:val="both"/>
      </w:pPr>
      <w:r>
        <w:rPr>
          <w:rFonts w:ascii="Calibri" w:cs="Calibri" w:eastAsia="Calibri" w:hAnsi="Calibri"/>
          <w:color w:val="000000"/>
          <w:sz w:val="22"/>
          <w:szCs w:val="22"/>
        </w:rPr>
        <w:t xml:space="preserve">Tax Distributions (quarterly, per Section 5.6.1);</w:t>
      </w:r>
    </w:p>
    <w:p>
      <w:pPr>
        <w:pStyle w:val="ListParagraph"/>
        <w:numPr>
          <w:ilvl w:val="0"/>
          <w:numId w:val="4"/>
        </w:numPr>
        <w:spacing w:after="120"/>
        <w:jc w:val="both"/>
      </w:pPr>
      <w:r>
        <w:rPr>
          <w:rFonts w:ascii="Calibri" w:cs="Calibri" w:eastAsia="Calibri" w:hAnsi="Calibri"/>
          <w:color w:val="000000"/>
          <w:sz w:val="22"/>
          <w:szCs w:val="22"/>
        </w:rPr>
        <w:t xml:space="preserve">Repayment of Member Loans (pro rata);</w:t>
      </w:r>
    </w:p>
    <w:p>
      <w:pPr>
        <w:pStyle w:val="ListParagraph"/>
        <w:numPr>
          <w:ilvl w:val="0"/>
          <w:numId w:val="4"/>
        </w:numPr>
        <w:spacing w:after="120"/>
        <w:jc w:val="both"/>
      </w:pPr>
      <w:r>
        <w:rPr>
          <w:rFonts w:ascii="Calibri" w:cs="Calibri" w:eastAsia="Calibri" w:hAnsi="Calibri"/>
          <w:color w:val="000000"/>
          <w:sz w:val="22"/>
          <w:szCs w:val="22"/>
        </w:rPr>
        <w:t xml:space="preserve">Operating Distributions (50/50, per Section 5.6.2); and</w:t>
      </w:r>
    </w:p>
    <w:p>
      <w:pPr>
        <w:pStyle w:val="ListParagraph"/>
        <w:numPr>
          <w:ilvl w:val="0"/>
          <w:numId w:val="4"/>
        </w:numPr>
        <w:spacing w:after="120"/>
        <w:jc w:val="both"/>
      </w:pPr>
      <w:r>
        <w:rPr>
          <w:rFonts w:ascii="Calibri" w:cs="Calibri" w:eastAsia="Calibri" w:hAnsi="Calibri"/>
          <w:color w:val="000000"/>
          <w:sz w:val="22"/>
          <w:szCs w:val="22"/>
        </w:rPr>
        <w:t xml:space="preserve">Liquidating Distributions (per capital accounts, per Section 15.5).</w:t>
      </w:r>
    </w:p>
    <w:p>
      <w:pPr>
        <w:pStyle w:val="Heading2"/>
        <w:spacing w:after="120" w:before="240"/>
        <w:jc w:val="left"/>
      </w:pPr>
      <w:r>
        <w:rPr>
          <w:rFonts w:ascii="Calibri" w:cs="Calibri" w:eastAsia="Calibri" w:hAnsi="Calibri"/>
          <w:b/>
          <w:bCs/>
          <w:sz w:val="24"/>
          <w:szCs w:val="24"/>
        </w:rPr>
        <w:t xml:space="preserve">E.4  Tax Distribution Computation</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shd w:fill="D9E2F3" w:val="clear"/>
            <w:vAlign w:val="center"/>
          </w:tcPr>
          <w:p>
            <w:pPr>
              <w:spacing w:after="60" w:before="60"/>
              <w:jc w:val="center"/>
            </w:pPr>
            <w:r>
              <w:rPr>
                <w:rFonts w:ascii="Calibri" w:cs="Calibri" w:eastAsia="Calibri" w:hAnsi="Calibri"/>
                <w:color w:val="000000"/>
                <w:sz w:val="22"/>
                <w:szCs w:val="22"/>
              </w:rPr>
              <w:t xml:space="preserve">Component</w:t>
            </w:r>
          </w:p>
        </w:tc>
        <w:tc>
          <w:tcPr>
            <w:tcW w:type="dxa" w:w="6240"/>
            <w:shd w:fill="D9E2F3" w:val="clear"/>
            <w:vAlign w:val="center"/>
          </w:tcPr>
          <w:p>
            <w:pPr>
              <w:spacing w:after="60" w:before="60"/>
              <w:jc w:val="center"/>
            </w:pPr>
            <w:r>
              <w:rPr>
                <w:rFonts w:ascii="Calibri" w:cs="Calibri" w:eastAsia="Calibri" w:hAnsi="Calibri"/>
                <w:color w:val="000000"/>
                <w:sz w:val="22"/>
                <w:szCs w:val="22"/>
              </w:rPr>
              <w:t xml:space="preserve">Formula / Rate</w:t>
            </w:r>
          </w:p>
        </w:tc>
      </w:tr>
      <w:tr>
        <w:tc>
          <w:tcPr>
            <w:tcW w:type="dxa" w:w="3120"/>
            <w:vAlign w:val="top"/>
          </w:tcPr>
          <w:p>
            <w:pPr>
              <w:spacing w:after="40" w:before="40"/>
              <w:jc w:val="both"/>
            </w:pPr>
            <w:r>
              <w:rPr>
                <w:rFonts w:ascii="Calibri" w:cs="Calibri" w:eastAsia="Calibri" w:hAnsi="Calibri"/>
                <w:color w:val="000000"/>
                <w:sz w:val="22"/>
                <w:szCs w:val="22"/>
              </w:rPr>
              <w:t xml:space="preserve">Estimated Taxable Income</w:t>
            </w:r>
          </w:p>
        </w:tc>
        <w:tc>
          <w:tcPr>
            <w:tcW w:type="dxa" w:w="6240"/>
            <w:vAlign w:val="top"/>
          </w:tcPr>
          <w:p>
            <w:pPr>
              <w:spacing w:after="40" w:before="40"/>
              <w:jc w:val="both"/>
            </w:pPr>
            <w:r>
              <w:rPr>
                <w:rFonts w:ascii="Calibri" w:cs="Calibri" w:eastAsia="Calibri" w:hAnsi="Calibri"/>
                <w:color w:val="000000"/>
                <w:sz w:val="22"/>
                <w:szCs w:val="22"/>
              </w:rPr>
              <w:t xml:space="preserve">Per quarterly estimate prepared by Company accountants</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Assumed Tax Rate</w:t>
            </w:r>
          </w:p>
        </w:tc>
        <w:tc>
          <w:tcPr>
            <w:tcW w:type="dxa" w:w="6240"/>
            <w:shd w:fill="F2F2F2" w:val="clear"/>
            <w:vAlign w:val="top"/>
          </w:tcPr>
          <w:p>
            <w:pPr>
              <w:spacing w:after="40" w:before="40"/>
              <w:jc w:val="both"/>
            </w:pPr>
            <w:r>
              <w:rPr>
                <w:rFonts w:ascii="Calibri" w:cs="Calibri" w:eastAsia="Calibri" w:hAnsi="Calibri"/>
                <w:color w:val="000000"/>
                <w:sz w:val="22"/>
                <w:szCs w:val="22"/>
              </w:rPr>
              <w:t xml:space="preserve">[TAX RATE]% (highest combined marginal federal + state rate)</w:t>
            </w:r>
          </w:p>
        </w:tc>
      </w:tr>
      <w:tr>
        <w:tc>
          <w:tcPr>
            <w:tcW w:type="dxa" w:w="3120"/>
            <w:vAlign w:val="top"/>
          </w:tcPr>
          <w:p>
            <w:pPr>
              <w:spacing w:after="40" w:before="40"/>
              <w:jc w:val="both"/>
            </w:pPr>
            <w:r>
              <w:rPr>
                <w:rFonts w:ascii="Calibri" w:cs="Calibri" w:eastAsia="Calibri" w:hAnsi="Calibri"/>
                <w:color w:val="000000"/>
                <w:sz w:val="22"/>
                <w:szCs w:val="22"/>
              </w:rPr>
              <w:t xml:space="preserve">Tax Distribution Amount</w:t>
            </w:r>
          </w:p>
        </w:tc>
        <w:tc>
          <w:tcPr>
            <w:tcW w:type="dxa" w:w="6240"/>
            <w:vAlign w:val="top"/>
          </w:tcPr>
          <w:p>
            <w:pPr>
              <w:spacing w:after="40" w:before="40"/>
              <w:jc w:val="both"/>
            </w:pPr>
            <w:r>
              <w:rPr>
                <w:rFonts w:ascii="Calibri" w:cs="Calibri" w:eastAsia="Calibri" w:hAnsi="Calibri"/>
                <w:color w:val="000000"/>
                <w:sz w:val="22"/>
                <w:szCs w:val="22"/>
              </w:rPr>
              <w:t xml:space="preserve">Estimated Taxable Income x Assumed Tax Rate x Member's %</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Payment Timing</w:t>
            </w:r>
          </w:p>
        </w:tc>
        <w:tc>
          <w:tcPr>
            <w:tcW w:type="dxa" w:w="6240"/>
            <w:shd w:fill="F2F2F2" w:val="clear"/>
            <w:vAlign w:val="top"/>
          </w:tcPr>
          <w:p>
            <w:pPr>
              <w:spacing w:after="40" w:before="40"/>
              <w:jc w:val="both"/>
            </w:pPr>
            <w:r>
              <w:rPr>
                <w:rFonts w:ascii="Calibri" w:cs="Calibri" w:eastAsia="Calibri" w:hAnsi="Calibri"/>
                <w:color w:val="000000"/>
                <w:sz w:val="22"/>
                <w:szCs w:val="22"/>
              </w:rPr>
              <w:t xml:space="preserve">Within [NUMBER] days after quarter end</w:t>
            </w:r>
          </w:p>
        </w:tc>
      </w:tr>
      <w:tr>
        <w:tc>
          <w:tcPr>
            <w:tcW w:type="dxa" w:w="3120"/>
            <w:vAlign w:val="top"/>
          </w:tcPr>
          <w:p>
            <w:pPr>
              <w:spacing w:after="40" w:before="40"/>
              <w:jc w:val="both"/>
            </w:pPr>
            <w:r>
              <w:rPr>
                <w:rFonts w:ascii="Calibri" w:cs="Calibri" w:eastAsia="Calibri" w:hAnsi="Calibri"/>
                <w:color w:val="000000"/>
                <w:sz w:val="22"/>
                <w:szCs w:val="22"/>
              </w:rPr>
              <w:t xml:space="preserve">True-Up</w:t>
            </w:r>
          </w:p>
        </w:tc>
        <w:tc>
          <w:tcPr>
            <w:tcW w:type="dxa" w:w="6240"/>
            <w:vAlign w:val="top"/>
          </w:tcPr>
          <w:p>
            <w:pPr>
              <w:spacing w:after="40" w:before="40"/>
              <w:jc w:val="both"/>
            </w:pPr>
            <w:r>
              <w:rPr>
                <w:rFonts w:ascii="Calibri" w:cs="Calibri" w:eastAsia="Calibri" w:hAnsi="Calibri"/>
                <w:color w:val="000000"/>
                <w:sz w:val="22"/>
                <w:szCs w:val="22"/>
              </w:rPr>
              <w:t xml:space="preserve">Annual true-up within [NUMBER] days after K-1 delivery</w:t>
            </w:r>
          </w:p>
        </w:tc>
      </w:tr>
    </w:tbl>
    <w:p>
      <w:pPr>
        <w:pStyle w:val="Heading1"/>
        <w:pageBreakBefore/>
        <w:spacing w:after="200" w:before="360"/>
        <w:jc w:val="left"/>
      </w:pPr>
      <w:r>
        <w:rPr>
          <w:rFonts w:ascii="Calibri" w:cs="Calibri" w:eastAsia="Calibri" w:hAnsi="Calibri"/>
          <w:b/>
          <w:bCs/>
          <w:sz w:val="28"/>
          <w:szCs w:val="28"/>
        </w:rPr>
        <w:t xml:space="preserve">EXHIBIT F — DEADLOCK DECISION TREE</w:t>
      </w:r>
    </w:p>
    <w:p>
      <w:pPr>
        <w:pStyle w:val="Heading2"/>
        <w:spacing w:after="120" w:before="240"/>
        <w:jc w:val="left"/>
      </w:pPr>
      <w:r>
        <w:rPr>
          <w:rFonts w:ascii="Calibri" w:cs="Calibri" w:eastAsia="Calibri" w:hAnsi="Calibri"/>
          <w:b/>
          <w:bCs/>
          <w:sz w:val="24"/>
          <w:szCs w:val="24"/>
        </w:rPr>
        <w:t xml:space="preserve">F.1  Deadlock Resolution Process</w:t>
      </w:r>
    </w:p>
    <w:p>
      <w:pPr>
        <w:spacing w:after="120"/>
        <w:jc w:val="both"/>
      </w:pPr>
      <w:r>
        <w:rPr>
          <w:rFonts w:ascii="Calibri" w:cs="Calibri" w:eastAsia="Calibri" w:hAnsi="Calibri"/>
          <w:color w:val="000000"/>
          <w:sz w:val="22"/>
          <w:szCs w:val="22"/>
        </w:rPr>
        <w:t xml:space="preserve">The following decision tree illustrates the sequential steps for resolving a Deadlock under Article 12:</w:t>
      </w:r>
    </w:p>
    <w:p>
      <w:pPr>
        <w:spacing w:after="0"/>
        <w:jc w:val="both"/>
      </w:pPr>
      <w:r>
        <w:rPr>
          <w:rFonts w:ascii="Calibri" w:cs="Calibri" w:eastAsia="Calibri" w:hAnsi="Calibri"/>
          <w:color w:val="000000"/>
          <w:sz w:val="22"/>
          <w:szCs w:val="22"/>
        </w:rPr>
        <w:t xml:space="preserve"/>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tblHeader/>
        </w:trPr>
        <w:tc>
          <w:tcPr>
            <w:tcW w:type="dxa" w:w="2340"/>
            <w:shd w:fill="D9E2F3" w:val="clear"/>
            <w:vAlign w:val="center"/>
          </w:tcPr>
          <w:p>
            <w:pPr>
              <w:spacing w:after="60" w:before="60"/>
              <w:jc w:val="center"/>
            </w:pPr>
            <w:r>
              <w:rPr>
                <w:rFonts w:ascii="Calibri" w:cs="Calibri" w:eastAsia="Calibri" w:hAnsi="Calibri"/>
                <w:color w:val="000000"/>
                <w:sz w:val="22"/>
                <w:szCs w:val="22"/>
              </w:rPr>
              <w:t xml:space="preserve">Step</w:t>
            </w:r>
          </w:p>
        </w:tc>
        <w:tc>
          <w:tcPr>
            <w:tcW w:type="dxa" w:w="7020"/>
            <w:shd w:fill="D9E2F3" w:val="clear"/>
            <w:vAlign w:val="center"/>
          </w:tcPr>
          <w:p>
            <w:pPr>
              <w:spacing w:after="60" w:before="60"/>
              <w:jc w:val="center"/>
            </w:pPr>
            <w:r>
              <w:rPr>
                <w:rFonts w:ascii="Calibri" w:cs="Calibri" w:eastAsia="Calibri" w:hAnsi="Calibri"/>
                <w:color w:val="000000"/>
                <w:sz w:val="22"/>
                <w:szCs w:val="22"/>
              </w:rPr>
              <w:t xml:space="preserve">Description / Timeline</w:t>
            </w:r>
          </w:p>
        </w:tc>
      </w:tr>
      <w:tr>
        <w:tc>
          <w:tcPr>
            <w:tcW w:type="dxa" w:w="2340"/>
            <w:vAlign w:val="top"/>
          </w:tcPr>
          <w:p>
            <w:pPr>
              <w:spacing w:after="40" w:before="40"/>
              <w:jc w:val="both"/>
            </w:pPr>
            <w:r>
              <w:rPr>
                <w:rFonts w:ascii="Calibri" w:cs="Calibri" w:eastAsia="Calibri" w:hAnsi="Calibri"/>
                <w:color w:val="000000"/>
                <w:sz w:val="22"/>
                <w:szCs w:val="22"/>
              </w:rPr>
              <w:t xml:space="preserve">1. Trigger Identification</w:t>
            </w:r>
          </w:p>
        </w:tc>
        <w:tc>
          <w:tcPr>
            <w:tcW w:type="dxa" w:w="7020"/>
            <w:vAlign w:val="top"/>
          </w:tcPr>
          <w:p>
            <w:pPr>
              <w:spacing w:after="40" w:before="40"/>
              <w:jc w:val="both"/>
            </w:pPr>
            <w:r>
              <w:rPr>
                <w:rFonts w:ascii="Calibri" w:cs="Calibri" w:eastAsia="Calibri" w:hAnsi="Calibri"/>
                <w:color w:val="000000"/>
                <w:sz w:val="22"/>
                <w:szCs w:val="22"/>
              </w:rPr>
              <w:t xml:space="preserve">Reserved Matter voted on at two meetings, [DEADLOCK INTERVAL] Business Days apart, with Members voting on opposite sides at each meeting.</w:t>
            </w:r>
          </w:p>
        </w:tc>
      </w:tr>
      <w:tr>
        <w:tc>
          <w:tcPr>
            <w:tcW w:type="dxa" w:w="2340"/>
            <w:shd w:fill="F2F2F2" w:val="clear"/>
            <w:vAlign w:val="top"/>
          </w:tcPr>
          <w:p>
            <w:pPr>
              <w:spacing w:after="40" w:before="40"/>
              <w:jc w:val="both"/>
            </w:pPr>
            <w:r>
              <w:rPr>
                <w:rFonts w:ascii="Calibri" w:cs="Calibri" w:eastAsia="Calibri" w:hAnsi="Calibri"/>
                <w:color w:val="000000"/>
                <w:sz w:val="22"/>
                <w:szCs w:val="22"/>
              </w:rPr>
              <w:t xml:space="preserve">2. Executive Escalation</w:t>
            </w:r>
          </w:p>
        </w:tc>
        <w:tc>
          <w:tcPr>
            <w:tcW w:type="dxa" w:w="7020"/>
            <w:shd w:fill="F2F2F2" w:val="clear"/>
            <w:vAlign w:val="top"/>
          </w:tcPr>
          <w:p>
            <w:pPr>
              <w:spacing w:after="40" w:before="40"/>
              <w:jc w:val="both"/>
            </w:pPr>
            <w:r>
              <w:rPr>
                <w:rFonts w:ascii="Calibri" w:cs="Calibri" w:eastAsia="Calibri" w:hAnsi="Calibri"/>
                <w:color w:val="000000"/>
                <w:sz w:val="22"/>
                <w:szCs w:val="22"/>
              </w:rPr>
              <w:t xml:space="preserve">Senior Executives meet within [ESCALATION MEETING PERIOD] Business Days. Good-faith negotiation for [EXECUTIVE NEGOTIATION PERIOD] Business Days.</w:t>
            </w:r>
          </w:p>
        </w:tc>
      </w:tr>
      <w:tr>
        <w:tc>
          <w:tcPr>
            <w:tcW w:type="dxa" w:w="2340"/>
            <w:vAlign w:val="top"/>
          </w:tcPr>
          <w:p>
            <w:pPr>
              <w:spacing w:after="40" w:before="40"/>
              <w:jc w:val="both"/>
            </w:pPr>
            <w:r>
              <w:rPr>
                <w:rFonts w:ascii="Calibri" w:cs="Calibri" w:eastAsia="Calibri" w:hAnsi="Calibri"/>
                <w:color w:val="000000"/>
                <w:sz w:val="22"/>
                <w:szCs w:val="22"/>
              </w:rPr>
              <w:t xml:space="preserve">3. Mediation</w:t>
            </w:r>
          </w:p>
        </w:tc>
        <w:tc>
          <w:tcPr>
            <w:tcW w:type="dxa" w:w="7020"/>
            <w:vAlign w:val="top"/>
          </w:tcPr>
          <w:p>
            <w:pPr>
              <w:spacing w:after="40" w:before="40"/>
              <w:jc w:val="both"/>
            </w:pPr>
            <w:r>
              <w:rPr>
                <w:rFonts w:ascii="Calibri" w:cs="Calibri" w:eastAsia="Calibri" w:hAnsi="Calibri"/>
                <w:color w:val="000000"/>
                <w:sz w:val="22"/>
                <w:szCs w:val="22"/>
              </w:rPr>
              <w:t xml:space="preserve">If unresolved, either Member submits to [MEDIATION BODY] mediation. Single mediator. Complete within [MEDIATION PERIOD] days.</w:t>
            </w:r>
          </w:p>
        </w:tc>
      </w:tr>
      <w:tr>
        <w:tc>
          <w:tcPr>
            <w:tcW w:type="dxa" w:w="2340"/>
            <w:shd w:fill="F2F2F2" w:val="clear"/>
            <w:vAlign w:val="top"/>
          </w:tcPr>
          <w:p>
            <w:pPr>
              <w:spacing w:after="40" w:before="40"/>
              <w:jc w:val="both"/>
            </w:pPr>
            <w:r>
              <w:rPr>
                <w:rFonts w:ascii="Calibri" w:cs="Calibri" w:eastAsia="Calibri" w:hAnsi="Calibri"/>
                <w:color w:val="000000"/>
                <w:sz w:val="22"/>
                <w:szCs w:val="22"/>
              </w:rPr>
              <w:t xml:space="preserve">4a. Put/Call</w:t>
            </w:r>
          </w:p>
        </w:tc>
        <w:tc>
          <w:tcPr>
            <w:tcW w:type="dxa" w:w="7020"/>
            <w:shd w:fill="F2F2F2" w:val="clear"/>
            <w:vAlign w:val="top"/>
          </w:tcPr>
          <w:p>
            <w:pPr>
              <w:spacing w:after="40" w:before="40"/>
              <w:jc w:val="both"/>
            </w:pPr>
            <w:r>
              <w:rPr>
                <w:rFonts w:ascii="Calibri" w:cs="Calibri" w:eastAsia="Calibri" w:hAnsi="Calibri"/>
                <w:color w:val="000000"/>
                <w:sz w:val="22"/>
                <w:szCs w:val="22"/>
              </w:rPr>
              <w:t xml:space="preserve">Initiating Member names a price. Responding Member has [PUT/CALL RESPONSE PERIOD] Business Days to elect buy or sell.</w:t>
            </w:r>
          </w:p>
        </w:tc>
      </w:tr>
      <w:tr>
        <w:tc>
          <w:tcPr>
            <w:tcW w:type="dxa" w:w="2340"/>
            <w:vAlign w:val="top"/>
          </w:tcPr>
          <w:p>
            <w:pPr>
              <w:spacing w:after="40" w:before="40"/>
              <w:jc w:val="both"/>
            </w:pPr>
            <w:r>
              <w:rPr>
                <w:rFonts w:ascii="Calibri" w:cs="Calibri" w:eastAsia="Calibri" w:hAnsi="Calibri"/>
                <w:color w:val="000000"/>
                <w:sz w:val="22"/>
                <w:szCs w:val="22"/>
              </w:rPr>
              <w:t xml:space="preserve">4b. Sealed Bid</w:t>
            </w:r>
          </w:p>
        </w:tc>
        <w:tc>
          <w:tcPr>
            <w:tcW w:type="dxa" w:w="7020"/>
            <w:vAlign w:val="top"/>
          </w:tcPr>
          <w:p>
            <w:pPr>
              <w:spacing w:after="40" w:before="40"/>
              <w:jc w:val="both"/>
            </w:pPr>
            <w:r>
              <w:rPr>
                <w:rFonts w:ascii="Calibri" w:cs="Calibri" w:eastAsia="Calibri" w:hAnsi="Calibri"/>
                <w:color w:val="000000"/>
                <w:sz w:val="22"/>
                <w:szCs w:val="22"/>
              </w:rPr>
              <w:t xml:space="preserve">Both Members submit sealed bids to Bid Agent. Higher bidder buys the other Member's interest at the higher bid price.</w:t>
            </w:r>
          </w:p>
        </w:tc>
      </w:tr>
      <w:tr>
        <w:tc>
          <w:tcPr>
            <w:tcW w:type="dxa" w:w="2340"/>
            <w:shd w:fill="F2F2F2" w:val="clear"/>
            <w:vAlign w:val="top"/>
          </w:tcPr>
          <w:p>
            <w:pPr>
              <w:spacing w:after="40" w:before="40"/>
              <w:jc w:val="both"/>
            </w:pPr>
            <w:r>
              <w:rPr>
                <w:rFonts w:ascii="Calibri" w:cs="Calibri" w:eastAsia="Calibri" w:hAnsi="Calibri"/>
                <w:color w:val="000000"/>
                <w:sz w:val="22"/>
                <w:szCs w:val="22"/>
              </w:rPr>
              <w:t xml:space="preserve">4c. Auction</w:t>
            </w:r>
          </w:p>
        </w:tc>
        <w:tc>
          <w:tcPr>
            <w:tcW w:type="dxa" w:w="7020"/>
            <w:shd w:fill="F2F2F2" w:val="clear"/>
            <w:vAlign w:val="top"/>
          </w:tcPr>
          <w:p>
            <w:pPr>
              <w:spacing w:after="40" w:before="40"/>
              <w:jc w:val="both"/>
            </w:pPr>
            <w:r>
              <w:rPr>
                <w:rFonts w:ascii="Calibri" w:cs="Calibri" w:eastAsia="Calibri" w:hAnsi="Calibri"/>
                <w:color w:val="000000"/>
                <w:sz w:val="22"/>
                <w:szCs w:val="22"/>
              </w:rPr>
              <w:t xml:space="preserve">Members engage investment bank to auction Company or all interests to third-party bidders. Either Member may bid.</w:t>
            </w:r>
          </w:p>
        </w:tc>
      </w:tr>
      <w:tr>
        <w:tc>
          <w:tcPr>
            <w:tcW w:type="dxa" w:w="2340"/>
            <w:vAlign w:val="top"/>
          </w:tcPr>
          <w:p>
            <w:pPr>
              <w:spacing w:after="40" w:before="40"/>
              <w:jc w:val="both"/>
            </w:pPr>
            <w:r>
              <w:rPr>
                <w:rFonts w:ascii="Calibri" w:cs="Calibri" w:eastAsia="Calibri" w:hAnsi="Calibri"/>
                <w:color w:val="000000"/>
                <w:sz w:val="22"/>
                <w:szCs w:val="22"/>
              </w:rPr>
              <w:t xml:space="preserve">5. Dissolution</w:t>
            </w:r>
          </w:p>
        </w:tc>
        <w:tc>
          <w:tcPr>
            <w:tcW w:type="dxa" w:w="7020"/>
            <w:vAlign w:val="top"/>
          </w:tcPr>
          <w:p>
            <w:pPr>
              <w:spacing w:after="40" w:before="40"/>
              <w:jc w:val="both"/>
            </w:pPr>
            <w:r>
              <w:rPr>
                <w:rFonts w:ascii="Calibri" w:cs="Calibri" w:eastAsia="Calibri" w:hAnsi="Calibri"/>
                <w:color w:val="000000"/>
                <w:sz w:val="22"/>
                <w:szCs w:val="22"/>
              </w:rPr>
              <w:t xml:space="preserve">If no mechanism invoked within [MECHANISM ELECTION PERIOD] days post-mediation, or if buy-sell fails, either Member may dissolve per Article 15.</w:t>
            </w:r>
          </w:p>
        </w:tc>
      </w:tr>
    </w:tbl>
    <w:p>
      <w:pPr>
        <w:pStyle w:val="Heading2"/>
        <w:spacing w:after="120" w:before="240"/>
        <w:jc w:val="left"/>
      </w:pPr>
      <w:r>
        <w:rPr>
          <w:rFonts w:ascii="Calibri" w:cs="Calibri" w:eastAsia="Calibri" w:hAnsi="Calibri"/>
          <w:b/>
          <w:bCs/>
          <w:sz w:val="24"/>
          <w:szCs w:val="24"/>
        </w:rPr>
        <w:t xml:space="preserve">F.2  Timeline Summary</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shd w:fill="D9E2F3" w:val="clear"/>
            <w:vAlign w:val="center"/>
          </w:tcPr>
          <w:p>
            <w:pPr>
              <w:spacing w:after="60" w:before="60"/>
              <w:jc w:val="center"/>
            </w:pPr>
            <w:r>
              <w:rPr>
                <w:rFonts w:ascii="Calibri" w:cs="Calibri" w:eastAsia="Calibri" w:hAnsi="Calibri"/>
                <w:color w:val="000000"/>
                <w:sz w:val="22"/>
                <w:szCs w:val="22"/>
              </w:rPr>
              <w:t xml:space="preserve">Phase</w:t>
            </w:r>
          </w:p>
        </w:tc>
        <w:tc>
          <w:tcPr>
            <w:tcW w:type="dxa" w:w="6240"/>
            <w:shd w:fill="D9E2F3" w:val="clear"/>
            <w:vAlign w:val="center"/>
          </w:tcPr>
          <w:p>
            <w:pPr>
              <w:spacing w:after="60" w:before="60"/>
              <w:jc w:val="center"/>
            </w:pPr>
            <w:r>
              <w:rPr>
                <w:rFonts w:ascii="Calibri" w:cs="Calibri" w:eastAsia="Calibri" w:hAnsi="Calibri"/>
                <w:color w:val="000000"/>
                <w:sz w:val="22"/>
                <w:szCs w:val="22"/>
              </w:rPr>
              <w:t xml:space="preserve">Maximum Duration</w:t>
            </w:r>
          </w:p>
        </w:tc>
      </w:tr>
      <w:tr>
        <w:tc>
          <w:tcPr>
            <w:tcW w:type="dxa" w:w="3120"/>
            <w:vAlign w:val="top"/>
          </w:tcPr>
          <w:p>
            <w:pPr>
              <w:spacing w:after="40" w:before="40"/>
              <w:jc w:val="both"/>
            </w:pPr>
            <w:r>
              <w:rPr>
                <w:rFonts w:ascii="Calibri" w:cs="Calibri" w:eastAsia="Calibri" w:hAnsi="Calibri"/>
                <w:color w:val="000000"/>
                <w:sz w:val="22"/>
                <w:szCs w:val="22"/>
              </w:rPr>
              <w:t xml:space="preserve">Initial Votes (2 meetings)</w:t>
            </w:r>
          </w:p>
        </w:tc>
        <w:tc>
          <w:tcPr>
            <w:tcW w:type="dxa" w:w="6240"/>
            <w:vAlign w:val="top"/>
          </w:tcPr>
          <w:p>
            <w:pPr>
              <w:spacing w:after="40" w:before="40"/>
              <w:jc w:val="both"/>
            </w:pPr>
            <w:r>
              <w:rPr>
                <w:rFonts w:ascii="Calibri" w:cs="Calibri" w:eastAsia="Calibri" w:hAnsi="Calibri"/>
                <w:color w:val="000000"/>
                <w:sz w:val="22"/>
                <w:szCs w:val="22"/>
              </w:rPr>
              <w:t xml:space="preserve">[DEADLOCK INTERVAL] Business Days minimum between votes</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Executive Escalation</w:t>
            </w:r>
          </w:p>
        </w:tc>
        <w:tc>
          <w:tcPr>
            <w:tcW w:type="dxa" w:w="6240"/>
            <w:shd w:fill="F2F2F2" w:val="clear"/>
            <w:vAlign w:val="top"/>
          </w:tcPr>
          <w:p>
            <w:pPr>
              <w:spacing w:after="40" w:before="40"/>
              <w:jc w:val="both"/>
            </w:pPr>
            <w:r>
              <w:rPr>
                <w:rFonts w:ascii="Calibri" w:cs="Calibri" w:eastAsia="Calibri" w:hAnsi="Calibri"/>
                <w:color w:val="000000"/>
                <w:sz w:val="22"/>
                <w:szCs w:val="22"/>
              </w:rPr>
              <w:t xml:space="preserve">[ESCALATION MEETING PERIOD] + [EXECUTIVE NEGOTIATION PERIOD] Business Days</w:t>
            </w:r>
          </w:p>
        </w:tc>
      </w:tr>
      <w:tr>
        <w:tc>
          <w:tcPr>
            <w:tcW w:type="dxa" w:w="3120"/>
            <w:vAlign w:val="top"/>
          </w:tcPr>
          <w:p>
            <w:pPr>
              <w:spacing w:after="40" w:before="40"/>
              <w:jc w:val="both"/>
            </w:pPr>
            <w:r>
              <w:rPr>
                <w:rFonts w:ascii="Calibri" w:cs="Calibri" w:eastAsia="Calibri" w:hAnsi="Calibri"/>
                <w:color w:val="000000"/>
                <w:sz w:val="22"/>
                <w:szCs w:val="22"/>
              </w:rPr>
              <w:t xml:space="preserve">Mediation</w:t>
            </w:r>
          </w:p>
        </w:tc>
        <w:tc>
          <w:tcPr>
            <w:tcW w:type="dxa" w:w="6240"/>
            <w:vAlign w:val="top"/>
          </w:tcPr>
          <w:p>
            <w:pPr>
              <w:spacing w:after="40" w:before="40"/>
              <w:jc w:val="both"/>
            </w:pPr>
            <w:r>
              <w:rPr>
                <w:rFonts w:ascii="Calibri" w:cs="Calibri" w:eastAsia="Calibri" w:hAnsi="Calibri"/>
                <w:color w:val="000000"/>
                <w:sz w:val="22"/>
                <w:szCs w:val="22"/>
              </w:rPr>
              <w:t xml:space="preserve">[MEDIATION PERIOD] days</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Buy-Sell Election</w:t>
            </w:r>
          </w:p>
        </w:tc>
        <w:tc>
          <w:tcPr>
            <w:tcW w:type="dxa" w:w="6240"/>
            <w:shd w:fill="F2F2F2" w:val="clear"/>
            <w:vAlign w:val="top"/>
          </w:tcPr>
          <w:p>
            <w:pPr>
              <w:spacing w:after="40" w:before="40"/>
              <w:jc w:val="both"/>
            </w:pPr>
            <w:r>
              <w:rPr>
                <w:rFonts w:ascii="Calibri" w:cs="Calibri" w:eastAsia="Calibri" w:hAnsi="Calibri"/>
                <w:color w:val="000000"/>
                <w:sz w:val="22"/>
                <w:szCs w:val="22"/>
              </w:rPr>
              <w:t xml:space="preserve">[MECHANISM ELECTION PERIOD] days</w:t>
            </w:r>
          </w:p>
        </w:tc>
      </w:tr>
      <w:tr>
        <w:tc>
          <w:tcPr>
            <w:tcW w:type="dxa" w:w="3120"/>
            <w:vAlign w:val="top"/>
          </w:tcPr>
          <w:p>
            <w:pPr>
              <w:spacing w:after="40" w:before="40"/>
              <w:jc w:val="both"/>
            </w:pPr>
            <w:r>
              <w:rPr>
                <w:rFonts w:ascii="Calibri" w:cs="Calibri" w:eastAsia="Calibri" w:hAnsi="Calibri"/>
                <w:color w:val="000000"/>
                <w:sz w:val="22"/>
                <w:szCs w:val="22"/>
              </w:rPr>
              <w:t xml:space="preserve">Buy-Sell Closing</w:t>
            </w:r>
          </w:p>
        </w:tc>
        <w:tc>
          <w:tcPr>
            <w:tcW w:type="dxa" w:w="6240"/>
            <w:vAlign w:val="top"/>
          </w:tcPr>
          <w:p>
            <w:pPr>
              <w:spacing w:after="40" w:before="40"/>
              <w:jc w:val="both"/>
            </w:pPr>
            <w:r>
              <w:rPr>
                <w:rFonts w:ascii="Calibri" w:cs="Calibri" w:eastAsia="Calibri" w:hAnsi="Calibri"/>
                <w:color w:val="000000"/>
                <w:sz w:val="22"/>
                <w:szCs w:val="22"/>
              </w:rPr>
              <w:t xml:space="preserve">[BUYOUT CLOSING PERIOD] days</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Total Maximum Timeline</w:t>
            </w:r>
          </w:p>
        </w:tc>
        <w:tc>
          <w:tcPr>
            <w:tcW w:type="dxa" w:w="6240"/>
            <w:shd w:fill="F2F2F2" w:val="clear"/>
            <w:vAlign w:val="top"/>
          </w:tcPr>
          <w:p>
            <w:pPr>
              <w:spacing w:after="40" w:before="40"/>
              <w:jc w:val="both"/>
            </w:pPr>
            <w:r>
              <w:rPr>
                <w:rFonts w:ascii="Calibri" w:cs="Calibri" w:eastAsia="Calibri" w:hAnsi="Calibri"/>
                <w:color w:val="000000"/>
                <w:sz w:val="22"/>
                <w:szCs w:val="22"/>
              </w:rPr>
              <w:t xml:space="preserve">[CALCULATED TOTAL] days (approximately [NUMBER] months)</w:t>
            </w:r>
          </w:p>
        </w:tc>
      </w:tr>
    </w:tbl>
    <w:p>
      <w:pPr>
        <w:pStyle w:val="Heading1"/>
        <w:pageBreakBefore/>
        <w:spacing w:after="200" w:before="360"/>
        <w:jc w:val="left"/>
      </w:pPr>
      <w:r>
        <w:rPr>
          <w:rFonts w:ascii="Calibri" w:cs="Calibri" w:eastAsia="Calibri" w:hAnsi="Calibri"/>
          <w:b/>
          <w:bCs/>
          <w:sz w:val="28"/>
          <w:szCs w:val="28"/>
        </w:rPr>
        <w:t xml:space="preserve">EXHIBIT G — [RESERVED]</w:t>
      </w:r>
    </w:p>
    <w:p>
      <w:pPr>
        <w:spacing w:after="120"/>
        <w:jc w:val="both"/>
      </w:pPr>
      <w:r>
        <w:rPr>
          <w:rFonts w:ascii="Calibri" w:cs="Calibri" w:eastAsia="Calibri" w:hAnsi="Calibri"/>
          <w:color w:val="000000"/>
          <w:sz w:val="22"/>
          <w:szCs w:val="22"/>
        </w:rPr>
        <w:t xml:space="preserve">[This Exhibit is reserved for future use.]</w:t>
      </w:r>
    </w:p>
    <w:p>
      <w:pPr>
        <w:pStyle w:val="Heading1"/>
        <w:pageBreakBefore/>
        <w:spacing w:after="200" w:before="360"/>
        <w:jc w:val="left"/>
      </w:pPr>
      <w:r>
        <w:rPr>
          <w:rFonts w:ascii="Calibri" w:cs="Calibri" w:eastAsia="Calibri" w:hAnsi="Calibri"/>
          <w:b/>
          <w:bCs/>
          <w:sz w:val="28"/>
          <w:szCs w:val="28"/>
        </w:rPr>
        <w:t xml:space="preserve">EXHIBIT H — IP, SERVICE, AND DATA MATRICES</w:t>
      </w:r>
    </w:p>
    <w:p>
      <w:pPr>
        <w:pStyle w:val="Heading2"/>
        <w:spacing w:after="120" w:before="240"/>
        <w:jc w:val="left"/>
      </w:pPr>
      <w:r>
        <w:rPr>
          <w:rFonts w:ascii="Calibri" w:cs="Calibri" w:eastAsia="Calibri" w:hAnsi="Calibri"/>
          <w:b/>
          <w:bCs/>
          <w:sz w:val="24"/>
          <w:szCs w:val="24"/>
        </w:rPr>
        <w:t xml:space="preserve">H.1  Background IP Matrix</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D9E2F3" w:val="clear"/>
            <w:vAlign w:val="center"/>
          </w:tcPr>
          <w:p>
            <w:pPr>
              <w:spacing w:after="60" w:before="60"/>
              <w:jc w:val="center"/>
            </w:pPr>
            <w:r>
              <w:rPr>
                <w:rFonts w:ascii="Calibri" w:cs="Calibri" w:eastAsia="Calibri" w:hAnsi="Calibri"/>
                <w:color w:val="000000"/>
                <w:sz w:val="22"/>
                <w:szCs w:val="22"/>
              </w:rPr>
              <w:t xml:space="preserve">IP Asset</w:t>
            </w:r>
          </w:p>
        </w:tc>
        <w:tc>
          <w:tcPr>
            <w:tcW w:type="dxa" w:w="2340"/>
            <w:shd w:fill="D9E2F3" w:val="clear"/>
            <w:vAlign w:val="center"/>
          </w:tcPr>
          <w:p>
            <w:pPr>
              <w:spacing w:after="60" w:before="60"/>
              <w:jc w:val="center"/>
            </w:pPr>
            <w:r>
              <w:rPr>
                <w:rFonts w:ascii="Calibri" w:cs="Calibri" w:eastAsia="Calibri" w:hAnsi="Calibri"/>
                <w:color w:val="000000"/>
                <w:sz w:val="22"/>
                <w:szCs w:val="22"/>
              </w:rPr>
              <w:t xml:space="preserve">Owner</w:t>
            </w:r>
          </w:p>
        </w:tc>
        <w:tc>
          <w:tcPr>
            <w:tcW w:type="dxa" w:w="2340"/>
            <w:shd w:fill="D9E2F3" w:val="clear"/>
            <w:vAlign w:val="center"/>
          </w:tcPr>
          <w:p>
            <w:pPr>
              <w:spacing w:after="60" w:before="60"/>
              <w:jc w:val="center"/>
            </w:pPr>
            <w:r>
              <w:rPr>
                <w:rFonts w:ascii="Calibri" w:cs="Calibri" w:eastAsia="Calibri" w:hAnsi="Calibri"/>
                <w:color w:val="000000"/>
                <w:sz w:val="22"/>
                <w:szCs w:val="22"/>
              </w:rPr>
              <w:t xml:space="preserve">License to Company</w:t>
            </w:r>
          </w:p>
        </w:tc>
        <w:tc>
          <w:tcPr>
            <w:tcW w:type="dxa" w:w="2340"/>
            <w:shd w:fill="D9E2F3" w:val="clear"/>
            <w:vAlign w:val="center"/>
          </w:tcPr>
          <w:p>
            <w:pPr>
              <w:spacing w:after="60" w:before="60"/>
              <w:jc w:val="center"/>
            </w:pPr>
            <w:r>
              <w:rPr>
                <w:rFonts w:ascii="Calibri" w:cs="Calibri" w:eastAsia="Calibri" w:hAnsi="Calibri"/>
                <w:color w:val="000000"/>
                <w:sz w:val="22"/>
                <w:szCs w:val="22"/>
              </w:rPr>
              <w:t xml:space="preserve">Field/Territory/Term</w:t>
            </w:r>
          </w:p>
        </w:tc>
      </w:tr>
      <w:tr>
        <w:tc>
          <w:tcPr>
            <w:tcW w:type="dxa" w:w="2340"/>
            <w:vAlign w:val="top"/>
          </w:tcPr>
          <w:p>
            <w:pPr>
              <w:spacing w:after="40" w:before="40"/>
              <w:jc w:val="both"/>
            </w:pPr>
            <w:r>
              <w:rPr>
                <w:rFonts w:ascii="Calibri" w:cs="Calibri" w:eastAsia="Calibri" w:hAnsi="Calibri"/>
                <w:color w:val="000000"/>
                <w:sz w:val="22"/>
                <w:szCs w:val="22"/>
              </w:rPr>
              <w:t xml:space="preserve">[PATENT/APP NO. AND TITLE]</w:t>
            </w:r>
          </w:p>
        </w:tc>
        <w:tc>
          <w:tcPr>
            <w:tcW w:type="dxa" w:w="2340"/>
            <w:vAlign w:val="top"/>
          </w:tcPr>
          <w:p>
            <w:pPr>
              <w:spacing w:after="40" w:before="40"/>
              <w:jc w:val="both"/>
            </w:pPr>
            <w:r>
              <w:rPr>
                <w:rFonts w:ascii="Calibri" w:cs="Calibri" w:eastAsia="Calibri" w:hAnsi="Calibri"/>
                <w:color w:val="000000"/>
                <w:sz w:val="22"/>
                <w:szCs w:val="22"/>
              </w:rPr>
              <w:t xml:space="preserve">Member A</w:t>
            </w:r>
          </w:p>
        </w:tc>
        <w:tc>
          <w:tcPr>
            <w:tcW w:type="dxa" w:w="2340"/>
            <w:vAlign w:val="top"/>
          </w:tcPr>
          <w:p>
            <w:pPr>
              <w:spacing w:after="40" w:before="40"/>
              <w:jc w:val="both"/>
            </w:pPr>
            <w:r>
              <w:rPr>
                <w:rFonts w:ascii="Calibri" w:cs="Calibri" w:eastAsia="Calibri" w:hAnsi="Calibri"/>
                <w:color w:val="000000"/>
                <w:sz w:val="22"/>
                <w:szCs w:val="22"/>
              </w:rPr>
              <w:t xml:space="preserve">[EXCLUSIVE/NON-EXCLUSIVE]</w:t>
            </w:r>
          </w:p>
        </w:tc>
        <w:tc>
          <w:tcPr>
            <w:tcW w:type="dxa" w:w="2340"/>
            <w:vAlign w:val="top"/>
          </w:tcPr>
          <w:p>
            <w:pPr>
              <w:spacing w:after="40" w:before="40"/>
              <w:jc w:val="both"/>
            </w:pPr>
            <w:r>
              <w:rPr>
                <w:rFonts w:ascii="Calibri" w:cs="Calibri" w:eastAsia="Calibri" w:hAnsi="Calibri"/>
                <w:color w:val="000000"/>
                <w:sz w:val="22"/>
                <w:szCs w:val="22"/>
              </w:rPr>
              <w:t xml:space="preserve">[FIELD] / [TERRITORY] / [TERM]</w:t>
            </w:r>
          </w:p>
        </w:tc>
      </w:tr>
      <w:tr>
        <w:tc>
          <w:tcPr>
            <w:tcW w:type="dxa" w:w="2340"/>
            <w:shd w:fill="F2F2F2" w:val="clear"/>
            <w:vAlign w:val="top"/>
          </w:tcPr>
          <w:p>
            <w:pPr>
              <w:spacing w:after="40" w:before="40"/>
              <w:jc w:val="both"/>
            </w:pPr>
            <w:r>
              <w:rPr>
                <w:rFonts w:ascii="Calibri" w:cs="Calibri" w:eastAsia="Calibri" w:hAnsi="Calibri"/>
                <w:color w:val="000000"/>
                <w:sz w:val="22"/>
                <w:szCs w:val="22"/>
              </w:rPr>
              <w:t xml:space="preserve">[TRADEMARK AND REG. NO.]</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Member A</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[EXCLUSIVE/NON-EXCLUSIVE]</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[FIELD] / [TERRITORY] / [TERM]</w:t>
            </w:r>
          </w:p>
        </w:tc>
      </w:tr>
      <w:tr>
        <w:tc>
          <w:tcPr>
            <w:tcW w:type="dxa" w:w="2340"/>
            <w:vAlign w:val="top"/>
          </w:tcPr>
          <w:p>
            <w:pPr>
              <w:spacing w:after="40" w:before="40"/>
              <w:jc w:val="both"/>
            </w:pPr>
            <w:r>
              <w:rPr>
                <w:rFonts w:ascii="Calibri" w:cs="Calibri" w:eastAsia="Calibri" w:hAnsi="Calibri"/>
                <w:color w:val="000000"/>
                <w:sz w:val="22"/>
                <w:szCs w:val="22"/>
              </w:rPr>
              <w:t xml:space="preserve">[SOFTWARE PLATFORM]</w:t>
            </w:r>
          </w:p>
        </w:tc>
        <w:tc>
          <w:tcPr>
            <w:tcW w:type="dxa" w:w="2340"/>
            <w:vAlign w:val="top"/>
          </w:tcPr>
          <w:p>
            <w:pPr>
              <w:spacing w:after="40" w:before="40"/>
              <w:jc w:val="both"/>
            </w:pPr>
            <w:r>
              <w:rPr>
                <w:rFonts w:ascii="Calibri" w:cs="Calibri" w:eastAsia="Calibri" w:hAnsi="Calibri"/>
                <w:color w:val="000000"/>
                <w:sz w:val="22"/>
                <w:szCs w:val="22"/>
              </w:rPr>
              <w:t xml:space="preserve">Member A</w:t>
            </w:r>
          </w:p>
        </w:tc>
        <w:tc>
          <w:tcPr>
            <w:tcW w:type="dxa" w:w="2340"/>
            <w:vAlign w:val="top"/>
          </w:tcPr>
          <w:p>
            <w:pPr>
              <w:spacing w:after="40" w:before="40"/>
              <w:jc w:val="both"/>
            </w:pPr>
            <w:r>
              <w:rPr>
                <w:rFonts w:ascii="Calibri" w:cs="Calibri" w:eastAsia="Calibri" w:hAnsi="Calibri"/>
                <w:color w:val="000000"/>
                <w:sz w:val="22"/>
                <w:szCs w:val="22"/>
              </w:rPr>
              <w:t xml:space="preserve">[EXCLUSIVE/NON-EXCLUSIVE]</w:t>
            </w:r>
          </w:p>
        </w:tc>
        <w:tc>
          <w:tcPr>
            <w:tcW w:type="dxa" w:w="2340"/>
            <w:vAlign w:val="top"/>
          </w:tcPr>
          <w:p>
            <w:pPr>
              <w:spacing w:after="40" w:before="40"/>
              <w:jc w:val="both"/>
            </w:pPr>
            <w:r>
              <w:rPr>
                <w:rFonts w:ascii="Calibri" w:cs="Calibri" w:eastAsia="Calibri" w:hAnsi="Calibri"/>
                <w:color w:val="000000"/>
                <w:sz w:val="22"/>
                <w:szCs w:val="22"/>
              </w:rPr>
              <w:t xml:space="preserve">[FIELD] / [TERRITORY] / [TERM]</w:t>
            </w:r>
          </w:p>
        </w:tc>
      </w:tr>
      <w:tr>
        <w:tc>
          <w:tcPr>
            <w:tcW w:type="dxa" w:w="2340"/>
            <w:shd w:fill="F2F2F2" w:val="clear"/>
            <w:vAlign w:val="top"/>
          </w:tcPr>
          <w:p>
            <w:pPr>
              <w:spacing w:after="40" w:before="40"/>
              <w:jc w:val="both"/>
            </w:pPr>
            <w:r>
              <w:rPr>
                <w:rFonts w:ascii="Calibri" w:cs="Calibri" w:eastAsia="Calibri" w:hAnsi="Calibri"/>
                <w:color w:val="000000"/>
                <w:sz w:val="22"/>
                <w:szCs w:val="22"/>
              </w:rPr>
              <w:t xml:space="preserve">[PATENT/APP NO. AND TITLE]</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Member B</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[EXCLUSIVE/NON-EXCLUSIVE]</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[FIELD] / [TERRITORY] / [TERM]</w:t>
            </w:r>
          </w:p>
        </w:tc>
      </w:tr>
      <w:tr>
        <w:tc>
          <w:tcPr>
            <w:tcW w:type="dxa" w:w="2340"/>
            <w:vAlign w:val="top"/>
          </w:tcPr>
          <w:p>
            <w:pPr>
              <w:spacing w:after="40" w:before="40"/>
              <w:jc w:val="both"/>
            </w:pPr>
            <w:r>
              <w:rPr>
                <w:rFonts w:ascii="Calibri" w:cs="Calibri" w:eastAsia="Calibri" w:hAnsi="Calibri"/>
                <w:color w:val="000000"/>
                <w:sz w:val="22"/>
                <w:szCs w:val="22"/>
              </w:rPr>
              <w:t xml:space="preserve">[TRADE SECRETS/KNOW-HOW]</w:t>
            </w:r>
          </w:p>
        </w:tc>
        <w:tc>
          <w:tcPr>
            <w:tcW w:type="dxa" w:w="2340"/>
            <w:vAlign w:val="top"/>
          </w:tcPr>
          <w:p>
            <w:pPr>
              <w:spacing w:after="40" w:before="40"/>
              <w:jc w:val="both"/>
            </w:pPr>
            <w:r>
              <w:rPr>
                <w:rFonts w:ascii="Calibri" w:cs="Calibri" w:eastAsia="Calibri" w:hAnsi="Calibri"/>
                <w:color w:val="000000"/>
                <w:sz w:val="22"/>
                <w:szCs w:val="22"/>
              </w:rPr>
              <w:t xml:space="preserve">Member B</w:t>
            </w:r>
          </w:p>
        </w:tc>
        <w:tc>
          <w:tcPr>
            <w:tcW w:type="dxa" w:w="2340"/>
            <w:vAlign w:val="top"/>
          </w:tcPr>
          <w:p>
            <w:pPr>
              <w:spacing w:after="40" w:before="40"/>
              <w:jc w:val="both"/>
            </w:pPr>
            <w:r>
              <w:rPr>
                <w:rFonts w:ascii="Calibri" w:cs="Calibri" w:eastAsia="Calibri" w:hAnsi="Calibri"/>
                <w:color w:val="000000"/>
                <w:sz w:val="22"/>
                <w:szCs w:val="22"/>
              </w:rPr>
              <w:t xml:space="preserve">[EXCLUSIVE/NON-EXCLUSIVE]</w:t>
            </w:r>
          </w:p>
        </w:tc>
        <w:tc>
          <w:tcPr>
            <w:tcW w:type="dxa" w:w="2340"/>
            <w:vAlign w:val="top"/>
          </w:tcPr>
          <w:p>
            <w:pPr>
              <w:spacing w:after="40" w:before="40"/>
              <w:jc w:val="both"/>
            </w:pPr>
            <w:r>
              <w:rPr>
                <w:rFonts w:ascii="Calibri" w:cs="Calibri" w:eastAsia="Calibri" w:hAnsi="Calibri"/>
                <w:color w:val="000000"/>
                <w:sz w:val="22"/>
                <w:szCs w:val="22"/>
              </w:rPr>
              <w:t xml:space="preserve">[FIELD] / [TERRITORY] / [TERM]</w:t>
            </w:r>
          </w:p>
        </w:tc>
      </w:tr>
      <w:tr>
        <w:tc>
          <w:tcPr>
            <w:tcW w:type="dxa" w:w="2340"/>
            <w:shd w:fill="F2F2F2" w:val="clear"/>
            <w:vAlign w:val="top"/>
          </w:tcPr>
          <w:p>
            <w:pPr>
              <w:spacing w:after="40" w:before="40"/>
              <w:jc w:val="both"/>
            </w:pPr>
            <w:r>
              <w:rPr>
                <w:rFonts w:ascii="Calibri" w:cs="Calibri" w:eastAsia="Calibri" w:hAnsi="Calibri"/>
                <w:color w:val="000000"/>
                <w:sz w:val="22"/>
                <w:szCs w:val="22"/>
              </w:rPr>
              <w:t xml:space="preserve">[DATA SETS/DATABASES]</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Member B</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[EXCLUSIVE/NON-EXCLUSIVE]</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[FIELD] / [TERRITORY] / [TERM]</w:t>
            </w:r>
          </w:p>
        </w:tc>
      </w:tr>
    </w:tbl>
    <w:p>
      <w:pPr>
        <w:pStyle w:val="Heading2"/>
        <w:spacing w:after="120" w:before="240"/>
        <w:jc w:val="left"/>
      </w:pPr>
      <w:r>
        <w:rPr>
          <w:rFonts w:ascii="Calibri" w:cs="Calibri" w:eastAsia="Calibri" w:hAnsi="Calibri"/>
          <w:b/>
          <w:bCs/>
          <w:sz w:val="24"/>
          <w:szCs w:val="24"/>
        </w:rPr>
        <w:t xml:space="preserve">H.2  Service Agreements Matrix</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D9E2F3" w:val="clear"/>
            <w:vAlign w:val="center"/>
          </w:tcPr>
          <w:p>
            <w:pPr>
              <w:spacing w:after="60" w:before="60"/>
              <w:jc w:val="center"/>
            </w:pPr>
            <w:r>
              <w:rPr>
                <w:rFonts w:ascii="Calibri" w:cs="Calibri" w:eastAsia="Calibri" w:hAnsi="Calibri"/>
                <w:color w:val="000000"/>
                <w:sz w:val="22"/>
                <w:szCs w:val="22"/>
              </w:rPr>
              <w:t xml:space="preserve">Service</w:t>
            </w:r>
          </w:p>
        </w:tc>
        <w:tc>
          <w:tcPr>
            <w:tcW w:type="dxa" w:w="2340"/>
            <w:shd w:fill="D9E2F3" w:val="clear"/>
            <w:vAlign w:val="center"/>
          </w:tcPr>
          <w:p>
            <w:pPr>
              <w:spacing w:after="60" w:before="60"/>
              <w:jc w:val="center"/>
            </w:pPr>
            <w:r>
              <w:rPr>
                <w:rFonts w:ascii="Calibri" w:cs="Calibri" w:eastAsia="Calibri" w:hAnsi="Calibri"/>
                <w:color w:val="000000"/>
                <w:sz w:val="22"/>
                <w:szCs w:val="22"/>
              </w:rPr>
              <w:t xml:space="preserve">Provider</w:t>
            </w:r>
          </w:p>
        </w:tc>
        <w:tc>
          <w:tcPr>
            <w:tcW w:type="dxa" w:w="2340"/>
            <w:shd w:fill="D9E2F3" w:val="clear"/>
            <w:vAlign w:val="center"/>
          </w:tcPr>
          <w:p>
            <w:pPr>
              <w:spacing w:after="60" w:before="60"/>
              <w:jc w:val="center"/>
            </w:pPr>
            <w:r>
              <w:rPr>
                <w:rFonts w:ascii="Calibri" w:cs="Calibri" w:eastAsia="Calibri" w:hAnsi="Calibri"/>
                <w:color w:val="000000"/>
                <w:sz w:val="22"/>
                <w:szCs w:val="22"/>
              </w:rPr>
              <w:t xml:space="preserve">Annual Fee / Rate</w:t>
            </w:r>
          </w:p>
        </w:tc>
        <w:tc>
          <w:tcPr>
            <w:tcW w:type="dxa" w:w="2340"/>
            <w:shd w:fill="D9E2F3" w:val="clear"/>
            <w:vAlign w:val="center"/>
          </w:tcPr>
          <w:p>
            <w:pPr>
              <w:spacing w:after="60" w:before="60"/>
              <w:jc w:val="center"/>
            </w:pPr>
            <w:r>
              <w:rPr>
                <w:rFonts w:ascii="Calibri" w:cs="Calibri" w:eastAsia="Calibri" w:hAnsi="Calibri"/>
                <w:color w:val="000000"/>
                <w:sz w:val="22"/>
                <w:szCs w:val="22"/>
              </w:rPr>
              <w:t xml:space="preserve">Term / Termination</w:t>
            </w:r>
          </w:p>
        </w:tc>
      </w:tr>
      <w:tr>
        <w:tc>
          <w:tcPr>
            <w:tcW w:type="dxa" w:w="2340"/>
            <w:vAlign w:val="top"/>
          </w:tcPr>
          <w:p>
            <w:pPr>
              <w:spacing w:after="40" w:before="40"/>
              <w:jc w:val="both"/>
            </w:pPr>
            <w:r>
              <w:rPr>
                <w:rFonts w:ascii="Calibri" w:cs="Calibri" w:eastAsia="Calibri" w:hAnsi="Calibri"/>
                <w:color w:val="000000"/>
                <w:sz w:val="22"/>
                <w:szCs w:val="22"/>
              </w:rPr>
              <w:t xml:space="preserve">[SERVICE TYPE 1]</w:t>
            </w:r>
          </w:p>
        </w:tc>
        <w:tc>
          <w:tcPr>
            <w:tcW w:type="dxa" w:w="2340"/>
            <w:vAlign w:val="top"/>
          </w:tcPr>
          <w:p>
            <w:pPr>
              <w:spacing w:after="40" w:before="40"/>
              <w:jc w:val="both"/>
            </w:pPr>
            <w:r>
              <w:rPr>
                <w:rFonts w:ascii="Calibri" w:cs="Calibri" w:eastAsia="Calibri" w:hAnsi="Calibri"/>
                <w:color w:val="000000"/>
                <w:sz w:val="22"/>
                <w:szCs w:val="22"/>
              </w:rPr>
              <w:t xml:space="preserve">Member A</w:t>
            </w:r>
          </w:p>
        </w:tc>
        <w:tc>
          <w:tcPr>
            <w:tcW w:type="dxa" w:w="2340"/>
            <w:vAlign w:val="top"/>
          </w:tcPr>
          <w:p>
            <w:pPr>
              <w:spacing w:after="40" w:before="40"/>
              <w:jc w:val="both"/>
            </w:pPr>
            <w:r>
              <w:rPr>
                <w:rFonts w:ascii="Calibri" w:cs="Calibri" w:eastAsia="Calibri" w:hAnsi="Calibri"/>
                <w:color w:val="000000"/>
                <w:sz w:val="22"/>
                <w:szCs w:val="22"/>
              </w:rPr>
              <w:t xml:space="preserve">$[AMOUNT] / [RATE]</w:t>
            </w:r>
          </w:p>
        </w:tc>
        <w:tc>
          <w:tcPr>
            <w:tcW w:type="dxa" w:w="2340"/>
            <w:vAlign w:val="top"/>
          </w:tcPr>
          <w:p>
            <w:pPr>
              <w:spacing w:after="40" w:before="40"/>
              <w:jc w:val="both"/>
            </w:pPr>
            <w:r>
              <w:rPr>
                <w:rFonts w:ascii="Calibri" w:cs="Calibri" w:eastAsia="Calibri" w:hAnsi="Calibri"/>
                <w:color w:val="000000"/>
                <w:sz w:val="22"/>
                <w:szCs w:val="22"/>
              </w:rPr>
              <w:t xml:space="preserve">[TERM] / [NOTICE PERIOD]</w:t>
            </w:r>
          </w:p>
        </w:tc>
      </w:tr>
      <w:tr>
        <w:tc>
          <w:tcPr>
            <w:tcW w:type="dxa" w:w="2340"/>
            <w:shd w:fill="F2F2F2" w:val="clear"/>
            <w:vAlign w:val="top"/>
          </w:tcPr>
          <w:p>
            <w:pPr>
              <w:spacing w:after="40" w:before="40"/>
              <w:jc w:val="both"/>
            </w:pPr>
            <w:r>
              <w:rPr>
                <w:rFonts w:ascii="Calibri" w:cs="Calibri" w:eastAsia="Calibri" w:hAnsi="Calibri"/>
                <w:color w:val="000000"/>
                <w:sz w:val="22"/>
                <w:szCs w:val="22"/>
              </w:rPr>
              <w:t xml:space="preserve">[SERVICE TYPE 2]</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Member A</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$[AMOUNT] / [RATE]</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[TERM] / [NOTICE PERIOD]</w:t>
            </w:r>
          </w:p>
        </w:tc>
      </w:tr>
      <w:tr>
        <w:tc>
          <w:tcPr>
            <w:tcW w:type="dxa" w:w="2340"/>
            <w:vAlign w:val="top"/>
          </w:tcPr>
          <w:p>
            <w:pPr>
              <w:spacing w:after="40" w:before="40"/>
              <w:jc w:val="both"/>
            </w:pPr>
            <w:r>
              <w:rPr>
                <w:rFonts w:ascii="Calibri" w:cs="Calibri" w:eastAsia="Calibri" w:hAnsi="Calibri"/>
                <w:color w:val="000000"/>
                <w:sz w:val="22"/>
                <w:szCs w:val="22"/>
              </w:rPr>
              <w:t xml:space="preserve">[SERVICE TYPE 3]</w:t>
            </w:r>
          </w:p>
        </w:tc>
        <w:tc>
          <w:tcPr>
            <w:tcW w:type="dxa" w:w="2340"/>
            <w:vAlign w:val="top"/>
          </w:tcPr>
          <w:p>
            <w:pPr>
              <w:spacing w:after="40" w:before="40"/>
              <w:jc w:val="both"/>
            </w:pPr>
            <w:r>
              <w:rPr>
                <w:rFonts w:ascii="Calibri" w:cs="Calibri" w:eastAsia="Calibri" w:hAnsi="Calibri"/>
                <w:color w:val="000000"/>
                <w:sz w:val="22"/>
                <w:szCs w:val="22"/>
              </w:rPr>
              <w:t xml:space="preserve">Member B</w:t>
            </w:r>
          </w:p>
        </w:tc>
        <w:tc>
          <w:tcPr>
            <w:tcW w:type="dxa" w:w="2340"/>
            <w:vAlign w:val="top"/>
          </w:tcPr>
          <w:p>
            <w:pPr>
              <w:spacing w:after="40" w:before="40"/>
              <w:jc w:val="both"/>
            </w:pPr>
            <w:r>
              <w:rPr>
                <w:rFonts w:ascii="Calibri" w:cs="Calibri" w:eastAsia="Calibri" w:hAnsi="Calibri"/>
                <w:color w:val="000000"/>
                <w:sz w:val="22"/>
                <w:szCs w:val="22"/>
              </w:rPr>
              <w:t xml:space="preserve">$[AMOUNT] / [RATE]</w:t>
            </w:r>
          </w:p>
        </w:tc>
        <w:tc>
          <w:tcPr>
            <w:tcW w:type="dxa" w:w="2340"/>
            <w:vAlign w:val="top"/>
          </w:tcPr>
          <w:p>
            <w:pPr>
              <w:spacing w:after="40" w:before="40"/>
              <w:jc w:val="both"/>
            </w:pPr>
            <w:r>
              <w:rPr>
                <w:rFonts w:ascii="Calibri" w:cs="Calibri" w:eastAsia="Calibri" w:hAnsi="Calibri"/>
                <w:color w:val="000000"/>
                <w:sz w:val="22"/>
                <w:szCs w:val="22"/>
              </w:rPr>
              <w:t xml:space="preserve">[TERM] / [NOTICE PERIOD]</w:t>
            </w:r>
          </w:p>
        </w:tc>
      </w:tr>
      <w:tr>
        <w:tc>
          <w:tcPr>
            <w:tcW w:type="dxa" w:w="2340"/>
            <w:shd w:fill="F2F2F2" w:val="clear"/>
            <w:vAlign w:val="top"/>
          </w:tcPr>
          <w:p>
            <w:pPr>
              <w:spacing w:after="40" w:before="40"/>
              <w:jc w:val="both"/>
            </w:pPr>
            <w:r>
              <w:rPr>
                <w:rFonts w:ascii="Calibri" w:cs="Calibri" w:eastAsia="Calibri" w:hAnsi="Calibri"/>
                <w:color w:val="000000"/>
                <w:sz w:val="22"/>
                <w:szCs w:val="22"/>
              </w:rPr>
              <w:t xml:space="preserve">[SERVICE TYPE 4]</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Member B</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$[AMOUNT] / [RATE]</w:t>
            </w:r>
          </w:p>
        </w:tc>
        <w:tc>
          <w:tcPr>
            <w:tcW w:type="dxa" w:w="2340"/>
            <w:shd w:fill="F2F2F2" w:val="clear"/>
            <w:vAlign w:val="top"/>
          </w:tcPr>
          <w:p>
            <w:pPr>
              <w:spacing w:after="40" w:before="40"/>
              <w:jc w:val="both"/>
            </w:pPr>
            <w:r>
              <w:rPr>
                <w:rFonts w:ascii="Calibri" w:cs="Calibri" w:eastAsia="Calibri" w:hAnsi="Calibri"/>
                <w:color w:val="000000"/>
                <w:sz w:val="22"/>
                <w:szCs w:val="22"/>
              </w:rPr>
              <w:t xml:space="preserve">[TERM] / [NOTICE PERIOD]</w:t>
            </w:r>
          </w:p>
        </w:tc>
      </w:tr>
    </w:tbl>
    <w:p>
      <w:pPr>
        <w:pStyle w:val="Heading2"/>
        <w:spacing w:after="120" w:before="240"/>
        <w:jc w:val="left"/>
      </w:pPr>
      <w:r>
        <w:rPr>
          <w:rFonts w:ascii="Calibri" w:cs="Calibri" w:eastAsia="Calibri" w:hAnsi="Calibri"/>
          <w:b/>
          <w:bCs/>
          <w:sz w:val="24"/>
          <w:szCs w:val="24"/>
        </w:rPr>
        <w:t xml:space="preserve">H.3  Data Governance Matrix</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D9E2F3" w:val="clear"/>
            <w:vAlign w:val="center"/>
          </w:tcPr>
          <w:p>
            <w:pPr>
              <w:spacing w:after="60" w:before="60"/>
              <w:jc w:val="center"/>
            </w:pPr>
            <w:r>
              <w:rPr>
                <w:rFonts w:ascii="Calibri" w:cs="Calibri" w:eastAsia="Calibri" w:hAnsi="Calibri"/>
                <w:color w:val="000000"/>
                <w:sz w:val="22"/>
                <w:szCs w:val="22"/>
              </w:rPr>
              <w:t xml:space="preserve">Data Category</w:t>
            </w:r>
          </w:p>
        </w:tc>
        <w:tc>
          <w:tcPr>
            <w:tcW w:type="dxa" w:w="3120"/>
            <w:shd w:fill="D9E2F3" w:val="clear"/>
            <w:vAlign w:val="center"/>
          </w:tcPr>
          <w:p>
            <w:pPr>
              <w:spacing w:after="60" w:before="60"/>
              <w:jc w:val="center"/>
            </w:pPr>
            <w:r>
              <w:rPr>
                <w:rFonts w:ascii="Calibri" w:cs="Calibri" w:eastAsia="Calibri" w:hAnsi="Calibri"/>
                <w:color w:val="000000"/>
                <w:sz w:val="22"/>
                <w:szCs w:val="22"/>
              </w:rPr>
              <w:t xml:space="preserve">Controller / Processor</w:t>
            </w:r>
          </w:p>
        </w:tc>
        <w:tc>
          <w:tcPr>
            <w:tcW w:type="dxa" w:w="3120"/>
            <w:shd w:fill="D9E2F3" w:val="clear"/>
            <w:vAlign w:val="center"/>
          </w:tcPr>
          <w:p>
            <w:pPr>
              <w:spacing w:after="60" w:before="60"/>
              <w:jc w:val="center"/>
            </w:pPr>
            <w:r>
              <w:rPr>
                <w:rFonts w:ascii="Calibri" w:cs="Calibri" w:eastAsia="Calibri" w:hAnsi="Calibri"/>
                <w:color w:val="000000"/>
                <w:sz w:val="22"/>
                <w:szCs w:val="22"/>
              </w:rPr>
              <w:t xml:space="preserve">Retention / Security</w:t>
            </w:r>
          </w:p>
        </w:tc>
      </w:tr>
      <w:tr>
        <w:tc>
          <w:tcPr>
            <w:tcW w:type="dxa" w:w="3120"/>
            <w:vAlign w:val="top"/>
          </w:tcPr>
          <w:p>
            <w:pPr>
              <w:spacing w:after="40" w:before="40"/>
              <w:jc w:val="both"/>
            </w:pPr>
            <w:r>
              <w:rPr>
                <w:rFonts w:ascii="Calibri" w:cs="Calibri" w:eastAsia="Calibri" w:hAnsi="Calibri"/>
                <w:color w:val="000000"/>
                <w:sz w:val="22"/>
                <w:szCs w:val="22"/>
              </w:rPr>
              <w:t xml:space="preserve">Customer Personal Data</w:t>
            </w:r>
          </w:p>
        </w:tc>
        <w:tc>
          <w:tcPr>
            <w:tcW w:type="dxa" w:w="3120"/>
            <w:vAlign w:val="top"/>
          </w:tcPr>
          <w:p>
            <w:pPr>
              <w:spacing w:after="40" w:before="40"/>
              <w:jc w:val="both"/>
            </w:pPr>
            <w:r>
              <w:rPr>
                <w:rFonts w:ascii="Calibri" w:cs="Calibri" w:eastAsia="Calibri" w:hAnsi="Calibri"/>
                <w:color w:val="000000"/>
                <w:sz w:val="22"/>
                <w:szCs w:val="22"/>
              </w:rPr>
              <w:t xml:space="preserve">Company (Controller)</w:t>
            </w:r>
          </w:p>
        </w:tc>
        <w:tc>
          <w:tcPr>
            <w:tcW w:type="dxa" w:w="3120"/>
            <w:vAlign w:val="top"/>
          </w:tcPr>
          <w:p>
            <w:pPr>
              <w:spacing w:after="40" w:before="40"/>
              <w:jc w:val="both"/>
            </w:pPr>
            <w:r>
              <w:rPr>
                <w:rFonts w:ascii="Calibri" w:cs="Calibri" w:eastAsia="Calibri" w:hAnsi="Calibri"/>
                <w:color w:val="000000"/>
                <w:sz w:val="22"/>
                <w:szCs w:val="22"/>
              </w:rPr>
              <w:t xml:space="preserve">[RETENTION PERIOD] / [SECURITY STANDARD]</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Employee Data</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Company (Controller)</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[RETENTION PERIOD] / [SECURITY STANDARD]</w:t>
            </w:r>
          </w:p>
        </w:tc>
      </w:tr>
      <w:tr>
        <w:tc>
          <w:tcPr>
            <w:tcW w:type="dxa" w:w="3120"/>
            <w:vAlign w:val="top"/>
          </w:tcPr>
          <w:p>
            <w:pPr>
              <w:spacing w:after="40" w:before="40"/>
              <w:jc w:val="both"/>
            </w:pPr>
            <w:r>
              <w:rPr>
                <w:rFonts w:ascii="Calibri" w:cs="Calibri" w:eastAsia="Calibri" w:hAnsi="Calibri"/>
                <w:color w:val="000000"/>
                <w:sz w:val="22"/>
                <w:szCs w:val="22"/>
              </w:rPr>
              <w:t xml:space="preserve">Financial Data</w:t>
            </w:r>
          </w:p>
        </w:tc>
        <w:tc>
          <w:tcPr>
            <w:tcW w:type="dxa" w:w="3120"/>
            <w:vAlign w:val="top"/>
          </w:tcPr>
          <w:p>
            <w:pPr>
              <w:spacing w:after="40" w:before="40"/>
              <w:jc w:val="both"/>
            </w:pPr>
            <w:r>
              <w:rPr>
                <w:rFonts w:ascii="Calibri" w:cs="Calibri" w:eastAsia="Calibri" w:hAnsi="Calibri"/>
                <w:color w:val="000000"/>
                <w:sz w:val="22"/>
                <w:szCs w:val="22"/>
              </w:rPr>
              <w:t xml:space="preserve">Company (Controller)</w:t>
            </w:r>
          </w:p>
        </w:tc>
        <w:tc>
          <w:tcPr>
            <w:tcW w:type="dxa" w:w="3120"/>
            <w:vAlign w:val="top"/>
          </w:tcPr>
          <w:p>
            <w:pPr>
              <w:spacing w:after="40" w:before="40"/>
              <w:jc w:val="both"/>
            </w:pPr>
            <w:r>
              <w:rPr>
                <w:rFonts w:ascii="Calibri" w:cs="Calibri" w:eastAsia="Calibri" w:hAnsi="Calibri"/>
                <w:color w:val="000000"/>
                <w:sz w:val="22"/>
                <w:szCs w:val="22"/>
              </w:rPr>
              <w:t xml:space="preserve">[RETENTION PERIOD] / [SECURITY STANDARD]</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Member Contributed Data</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[MEMBER] (Controller) / Company (Processor)</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[RETENTION PERIOD] / [SECURITY STANDARD]</w:t>
            </w:r>
          </w:p>
        </w:tc>
      </w:tr>
      <w:tr>
        <w:tc>
          <w:tcPr>
            <w:tcW w:type="dxa" w:w="3120"/>
            <w:vAlign w:val="top"/>
          </w:tcPr>
          <w:p>
            <w:pPr>
              <w:spacing w:after="40" w:before="40"/>
              <w:jc w:val="both"/>
            </w:pPr>
            <w:r>
              <w:rPr>
                <w:rFonts w:ascii="Calibri" w:cs="Calibri" w:eastAsia="Calibri" w:hAnsi="Calibri"/>
                <w:color w:val="000000"/>
                <w:sz w:val="22"/>
                <w:szCs w:val="22"/>
              </w:rPr>
              <w:t xml:space="preserve">Analytics / Derived Data</w:t>
            </w:r>
          </w:p>
        </w:tc>
        <w:tc>
          <w:tcPr>
            <w:tcW w:type="dxa" w:w="3120"/>
            <w:vAlign w:val="top"/>
          </w:tcPr>
          <w:p>
            <w:pPr>
              <w:spacing w:after="40" w:before="40"/>
              <w:jc w:val="both"/>
            </w:pPr>
            <w:r>
              <w:rPr>
                <w:rFonts w:ascii="Calibri" w:cs="Calibri" w:eastAsia="Calibri" w:hAnsi="Calibri"/>
                <w:color w:val="000000"/>
                <w:sz w:val="22"/>
                <w:szCs w:val="22"/>
              </w:rPr>
              <w:t xml:space="preserve">Company (Controller)</w:t>
            </w:r>
          </w:p>
        </w:tc>
        <w:tc>
          <w:tcPr>
            <w:tcW w:type="dxa" w:w="3120"/>
            <w:vAlign w:val="top"/>
          </w:tcPr>
          <w:p>
            <w:pPr>
              <w:spacing w:after="40" w:before="40"/>
              <w:jc w:val="both"/>
            </w:pPr>
            <w:r>
              <w:rPr>
                <w:rFonts w:ascii="Calibri" w:cs="Calibri" w:eastAsia="Calibri" w:hAnsi="Calibri"/>
                <w:color w:val="000000"/>
                <w:sz w:val="22"/>
                <w:szCs w:val="22"/>
              </w:rPr>
              <w:t xml:space="preserve">[RETENTION PERIOD] / [SECURITY STANDARD]</w:t>
            </w:r>
          </w:p>
        </w:tc>
      </w:tr>
    </w:tbl>
    <w:p>
      <w:pPr>
        <w:pStyle w:val="Heading2"/>
        <w:spacing w:after="120" w:before="240"/>
        <w:jc w:val="left"/>
      </w:pPr>
      <w:r>
        <w:rPr>
          <w:rFonts w:ascii="Calibri" w:cs="Calibri" w:eastAsia="Calibri" w:hAnsi="Calibri"/>
          <w:b/>
          <w:bCs/>
          <w:sz w:val="24"/>
          <w:szCs w:val="24"/>
        </w:rPr>
        <w:t xml:space="preserve">H.4  Post-Exit IP Rights Summary</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D9E2F3" w:val="clear"/>
            <w:vAlign w:val="center"/>
          </w:tcPr>
          <w:p>
            <w:pPr>
              <w:spacing w:after="60" w:before="60"/>
              <w:jc w:val="center"/>
            </w:pPr>
            <w:r>
              <w:rPr>
                <w:rFonts w:ascii="Calibri" w:cs="Calibri" w:eastAsia="Calibri" w:hAnsi="Calibri"/>
                <w:color w:val="000000"/>
                <w:sz w:val="22"/>
                <w:szCs w:val="22"/>
              </w:rPr>
              <w:t xml:space="preserve">IP Category</w:t>
            </w:r>
          </w:p>
        </w:tc>
        <w:tc>
          <w:tcPr>
            <w:tcW w:type="dxa" w:w="3120"/>
            <w:shd w:fill="D9E2F3" w:val="clear"/>
            <w:vAlign w:val="center"/>
          </w:tcPr>
          <w:p>
            <w:pPr>
              <w:spacing w:after="60" w:before="60"/>
              <w:jc w:val="center"/>
            </w:pPr>
            <w:r>
              <w:rPr>
                <w:rFonts w:ascii="Calibri" w:cs="Calibri" w:eastAsia="Calibri" w:hAnsi="Calibri"/>
                <w:color w:val="000000"/>
                <w:sz w:val="22"/>
                <w:szCs w:val="22"/>
              </w:rPr>
              <w:t xml:space="preserve">Exiting Member Rights</w:t>
            </w:r>
          </w:p>
        </w:tc>
        <w:tc>
          <w:tcPr>
            <w:tcW w:type="dxa" w:w="3120"/>
            <w:shd w:fill="D9E2F3" w:val="clear"/>
            <w:vAlign w:val="center"/>
          </w:tcPr>
          <w:p>
            <w:pPr>
              <w:spacing w:after="60" w:before="60"/>
              <w:jc w:val="center"/>
            </w:pPr>
            <w:r>
              <w:rPr>
                <w:rFonts w:ascii="Calibri" w:cs="Calibri" w:eastAsia="Calibri" w:hAnsi="Calibri"/>
                <w:color w:val="000000"/>
                <w:sz w:val="22"/>
                <w:szCs w:val="22"/>
              </w:rPr>
              <w:t xml:space="preserve">Remaining Member / Company Rights</w:t>
            </w:r>
          </w:p>
        </w:tc>
      </w:tr>
      <w:tr>
        <w:tc>
          <w:tcPr>
            <w:tcW w:type="dxa" w:w="3120"/>
            <w:vAlign w:val="top"/>
          </w:tcPr>
          <w:p>
            <w:pPr>
              <w:spacing w:after="40" w:before="40"/>
              <w:jc w:val="both"/>
            </w:pPr>
            <w:r>
              <w:rPr>
                <w:rFonts w:ascii="Calibri" w:cs="Calibri" w:eastAsia="Calibri" w:hAnsi="Calibri"/>
                <w:color w:val="000000"/>
                <w:sz w:val="22"/>
                <w:szCs w:val="22"/>
              </w:rPr>
              <w:t xml:space="preserve">Background IP (contributed)</w:t>
            </w:r>
          </w:p>
        </w:tc>
        <w:tc>
          <w:tcPr>
            <w:tcW w:type="dxa" w:w="3120"/>
            <w:vAlign w:val="top"/>
          </w:tcPr>
          <w:p>
            <w:pPr>
              <w:spacing w:after="40" w:before="40"/>
              <w:jc w:val="both"/>
            </w:pPr>
            <w:r>
              <w:rPr>
                <w:rFonts w:ascii="Calibri" w:cs="Calibri" w:eastAsia="Calibri" w:hAnsi="Calibri"/>
                <w:color w:val="000000"/>
                <w:sz w:val="22"/>
                <w:szCs w:val="22"/>
              </w:rPr>
              <w:t xml:space="preserve">Ownership retained; license continues per agreement</w:t>
            </w:r>
          </w:p>
        </w:tc>
        <w:tc>
          <w:tcPr>
            <w:tcW w:type="dxa" w:w="3120"/>
            <w:vAlign w:val="top"/>
          </w:tcPr>
          <w:p>
            <w:pPr>
              <w:spacing w:after="40" w:before="40"/>
              <w:jc w:val="both"/>
            </w:pPr>
            <w:r>
              <w:rPr>
                <w:rFonts w:ascii="Calibri" w:cs="Calibri" w:eastAsia="Calibri" w:hAnsi="Calibri"/>
                <w:color w:val="000000"/>
                <w:sz w:val="22"/>
                <w:szCs w:val="22"/>
              </w:rPr>
              <w:t xml:space="preserve">License continues per terms; no new sublicenses</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Background IP (licensed)</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License terminates [IMMEDIATELY / AFTER TRANSITION]</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Transition period of [NUMBER] months</w:t>
            </w:r>
          </w:p>
        </w:tc>
      </w:tr>
      <w:tr>
        <w:tc>
          <w:tcPr>
            <w:tcW w:type="dxa" w:w="3120"/>
            <w:vAlign w:val="top"/>
          </w:tcPr>
          <w:p>
            <w:pPr>
              <w:spacing w:after="40" w:before="40"/>
              <w:jc w:val="both"/>
            </w:pPr>
            <w:r>
              <w:rPr>
                <w:rFonts w:ascii="Calibri" w:cs="Calibri" w:eastAsia="Calibri" w:hAnsi="Calibri"/>
                <w:color w:val="000000"/>
                <w:sz w:val="22"/>
                <w:szCs w:val="22"/>
              </w:rPr>
              <w:t xml:space="preserve">Company IP</w:t>
            </w:r>
          </w:p>
        </w:tc>
        <w:tc>
          <w:tcPr>
            <w:tcW w:type="dxa" w:w="3120"/>
            <w:vAlign w:val="top"/>
          </w:tcPr>
          <w:p>
            <w:pPr>
              <w:spacing w:after="40" w:before="40"/>
              <w:jc w:val="both"/>
            </w:pPr>
            <w:r>
              <w:rPr>
                <w:rFonts w:ascii="Calibri" w:cs="Calibri" w:eastAsia="Calibri" w:hAnsi="Calibri"/>
                <w:color w:val="000000"/>
                <w:sz w:val="22"/>
                <w:szCs w:val="22"/>
              </w:rPr>
              <w:t xml:space="preserve">No rights (unless licensed in exit agreement)</w:t>
            </w:r>
          </w:p>
        </w:tc>
        <w:tc>
          <w:tcPr>
            <w:tcW w:type="dxa" w:w="3120"/>
            <w:vAlign w:val="top"/>
          </w:tcPr>
          <w:p>
            <w:pPr>
              <w:spacing w:after="40" w:before="40"/>
              <w:jc w:val="both"/>
            </w:pPr>
            <w:r>
              <w:rPr>
                <w:rFonts w:ascii="Calibri" w:cs="Calibri" w:eastAsia="Calibri" w:hAnsi="Calibri"/>
                <w:color w:val="000000"/>
                <w:sz w:val="22"/>
                <w:szCs w:val="22"/>
              </w:rPr>
              <w:t xml:space="preserve">Full ownership retained by Company</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Joint Developments</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[AS NEGOTIATED IN EXIT AGREEMENT]</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[AS NEGOTIATED IN EXIT AGREEMENT]</w:t>
            </w:r>
          </w:p>
        </w:tc>
      </w:tr>
    </w:tbl>
    <w:p>
      <w:pPr>
        <w:pStyle w:val="Heading1"/>
        <w:pageBreakBefore/>
        <w:spacing w:after="200" w:before="360"/>
        <w:jc w:val="left"/>
      </w:pPr>
      <w:r>
        <w:rPr>
          <w:rFonts w:ascii="Calibri" w:cs="Calibri" w:eastAsia="Calibri" w:hAnsi="Calibri"/>
          <w:b/>
          <w:bCs/>
          <w:sz w:val="28"/>
          <w:szCs w:val="28"/>
        </w:rPr>
        <w:t xml:space="preserve">EXHIBIT I — TRANSFER AND ROFR SCHEDULE</w:t>
      </w:r>
    </w:p>
    <w:p>
      <w:pPr>
        <w:pStyle w:val="Heading2"/>
        <w:spacing w:after="120" w:before="240"/>
        <w:jc w:val="left"/>
      </w:pPr>
      <w:r>
        <w:rPr>
          <w:rFonts w:ascii="Calibri" w:cs="Calibri" w:eastAsia="Calibri" w:hAnsi="Calibri"/>
          <w:b/>
          <w:bCs/>
          <w:sz w:val="24"/>
          <w:szCs w:val="24"/>
        </w:rPr>
        <w:t xml:space="preserve">I.1  Transfer Restriction Summary</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shd w:fill="D9E2F3" w:val="clear"/>
            <w:vAlign w:val="center"/>
          </w:tcPr>
          <w:p>
            <w:pPr>
              <w:spacing w:after="60" w:before="60"/>
              <w:jc w:val="center"/>
            </w:pPr>
            <w:r>
              <w:rPr>
                <w:rFonts w:ascii="Calibri" w:cs="Calibri" w:eastAsia="Calibri" w:hAnsi="Calibri"/>
                <w:color w:val="000000"/>
                <w:sz w:val="22"/>
                <w:szCs w:val="22"/>
              </w:rPr>
              <w:t xml:space="preserve">Transfer Type</w:t>
            </w:r>
          </w:p>
        </w:tc>
        <w:tc>
          <w:tcPr>
            <w:tcW w:type="dxa" w:w="6240"/>
            <w:shd w:fill="D9E2F3" w:val="clear"/>
            <w:vAlign w:val="center"/>
          </w:tcPr>
          <w:p>
            <w:pPr>
              <w:spacing w:after="60" w:before="60"/>
              <w:jc w:val="center"/>
            </w:pPr>
            <w:r>
              <w:rPr>
                <w:rFonts w:ascii="Calibri" w:cs="Calibri" w:eastAsia="Calibri" w:hAnsi="Calibri"/>
                <w:color w:val="000000"/>
                <w:sz w:val="22"/>
                <w:szCs w:val="22"/>
              </w:rPr>
              <w:t xml:space="preserve">Requirements</w:t>
            </w:r>
          </w:p>
        </w:tc>
      </w:tr>
      <w:tr>
        <w:tc>
          <w:tcPr>
            <w:tcW w:type="dxa" w:w="3120"/>
            <w:vAlign w:val="top"/>
          </w:tcPr>
          <w:p>
            <w:pPr>
              <w:spacing w:after="40" w:before="40"/>
              <w:jc w:val="both"/>
            </w:pPr>
            <w:r>
              <w:rPr>
                <w:rFonts w:ascii="Calibri" w:cs="Calibri" w:eastAsia="Calibri" w:hAnsi="Calibri"/>
                <w:color w:val="000000"/>
                <w:sz w:val="22"/>
                <w:szCs w:val="22"/>
              </w:rPr>
              <w:t xml:space="preserve">Affiliate Transfer</w:t>
            </w:r>
          </w:p>
        </w:tc>
        <w:tc>
          <w:tcPr>
            <w:tcW w:type="dxa" w:w="6240"/>
            <w:vAlign w:val="top"/>
          </w:tcPr>
          <w:p>
            <w:pPr>
              <w:spacing w:after="40" w:before="40"/>
              <w:jc w:val="both"/>
            </w:pPr>
            <w:r>
              <w:rPr>
                <w:rFonts w:ascii="Calibri" w:cs="Calibri" w:eastAsia="Calibri" w:hAnsi="Calibri"/>
                <w:color w:val="000000"/>
                <w:sz w:val="22"/>
                <w:szCs w:val="22"/>
              </w:rPr>
              <w:t xml:space="preserve">Prior notice; joinder agreement; transferor guarantee</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Third-Party Transfer</w:t>
            </w:r>
          </w:p>
        </w:tc>
        <w:tc>
          <w:tcPr>
            <w:tcW w:type="dxa" w:w="6240"/>
            <w:shd w:fill="F2F2F2" w:val="clear"/>
            <w:vAlign w:val="top"/>
          </w:tcPr>
          <w:p>
            <w:pPr>
              <w:spacing w:after="40" w:before="40"/>
              <w:jc w:val="both"/>
            </w:pPr>
            <w:r>
              <w:rPr>
                <w:rFonts w:ascii="Calibri" w:cs="Calibri" w:eastAsia="Calibri" w:hAnsi="Calibri"/>
                <w:color w:val="000000"/>
                <w:sz w:val="22"/>
                <w:szCs w:val="22"/>
              </w:rPr>
              <w:t xml:space="preserve">ROFR compliance; Board consent; transferee qualification</w:t>
            </w:r>
          </w:p>
        </w:tc>
      </w:tr>
      <w:tr>
        <w:tc>
          <w:tcPr>
            <w:tcW w:type="dxa" w:w="3120"/>
            <w:vAlign w:val="top"/>
          </w:tcPr>
          <w:p>
            <w:pPr>
              <w:spacing w:after="40" w:before="40"/>
              <w:jc w:val="both"/>
            </w:pPr>
            <w:r>
              <w:rPr>
                <w:rFonts w:ascii="Calibri" w:cs="Calibri" w:eastAsia="Calibri" w:hAnsi="Calibri"/>
                <w:color w:val="000000"/>
                <w:sz w:val="22"/>
                <w:szCs w:val="22"/>
              </w:rPr>
              <w:t xml:space="preserve">Change of Control</w:t>
            </w:r>
          </w:p>
        </w:tc>
        <w:tc>
          <w:tcPr>
            <w:tcW w:type="dxa" w:w="6240"/>
            <w:vAlign w:val="top"/>
          </w:tcPr>
          <w:p>
            <w:pPr>
              <w:spacing w:after="40" w:before="40"/>
              <w:jc w:val="both"/>
            </w:pPr>
            <w:r>
              <w:rPr>
                <w:rFonts w:ascii="Calibri" w:cs="Calibri" w:eastAsia="Calibri" w:hAnsi="Calibri"/>
                <w:color w:val="000000"/>
                <w:sz w:val="22"/>
                <w:szCs w:val="22"/>
              </w:rPr>
              <w:t xml:space="preserve">Notice; other Member put right; possible dissolution trigger</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Indirect Transfer</w:t>
            </w:r>
          </w:p>
        </w:tc>
        <w:tc>
          <w:tcPr>
            <w:tcW w:type="dxa" w:w="6240"/>
            <w:shd w:fill="F2F2F2" w:val="clear"/>
            <w:vAlign w:val="top"/>
          </w:tcPr>
          <w:p>
            <w:pPr>
              <w:spacing w:after="40" w:before="40"/>
              <w:jc w:val="both"/>
            </w:pPr>
            <w:r>
              <w:rPr>
                <w:rFonts w:ascii="Calibri" w:cs="Calibri" w:eastAsia="Calibri" w:hAnsi="Calibri"/>
                <w:color w:val="000000"/>
                <w:sz w:val="22"/>
                <w:szCs w:val="22"/>
              </w:rPr>
              <w:t xml:space="preserve">Treated as direct Transfer if results in Change of Control</w:t>
            </w:r>
          </w:p>
        </w:tc>
      </w:tr>
      <w:tr>
        <w:tc>
          <w:tcPr>
            <w:tcW w:type="dxa" w:w="3120"/>
            <w:vAlign w:val="top"/>
          </w:tcPr>
          <w:p>
            <w:pPr>
              <w:spacing w:after="40" w:before="40"/>
              <w:jc w:val="both"/>
            </w:pPr>
            <w:r>
              <w:rPr>
                <w:rFonts w:ascii="Calibri" w:cs="Calibri" w:eastAsia="Calibri" w:hAnsi="Calibri"/>
                <w:color w:val="000000"/>
                <w:sz w:val="22"/>
                <w:szCs w:val="22"/>
              </w:rPr>
              <w:t xml:space="preserve">Pledge / Encumbrance</w:t>
            </w:r>
          </w:p>
        </w:tc>
        <w:tc>
          <w:tcPr>
            <w:tcW w:type="dxa" w:w="6240"/>
            <w:vAlign w:val="top"/>
          </w:tcPr>
          <w:p>
            <w:pPr>
              <w:spacing w:after="40" w:before="40"/>
              <w:jc w:val="both"/>
            </w:pPr>
            <w:r>
              <w:rPr>
                <w:rFonts w:ascii="Calibri" w:cs="Calibri" w:eastAsia="Calibri" w:hAnsi="Calibri"/>
                <w:color w:val="000000"/>
                <w:sz w:val="22"/>
                <w:szCs w:val="22"/>
              </w:rPr>
              <w:t xml:space="preserve">Prohibited without other Member consent</w:t>
            </w:r>
          </w:p>
        </w:tc>
      </w:tr>
    </w:tbl>
    <w:p>
      <w:pPr>
        <w:pStyle w:val="Heading2"/>
        <w:spacing w:after="120" w:before="240"/>
        <w:jc w:val="left"/>
      </w:pPr>
      <w:r>
        <w:rPr>
          <w:rFonts w:ascii="Calibri" w:cs="Calibri" w:eastAsia="Calibri" w:hAnsi="Calibri"/>
          <w:b/>
          <w:bCs/>
          <w:sz w:val="24"/>
          <w:szCs w:val="24"/>
        </w:rPr>
        <w:t xml:space="preserve">I.2  ROFR / ROFO Process Timeline</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tblHeader/>
        </w:trPr>
        <w:tc>
          <w:tcPr>
            <w:tcW w:type="dxa" w:w="4680"/>
            <w:shd w:fill="D9E2F3" w:val="clear"/>
            <w:vAlign w:val="center"/>
          </w:tcPr>
          <w:p>
            <w:pPr>
              <w:spacing w:after="60" w:before="60"/>
              <w:jc w:val="center"/>
            </w:pPr>
            <w:r>
              <w:rPr>
                <w:rFonts w:ascii="Calibri" w:cs="Calibri" w:eastAsia="Calibri" w:hAnsi="Calibri"/>
                <w:color w:val="000000"/>
                <w:sz w:val="22"/>
                <w:szCs w:val="22"/>
              </w:rPr>
              <w:t xml:space="preserve">Step</w:t>
            </w:r>
          </w:p>
        </w:tc>
        <w:tc>
          <w:tcPr>
            <w:tcW w:type="dxa" w:w="4680"/>
            <w:shd w:fill="D9E2F3" w:val="clear"/>
            <w:vAlign w:val="center"/>
          </w:tcPr>
          <w:p>
            <w:pPr>
              <w:spacing w:after="60" w:before="60"/>
              <w:jc w:val="center"/>
            </w:pPr>
            <w:r>
              <w:rPr>
                <w:rFonts w:ascii="Calibri" w:cs="Calibri" w:eastAsia="Calibri" w:hAnsi="Calibri"/>
                <w:color w:val="000000"/>
                <w:sz w:val="22"/>
                <w:szCs w:val="22"/>
              </w:rPr>
              <w:t xml:space="preserve">Period</w:t>
            </w:r>
          </w:p>
        </w:tc>
      </w:tr>
      <w:tr>
        <w:tc>
          <w:tcPr>
            <w:tcW w:type="dxa" w:w="4680"/>
            <w:vAlign w:val="top"/>
          </w:tcPr>
          <w:p>
            <w:pPr>
              <w:spacing w:after="40" w:before="40"/>
              <w:jc w:val="both"/>
            </w:pPr>
            <w:r>
              <w:rPr>
                <w:rFonts w:ascii="Calibri" w:cs="Calibri" w:eastAsia="Calibri" w:hAnsi="Calibri"/>
                <w:color w:val="000000"/>
                <w:sz w:val="22"/>
                <w:szCs w:val="22"/>
              </w:rPr>
              <w:t xml:space="preserve">ROFR Notice delivery</w:t>
            </w:r>
          </w:p>
        </w:tc>
        <w:tc>
          <w:tcPr>
            <w:tcW w:type="dxa" w:w="4680"/>
            <w:vAlign w:val="top"/>
          </w:tcPr>
          <w:p>
            <w:pPr>
              <w:spacing w:after="40" w:before="40"/>
              <w:jc w:val="both"/>
            </w:pPr>
            <w:r>
              <w:rPr>
                <w:rFonts w:ascii="Calibri" w:cs="Calibri" w:eastAsia="Calibri" w:hAnsi="Calibri"/>
                <w:color w:val="000000"/>
                <w:sz w:val="22"/>
                <w:szCs w:val="22"/>
              </w:rPr>
              <w:t xml:space="preserve">Day 0</w:t>
            </w:r>
          </w:p>
        </w:tc>
      </w:tr>
      <w:tr>
        <w:tc>
          <w:tcPr>
            <w:tcW w:type="dxa" w:w="4680"/>
            <w:shd w:fill="F2F2F2" w:val="clear"/>
            <w:vAlign w:val="top"/>
          </w:tcPr>
          <w:p>
            <w:pPr>
              <w:spacing w:after="40" w:before="40"/>
              <w:jc w:val="both"/>
            </w:pPr>
            <w:r>
              <w:rPr>
                <w:rFonts w:ascii="Calibri" w:cs="Calibri" w:eastAsia="Calibri" w:hAnsi="Calibri"/>
                <w:color w:val="000000"/>
                <w:sz w:val="22"/>
                <w:szCs w:val="22"/>
              </w:rPr>
              <w:t xml:space="preserve">ROFR exercise period</w:t>
            </w:r>
          </w:p>
        </w:tc>
        <w:tc>
          <w:tcPr>
            <w:tcW w:type="dxa" w:w="4680"/>
            <w:shd w:fill="F2F2F2" w:val="clear"/>
            <w:vAlign w:val="top"/>
          </w:tcPr>
          <w:p>
            <w:pPr>
              <w:spacing w:after="40" w:before="40"/>
              <w:jc w:val="both"/>
            </w:pPr>
            <w:r>
              <w:rPr>
                <w:rFonts w:ascii="Calibri" w:cs="Calibri" w:eastAsia="Calibri" w:hAnsi="Calibri"/>
                <w:color w:val="000000"/>
                <w:sz w:val="22"/>
                <w:szCs w:val="22"/>
              </w:rPr>
              <w:t xml:space="preserve">[NUMBER] days</w:t>
            </w:r>
          </w:p>
        </w:tc>
      </w:tr>
      <w:tr>
        <w:tc>
          <w:tcPr>
            <w:tcW w:type="dxa" w:w="4680"/>
            <w:vAlign w:val="top"/>
          </w:tcPr>
          <w:p>
            <w:pPr>
              <w:spacing w:after="40" w:before="40"/>
              <w:jc w:val="both"/>
            </w:pPr>
            <w:r>
              <w:rPr>
                <w:rFonts w:ascii="Calibri" w:cs="Calibri" w:eastAsia="Calibri" w:hAnsi="Calibri"/>
                <w:color w:val="000000"/>
                <w:sz w:val="22"/>
                <w:szCs w:val="22"/>
              </w:rPr>
              <w:t xml:space="preserve">ROFR closing (if exercised)</w:t>
            </w:r>
          </w:p>
        </w:tc>
        <w:tc>
          <w:tcPr>
            <w:tcW w:type="dxa" w:w="4680"/>
            <w:vAlign w:val="top"/>
          </w:tcPr>
          <w:p>
            <w:pPr>
              <w:spacing w:after="40" w:before="40"/>
              <w:jc w:val="both"/>
            </w:pPr>
            <w:r>
              <w:rPr>
                <w:rFonts w:ascii="Calibri" w:cs="Calibri" w:eastAsia="Calibri" w:hAnsi="Calibri"/>
                <w:color w:val="000000"/>
                <w:sz w:val="22"/>
                <w:szCs w:val="22"/>
              </w:rPr>
              <w:t xml:space="preserve">[NUMBER] days after exercise</w:t>
            </w:r>
          </w:p>
        </w:tc>
      </w:tr>
      <w:tr>
        <w:tc>
          <w:tcPr>
            <w:tcW w:type="dxa" w:w="4680"/>
            <w:shd w:fill="F2F2F2" w:val="clear"/>
            <w:vAlign w:val="top"/>
          </w:tcPr>
          <w:p>
            <w:pPr>
              <w:spacing w:after="40" w:before="40"/>
              <w:jc w:val="both"/>
            </w:pPr>
            <w:r>
              <w:rPr>
                <w:rFonts w:ascii="Calibri" w:cs="Calibri" w:eastAsia="Calibri" w:hAnsi="Calibri"/>
                <w:color w:val="000000"/>
                <w:sz w:val="22"/>
                <w:szCs w:val="22"/>
              </w:rPr>
              <w:t xml:space="preserve">Third-party sale window (if not exercised)</w:t>
            </w:r>
          </w:p>
        </w:tc>
        <w:tc>
          <w:tcPr>
            <w:tcW w:type="dxa" w:w="4680"/>
            <w:shd w:fill="F2F2F2" w:val="clear"/>
            <w:vAlign w:val="top"/>
          </w:tcPr>
          <w:p>
            <w:pPr>
              <w:spacing w:after="40" w:before="40"/>
              <w:jc w:val="both"/>
            </w:pPr>
            <w:r>
              <w:rPr>
                <w:rFonts w:ascii="Calibri" w:cs="Calibri" w:eastAsia="Calibri" w:hAnsi="Calibri"/>
                <w:color w:val="000000"/>
                <w:sz w:val="22"/>
                <w:szCs w:val="22"/>
              </w:rPr>
              <w:t xml:space="preserve">[NUMBER] days</w:t>
            </w:r>
          </w:p>
        </w:tc>
      </w:tr>
      <w:tr>
        <w:tc>
          <w:tcPr>
            <w:tcW w:type="dxa" w:w="4680"/>
            <w:vAlign w:val="top"/>
          </w:tcPr>
          <w:p>
            <w:pPr>
              <w:spacing w:after="40" w:before="40"/>
              <w:jc w:val="both"/>
            </w:pPr>
            <w:r>
              <w:rPr>
                <w:rFonts w:ascii="Calibri" w:cs="Calibri" w:eastAsia="Calibri" w:hAnsi="Calibri"/>
                <w:color w:val="000000"/>
                <w:sz w:val="22"/>
                <w:szCs w:val="22"/>
              </w:rPr>
              <w:t xml:space="preserve">Tag-along exercise period</w:t>
            </w:r>
          </w:p>
        </w:tc>
        <w:tc>
          <w:tcPr>
            <w:tcW w:type="dxa" w:w="4680"/>
            <w:vAlign w:val="top"/>
          </w:tcPr>
          <w:p>
            <w:pPr>
              <w:spacing w:after="40" w:before="40"/>
              <w:jc w:val="both"/>
            </w:pPr>
            <w:r>
              <w:rPr>
                <w:rFonts w:ascii="Calibri" w:cs="Calibri" w:eastAsia="Calibri" w:hAnsi="Calibri"/>
                <w:color w:val="000000"/>
                <w:sz w:val="22"/>
                <w:szCs w:val="22"/>
              </w:rPr>
              <w:t xml:space="preserve">[NUMBER] Business Days</w:t>
            </w:r>
          </w:p>
        </w:tc>
      </w:tr>
      <w:tr>
        <w:tc>
          <w:tcPr>
            <w:tcW w:type="dxa" w:w="4680"/>
            <w:shd w:fill="F2F2F2" w:val="clear"/>
            <w:vAlign w:val="top"/>
          </w:tcPr>
          <w:p>
            <w:pPr>
              <w:spacing w:after="40" w:before="40"/>
              <w:jc w:val="both"/>
            </w:pPr>
            <w:r>
              <w:rPr>
                <w:rFonts w:ascii="Calibri" w:cs="Calibri" w:eastAsia="Calibri" w:hAnsi="Calibri"/>
                <w:color w:val="000000"/>
                <w:sz w:val="22"/>
                <w:szCs w:val="22"/>
              </w:rPr>
              <w:t xml:space="preserve">Drag-along notice period</w:t>
            </w:r>
          </w:p>
        </w:tc>
        <w:tc>
          <w:tcPr>
            <w:tcW w:type="dxa" w:w="4680"/>
            <w:shd w:fill="F2F2F2" w:val="clear"/>
            <w:vAlign w:val="top"/>
          </w:tcPr>
          <w:p>
            <w:pPr>
              <w:spacing w:after="40" w:before="40"/>
              <w:jc w:val="both"/>
            </w:pPr>
            <w:r>
              <w:rPr>
                <w:rFonts w:ascii="Calibri" w:cs="Calibri" w:eastAsia="Calibri" w:hAnsi="Calibri"/>
                <w:color w:val="000000"/>
                <w:sz w:val="22"/>
                <w:szCs w:val="22"/>
              </w:rPr>
              <w:t xml:space="preserve">[NUMBER] Business Days</w:t>
            </w:r>
          </w:p>
        </w:tc>
      </w:tr>
      <w:tr>
        <w:tc>
          <w:tcPr>
            <w:tcW w:type="dxa" w:w="4680"/>
            <w:vAlign w:val="top"/>
          </w:tcPr>
          <w:p>
            <w:pPr>
              <w:spacing w:after="40" w:before="40"/>
              <w:jc w:val="both"/>
            </w:pPr>
            <w:r>
              <w:rPr>
                <w:rFonts w:ascii="Calibri" w:cs="Calibri" w:eastAsia="Calibri" w:hAnsi="Calibri"/>
                <w:color w:val="000000"/>
                <w:sz w:val="22"/>
                <w:szCs w:val="22"/>
              </w:rPr>
              <w:t xml:space="preserve">Change of Control exercise period</w:t>
            </w:r>
          </w:p>
        </w:tc>
        <w:tc>
          <w:tcPr>
            <w:tcW w:type="dxa" w:w="4680"/>
            <w:vAlign w:val="top"/>
          </w:tcPr>
          <w:p>
            <w:pPr>
              <w:spacing w:after="40" w:before="40"/>
              <w:jc w:val="both"/>
            </w:pPr>
            <w:r>
              <w:rPr>
                <w:rFonts w:ascii="Calibri" w:cs="Calibri" w:eastAsia="Calibri" w:hAnsi="Calibri"/>
                <w:color w:val="000000"/>
                <w:sz w:val="22"/>
                <w:szCs w:val="22"/>
              </w:rPr>
              <w:t xml:space="preserve">[NUMBER] days</w:t>
            </w:r>
          </w:p>
        </w:tc>
      </w:tr>
    </w:tbl>
    <w:p>
      <w:pPr>
        <w:pStyle w:val="Heading2"/>
        <w:spacing w:after="120" w:before="240"/>
        <w:jc w:val="left"/>
      </w:pPr>
      <w:r>
        <w:rPr>
          <w:rFonts w:ascii="Calibri" w:cs="Calibri" w:eastAsia="Calibri" w:hAnsi="Calibri"/>
          <w:b/>
          <w:bCs/>
          <w:sz w:val="24"/>
          <w:szCs w:val="24"/>
        </w:rPr>
        <w:t xml:space="preserve">I.3  Minimum Drag-Along Valuation</w:t>
      </w:r>
    </w:p>
    <w:p>
      <w:pPr>
        <w:spacing w:after="120"/>
        <w:jc w:val="both"/>
      </w:pPr>
      <w:r>
        <w:rPr>
          <w:rFonts w:ascii="Calibri" w:cs="Calibri" w:eastAsia="Calibri" w:hAnsi="Calibri"/>
          <w:color w:val="000000"/>
          <w:sz w:val="22"/>
          <w:szCs w:val="22"/>
        </w:rPr>
        <w:t xml:space="preserve">The minimum valuation required to trigger drag-along rights under Section 13.5.2 is $[MINIMUM DRAG-ALONG VALUATION], subject to adjustment as follows: [DESCRIBE ANY ADJUSTMENT MECHANISM, E.G., ANNUAL CPI ESCALATION, REVENUE MULTIPLE FLOOR].</w:t>
      </w:r>
    </w:p>
    <w:p>
      <w:pPr>
        <w:pStyle w:val="Heading2"/>
        <w:spacing w:after="120" w:before="240"/>
        <w:jc w:val="left"/>
      </w:pPr>
      <w:r>
        <w:rPr>
          <w:rFonts w:ascii="Calibri" w:cs="Calibri" w:eastAsia="Calibri" w:hAnsi="Calibri"/>
          <w:b/>
          <w:bCs/>
          <w:sz w:val="24"/>
          <w:szCs w:val="24"/>
        </w:rPr>
        <w:t xml:space="preserve">I.4  Joinder Agreement Form</w:t>
      </w:r>
    </w:p>
    <w:p>
      <w:pPr>
        <w:spacing w:after="120"/>
        <w:jc w:val="both"/>
      </w:pPr>
      <w:r>
        <w:rPr>
          <w:rFonts w:ascii="Calibri" w:cs="Calibri" w:eastAsia="Calibri" w:hAnsi="Calibri"/>
          <w:color w:val="000000"/>
          <w:sz w:val="22"/>
          <w:szCs w:val="22"/>
        </w:rPr>
        <w:t xml:space="preserve">[ATTACH FORM OF JOINDER AGREEMENT OR REFERENCE EXHIBIT J]</w:t>
      </w:r>
    </w:p>
    <w:p>
      <w:pPr>
        <w:pStyle w:val="Heading1"/>
        <w:pageBreakBefore/>
        <w:spacing w:after="200" w:before="360"/>
        <w:jc w:val="left"/>
      </w:pPr>
      <w:r>
        <w:rPr>
          <w:rFonts w:ascii="Calibri" w:cs="Calibri" w:eastAsia="Calibri" w:hAnsi="Calibri"/>
          <w:b/>
          <w:bCs/>
          <w:sz w:val="28"/>
          <w:szCs w:val="28"/>
        </w:rPr>
        <w:t xml:space="preserve">EXHIBIT I-2 — INSURANCE AND COMPLIANCE SCHEDULE</w:t>
      </w:r>
    </w:p>
    <w:p>
      <w:pPr>
        <w:pStyle w:val="Heading2"/>
        <w:spacing w:after="120" w:before="240"/>
        <w:jc w:val="left"/>
      </w:pPr>
      <w:r>
        <w:rPr>
          <w:rFonts w:ascii="Calibri" w:cs="Calibri" w:eastAsia="Calibri" w:hAnsi="Calibri"/>
          <w:b/>
          <w:bCs/>
          <w:sz w:val="24"/>
          <w:szCs w:val="24"/>
        </w:rPr>
        <w:t xml:space="preserve">I-2.1  Required Insurance Coverages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D9E2F3" w:val="clear"/>
            <w:vAlign w:val="center"/>
          </w:tcPr>
          <w:p>
            <w:pPr>
              <w:spacing w:after="60" w:before="60"/>
              <w:jc w:val="center"/>
            </w:pPr>
            <w:r>
              <w:rPr>
                <w:rFonts w:ascii="Calibri" w:cs="Calibri" w:eastAsia="Calibri" w:hAnsi="Calibri"/>
                <w:color w:val="000000"/>
                <w:sz w:val="22"/>
                <w:szCs w:val="22"/>
              </w:rPr>
              <w:t xml:space="preserve">Coverage Type</w:t>
            </w:r>
          </w:p>
        </w:tc>
        <w:tc>
          <w:tcPr>
            <w:tcW w:type="dxa" w:w="3120"/>
            <w:shd w:fill="D9E2F3" w:val="clear"/>
            <w:vAlign w:val="center"/>
          </w:tcPr>
          <w:p>
            <w:pPr>
              <w:spacing w:after="60" w:before="60"/>
              <w:jc w:val="center"/>
            </w:pPr>
            <w:r>
              <w:rPr>
                <w:rFonts w:ascii="Calibri" w:cs="Calibri" w:eastAsia="Calibri" w:hAnsi="Calibri"/>
                <w:color w:val="000000"/>
                <w:sz w:val="22"/>
                <w:szCs w:val="22"/>
              </w:rPr>
              <w:t xml:space="preserve">Minimum Limits</w:t>
            </w:r>
          </w:p>
        </w:tc>
        <w:tc>
          <w:tcPr>
            <w:tcW w:type="dxa" w:w="3120"/>
            <w:shd w:fill="D9E2F3" w:val="clear"/>
            <w:vAlign w:val="center"/>
          </w:tcPr>
          <w:p>
            <w:pPr>
              <w:spacing w:after="60" w:before="60"/>
              <w:jc w:val="center"/>
            </w:pPr>
            <w:r>
              <w:rPr>
                <w:rFonts w:ascii="Calibri" w:cs="Calibri" w:eastAsia="Calibri" w:hAnsi="Calibri"/>
                <w:color w:val="000000"/>
                <w:sz w:val="22"/>
                <w:szCs w:val="22"/>
              </w:rPr>
              <w:t xml:space="preserve">Special Requirements</w:t>
            </w:r>
          </w:p>
        </w:tc>
      </w:tr>
      <w:tr>
        <w:tc>
          <w:tcPr>
            <w:tcW w:type="dxa" w:w="3120"/>
            <w:vAlign w:val="top"/>
          </w:tcPr>
          <w:p>
            <w:pPr>
              <w:spacing w:after="40" w:before="40"/>
              <w:jc w:val="both"/>
            </w:pPr>
            <w:r>
              <w:rPr>
                <w:rFonts w:ascii="Calibri" w:cs="Calibri" w:eastAsia="Calibri" w:hAnsi="Calibri"/>
                <w:color w:val="000000"/>
                <w:sz w:val="22"/>
                <w:szCs w:val="22"/>
              </w:rPr>
              <w:t xml:space="preserve">Commercial General Liability</w:t>
            </w:r>
          </w:p>
        </w:tc>
        <w:tc>
          <w:tcPr>
            <w:tcW w:type="dxa" w:w="3120"/>
            <w:vAlign w:val="top"/>
          </w:tcPr>
          <w:p>
            <w:pPr>
              <w:spacing w:after="40" w:before="40"/>
              <w:jc w:val="both"/>
            </w:pPr>
            <w:r>
              <w:rPr>
                <w:rFonts w:ascii="Calibri" w:cs="Calibri" w:eastAsia="Calibri" w:hAnsi="Calibri"/>
                <w:color w:val="000000"/>
                <w:sz w:val="22"/>
                <w:szCs w:val="22"/>
              </w:rPr>
              <w:t xml:space="preserve">$[CGL LIMIT] / $[AGGREGATE]</w:t>
            </w:r>
          </w:p>
        </w:tc>
        <w:tc>
          <w:tcPr>
            <w:tcW w:type="dxa" w:w="3120"/>
            <w:vAlign w:val="top"/>
          </w:tcPr>
          <w:p>
            <w:pPr>
              <w:spacing w:after="40" w:before="40"/>
              <w:jc w:val="both"/>
            </w:pPr>
            <w:r>
              <w:rPr>
                <w:rFonts w:ascii="Calibri" w:cs="Calibri" w:eastAsia="Calibri" w:hAnsi="Calibri"/>
                <w:color w:val="000000"/>
                <w:sz w:val="22"/>
                <w:szCs w:val="22"/>
              </w:rPr>
              <w:t xml:space="preserve">Members as additional insured</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Professional Liability / E&amp;O</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$[LIMIT]</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[RETROACTIVE DATE REQUIREMENTS]</w:t>
            </w:r>
          </w:p>
        </w:tc>
      </w:tr>
      <w:tr>
        <w:tc>
          <w:tcPr>
            <w:tcW w:type="dxa" w:w="3120"/>
            <w:vAlign w:val="top"/>
          </w:tcPr>
          <w:p>
            <w:pPr>
              <w:spacing w:after="40" w:before="40"/>
              <w:jc w:val="both"/>
            </w:pPr>
            <w:r>
              <w:rPr>
                <w:rFonts w:ascii="Calibri" w:cs="Calibri" w:eastAsia="Calibri" w:hAnsi="Calibri"/>
                <w:color w:val="000000"/>
                <w:sz w:val="22"/>
                <w:szCs w:val="22"/>
              </w:rPr>
              <w:t xml:space="preserve">Property Insurance</w:t>
            </w:r>
          </w:p>
        </w:tc>
        <w:tc>
          <w:tcPr>
            <w:tcW w:type="dxa" w:w="3120"/>
            <w:vAlign w:val="top"/>
          </w:tcPr>
          <w:p>
            <w:pPr>
              <w:spacing w:after="40" w:before="40"/>
              <w:jc w:val="both"/>
            </w:pPr>
            <w:r>
              <w:rPr>
                <w:rFonts w:ascii="Calibri" w:cs="Calibri" w:eastAsia="Calibri" w:hAnsi="Calibri"/>
                <w:color w:val="000000"/>
                <w:sz w:val="22"/>
                <w:szCs w:val="22"/>
              </w:rPr>
              <w:t xml:space="preserve">Replacement cost</w:t>
            </w:r>
          </w:p>
        </w:tc>
        <w:tc>
          <w:tcPr>
            <w:tcW w:type="dxa" w:w="3120"/>
            <w:vAlign w:val="top"/>
          </w:tcPr>
          <w:p>
            <w:pPr>
              <w:spacing w:after="40" w:before="40"/>
              <w:jc w:val="both"/>
            </w:pPr>
            <w:r>
              <w:rPr>
                <w:rFonts w:ascii="Calibri" w:cs="Calibri" w:eastAsia="Calibri" w:hAnsi="Calibri"/>
                <w:color w:val="000000"/>
                <w:sz w:val="22"/>
                <w:szCs w:val="22"/>
              </w:rPr>
              <w:t xml:space="preserve">All Company assets</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Workers' Compensation</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Statutory limits</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Per applicable state law</w:t>
            </w:r>
          </w:p>
        </w:tc>
      </w:tr>
      <w:tr>
        <w:tc>
          <w:tcPr>
            <w:tcW w:type="dxa" w:w="3120"/>
            <w:vAlign w:val="top"/>
          </w:tcPr>
          <w:p>
            <w:pPr>
              <w:spacing w:after="40" w:before="40"/>
              <w:jc w:val="both"/>
            </w:pPr>
            <w:r>
              <w:rPr>
                <w:rFonts w:ascii="Calibri" w:cs="Calibri" w:eastAsia="Calibri" w:hAnsi="Calibri"/>
                <w:color w:val="000000"/>
                <w:sz w:val="22"/>
                <w:szCs w:val="22"/>
              </w:rPr>
              <w:t xml:space="preserve">D&amp;O Liability</w:t>
            </w:r>
          </w:p>
        </w:tc>
        <w:tc>
          <w:tcPr>
            <w:tcW w:type="dxa" w:w="3120"/>
            <w:vAlign w:val="top"/>
          </w:tcPr>
          <w:p>
            <w:pPr>
              <w:spacing w:after="40" w:before="40"/>
              <w:jc w:val="both"/>
            </w:pPr>
            <w:r>
              <w:rPr>
                <w:rFonts w:ascii="Calibri" w:cs="Calibri" w:eastAsia="Calibri" w:hAnsi="Calibri"/>
                <w:color w:val="000000"/>
                <w:sz w:val="22"/>
                <w:szCs w:val="22"/>
              </w:rPr>
              <w:t xml:space="preserve">$[LIMIT]</w:t>
            </w:r>
          </w:p>
        </w:tc>
        <w:tc>
          <w:tcPr>
            <w:tcW w:type="dxa" w:w="3120"/>
            <w:vAlign w:val="top"/>
          </w:tcPr>
          <w:p>
            <w:pPr>
              <w:spacing w:after="40" w:before="40"/>
              <w:jc w:val="both"/>
            </w:pPr>
            <w:r>
              <w:rPr>
                <w:rFonts w:ascii="Calibri" w:cs="Calibri" w:eastAsia="Calibri" w:hAnsi="Calibri"/>
                <w:color w:val="000000"/>
                <w:sz w:val="22"/>
                <w:szCs w:val="22"/>
              </w:rPr>
              <w:t xml:space="preserve">Side A, B, and C coverage</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Cyber / Data Breach</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$[LIMIT]</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[SPECIFIC COVERAGE REQUIREMENTS]</w:t>
            </w:r>
          </w:p>
        </w:tc>
      </w:tr>
      <w:tr>
        <w:tc>
          <w:tcPr>
            <w:tcW w:type="dxa" w:w="3120"/>
            <w:vAlign w:val="top"/>
          </w:tcPr>
          <w:p>
            <w:pPr>
              <w:spacing w:after="40" w:before="40"/>
              <w:jc w:val="both"/>
            </w:pPr>
            <w:r>
              <w:rPr>
                <w:rFonts w:ascii="Calibri" w:cs="Calibri" w:eastAsia="Calibri" w:hAnsi="Calibri"/>
                <w:color w:val="000000"/>
                <w:sz w:val="22"/>
                <w:szCs w:val="22"/>
              </w:rPr>
              <w:t xml:space="preserve">Umbrella / Excess</w:t>
            </w:r>
          </w:p>
        </w:tc>
        <w:tc>
          <w:tcPr>
            <w:tcW w:type="dxa" w:w="3120"/>
            <w:vAlign w:val="top"/>
          </w:tcPr>
          <w:p>
            <w:pPr>
              <w:spacing w:after="40" w:before="40"/>
              <w:jc w:val="both"/>
            </w:pPr>
            <w:r>
              <w:rPr>
                <w:rFonts w:ascii="Calibri" w:cs="Calibri" w:eastAsia="Calibri" w:hAnsi="Calibri"/>
                <w:color w:val="000000"/>
                <w:sz w:val="22"/>
                <w:szCs w:val="22"/>
              </w:rPr>
              <w:t xml:space="preserve">$[LIMIT]</w:t>
            </w:r>
          </w:p>
        </w:tc>
        <w:tc>
          <w:tcPr>
            <w:tcW w:type="dxa" w:w="3120"/>
            <w:vAlign w:val="top"/>
          </w:tcPr>
          <w:p>
            <w:pPr>
              <w:spacing w:after="40" w:before="40"/>
              <w:jc w:val="both"/>
            </w:pPr>
            <w:r>
              <w:rPr>
                <w:rFonts w:ascii="Calibri" w:cs="Calibri" w:eastAsia="Calibri" w:hAnsi="Calibri"/>
                <w:color w:val="000000"/>
                <w:sz w:val="22"/>
                <w:szCs w:val="22"/>
              </w:rPr>
              <w:t xml:space="preserve">Over CGL, auto, employers' liability</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[INDUSTRY-SPECIFIC]</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$[LIMIT]</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[SPECIAL REQUIREMENTS]</w:t>
            </w:r>
          </w:p>
        </w:tc>
      </w:tr>
    </w:tbl>
    <w:p>
      <w:pPr>
        <w:pStyle w:val="Heading2"/>
        <w:spacing w:after="120" w:before="240"/>
        <w:jc w:val="left"/>
      </w:pPr>
      <w:r>
        <w:rPr>
          <w:rFonts w:ascii="Calibri" w:cs="Calibri" w:eastAsia="Calibri" w:hAnsi="Calibri"/>
          <w:b/>
          <w:bCs/>
          <w:sz w:val="24"/>
          <w:szCs w:val="24"/>
        </w:rPr>
        <w:t xml:space="preserve">I-2.2  Compliance Program Elements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120"/>
        <w:gridCol w:w="6240"/>
      </w:tblGrid>
      <w:tr>
        <w:trPr>
          <w:tblHeader/>
        </w:trPr>
        <w:tc>
          <w:tcPr>
            <w:tcW w:type="dxa" w:w="3120"/>
            <w:shd w:fill="D9E2F3" w:val="clear"/>
            <w:vAlign w:val="center"/>
          </w:tcPr>
          <w:p>
            <w:pPr>
              <w:spacing w:after="60" w:before="60"/>
              <w:jc w:val="center"/>
            </w:pPr>
            <w:r>
              <w:rPr>
                <w:rFonts w:ascii="Calibri" w:cs="Calibri" w:eastAsia="Calibri" w:hAnsi="Calibri"/>
                <w:color w:val="000000"/>
                <w:sz w:val="22"/>
                <w:szCs w:val="22"/>
              </w:rPr>
              <w:t xml:space="preserve">Program Component</w:t>
            </w:r>
          </w:p>
        </w:tc>
        <w:tc>
          <w:tcPr>
            <w:tcW w:type="dxa" w:w="6240"/>
            <w:shd w:fill="D9E2F3" w:val="clear"/>
            <w:vAlign w:val="center"/>
          </w:tcPr>
          <w:p>
            <w:pPr>
              <w:spacing w:after="60" w:before="60"/>
              <w:jc w:val="center"/>
            </w:pPr>
            <w:r>
              <w:rPr>
                <w:rFonts w:ascii="Calibri" w:cs="Calibri" w:eastAsia="Calibri" w:hAnsi="Calibri"/>
                <w:color w:val="000000"/>
                <w:sz w:val="22"/>
                <w:szCs w:val="22"/>
              </w:rPr>
              <w:t xml:space="preserve">Description / Requirements</w:t>
            </w:r>
          </w:p>
        </w:tc>
      </w:tr>
      <w:tr>
        <w:tc>
          <w:tcPr>
            <w:tcW w:type="dxa" w:w="3120"/>
            <w:vAlign w:val="top"/>
          </w:tcPr>
          <w:p>
            <w:pPr>
              <w:spacing w:after="40" w:before="40"/>
              <w:jc w:val="both"/>
            </w:pPr>
            <w:r>
              <w:rPr>
                <w:rFonts w:ascii="Calibri" w:cs="Calibri" w:eastAsia="Calibri" w:hAnsi="Calibri"/>
                <w:color w:val="000000"/>
                <w:sz w:val="22"/>
                <w:szCs w:val="22"/>
              </w:rPr>
              <w:t xml:space="preserve">Anti-Corruption Policy</w:t>
            </w:r>
          </w:p>
        </w:tc>
        <w:tc>
          <w:tcPr>
            <w:tcW w:type="dxa" w:w="6240"/>
            <w:vAlign w:val="top"/>
          </w:tcPr>
          <w:p>
            <w:pPr>
              <w:spacing w:after="40" w:before="40"/>
              <w:jc w:val="both"/>
            </w:pPr>
            <w:r>
              <w:rPr>
                <w:rFonts w:ascii="Calibri" w:cs="Calibri" w:eastAsia="Calibri" w:hAnsi="Calibri"/>
                <w:color w:val="000000"/>
                <w:sz w:val="22"/>
                <w:szCs w:val="22"/>
              </w:rPr>
              <w:t xml:space="preserve">[FCPA/UK BRIBERY ACT COMPLIANCE REQUIREMENTS]</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Anti-Money Laundering</w:t>
            </w:r>
          </w:p>
        </w:tc>
        <w:tc>
          <w:tcPr>
            <w:tcW w:type="dxa" w:w="6240"/>
            <w:shd w:fill="F2F2F2" w:val="clear"/>
            <w:vAlign w:val="top"/>
          </w:tcPr>
          <w:p>
            <w:pPr>
              <w:spacing w:after="40" w:before="40"/>
              <w:jc w:val="both"/>
            </w:pPr>
            <w:r>
              <w:rPr>
                <w:rFonts w:ascii="Calibri" w:cs="Calibri" w:eastAsia="Calibri" w:hAnsi="Calibri"/>
                <w:color w:val="000000"/>
                <w:sz w:val="22"/>
                <w:szCs w:val="22"/>
              </w:rPr>
              <w:t xml:space="preserve">[AML/KYC REQUIREMENTS, IF APPLICABLE]</w:t>
            </w:r>
          </w:p>
        </w:tc>
      </w:tr>
      <w:tr>
        <w:tc>
          <w:tcPr>
            <w:tcW w:type="dxa" w:w="3120"/>
            <w:vAlign w:val="top"/>
          </w:tcPr>
          <w:p>
            <w:pPr>
              <w:spacing w:after="40" w:before="40"/>
              <w:jc w:val="both"/>
            </w:pPr>
            <w:r>
              <w:rPr>
                <w:rFonts w:ascii="Calibri" w:cs="Calibri" w:eastAsia="Calibri" w:hAnsi="Calibri"/>
                <w:color w:val="000000"/>
                <w:sz w:val="22"/>
                <w:szCs w:val="22"/>
              </w:rPr>
              <w:t xml:space="preserve">Data Protection / Privacy</w:t>
            </w:r>
          </w:p>
        </w:tc>
        <w:tc>
          <w:tcPr>
            <w:tcW w:type="dxa" w:w="6240"/>
            <w:vAlign w:val="top"/>
          </w:tcPr>
          <w:p>
            <w:pPr>
              <w:spacing w:after="40" w:before="40"/>
              <w:jc w:val="both"/>
            </w:pPr>
            <w:r>
              <w:rPr>
                <w:rFonts w:ascii="Calibri" w:cs="Calibri" w:eastAsia="Calibri" w:hAnsi="Calibri"/>
                <w:color w:val="000000"/>
                <w:sz w:val="22"/>
                <w:szCs w:val="22"/>
              </w:rPr>
              <w:t xml:space="preserve">[CCPA/GDPR/OTHER APPLICABLE LAW REQUIREMENTS]</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Trade Compliance / Sanctions</w:t>
            </w:r>
          </w:p>
        </w:tc>
        <w:tc>
          <w:tcPr>
            <w:tcW w:type="dxa" w:w="6240"/>
            <w:shd w:fill="F2F2F2" w:val="clear"/>
            <w:vAlign w:val="top"/>
          </w:tcPr>
          <w:p>
            <w:pPr>
              <w:spacing w:after="40" w:before="40"/>
              <w:jc w:val="both"/>
            </w:pPr>
            <w:r>
              <w:rPr>
                <w:rFonts w:ascii="Calibri" w:cs="Calibri" w:eastAsia="Calibri" w:hAnsi="Calibri"/>
                <w:color w:val="000000"/>
                <w:sz w:val="22"/>
                <w:szCs w:val="22"/>
              </w:rPr>
              <w:t xml:space="preserve">[EXPORT CONTROL AND SANCTIONS REQUIREMENTS]</w:t>
            </w:r>
          </w:p>
        </w:tc>
      </w:tr>
      <w:tr>
        <w:tc>
          <w:tcPr>
            <w:tcW w:type="dxa" w:w="3120"/>
            <w:vAlign w:val="top"/>
          </w:tcPr>
          <w:p>
            <w:pPr>
              <w:spacing w:after="40" w:before="40"/>
              <w:jc w:val="both"/>
            </w:pPr>
            <w:r>
              <w:rPr>
                <w:rFonts w:ascii="Calibri" w:cs="Calibri" w:eastAsia="Calibri" w:hAnsi="Calibri"/>
                <w:color w:val="000000"/>
                <w:sz w:val="22"/>
                <w:szCs w:val="22"/>
              </w:rPr>
              <w:t xml:space="preserve">Whistleblower Program</w:t>
            </w:r>
          </w:p>
        </w:tc>
        <w:tc>
          <w:tcPr>
            <w:tcW w:type="dxa" w:w="6240"/>
            <w:vAlign w:val="top"/>
          </w:tcPr>
          <w:p>
            <w:pPr>
              <w:spacing w:after="40" w:before="40"/>
              <w:jc w:val="both"/>
            </w:pPr>
            <w:r>
              <w:rPr>
                <w:rFonts w:ascii="Calibri" w:cs="Calibri" w:eastAsia="Calibri" w:hAnsi="Calibri"/>
                <w:color w:val="000000"/>
                <w:sz w:val="22"/>
                <w:szCs w:val="22"/>
              </w:rPr>
              <w:t xml:space="preserve">[ANONYMOUS REPORTING MECHANISM AND NON-RETALIATION POLICY]</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Training Requirements</w:t>
            </w:r>
          </w:p>
        </w:tc>
        <w:tc>
          <w:tcPr>
            <w:tcW w:type="dxa" w:w="6240"/>
            <w:shd w:fill="F2F2F2" w:val="clear"/>
            <w:vAlign w:val="top"/>
          </w:tcPr>
          <w:p>
            <w:pPr>
              <w:spacing w:after="40" w:before="40"/>
              <w:jc w:val="both"/>
            </w:pPr>
            <w:r>
              <w:rPr>
                <w:rFonts w:ascii="Calibri" w:cs="Calibri" w:eastAsia="Calibri" w:hAnsi="Calibri"/>
                <w:color w:val="000000"/>
                <w:sz w:val="22"/>
                <w:szCs w:val="22"/>
              </w:rPr>
              <w:t xml:space="preserve">[ANNUAL COMPLIANCE TRAINING TOPICS AND FREQUENCY]</w:t>
            </w:r>
          </w:p>
        </w:tc>
      </w:tr>
      <w:tr>
        <w:tc>
          <w:tcPr>
            <w:tcW w:type="dxa" w:w="3120"/>
            <w:vAlign w:val="top"/>
          </w:tcPr>
          <w:p>
            <w:pPr>
              <w:spacing w:after="40" w:before="40"/>
              <w:jc w:val="both"/>
            </w:pPr>
            <w:r>
              <w:rPr>
                <w:rFonts w:ascii="Calibri" w:cs="Calibri" w:eastAsia="Calibri" w:hAnsi="Calibri"/>
                <w:color w:val="000000"/>
                <w:sz w:val="22"/>
                <w:szCs w:val="22"/>
              </w:rPr>
              <w:t xml:space="preserve">Regulatory Filings</w:t>
            </w:r>
          </w:p>
        </w:tc>
        <w:tc>
          <w:tcPr>
            <w:tcW w:type="dxa" w:w="6240"/>
            <w:vAlign w:val="top"/>
          </w:tcPr>
          <w:p>
            <w:pPr>
              <w:spacing w:after="40" w:before="40"/>
              <w:jc w:val="both"/>
            </w:pPr>
            <w:r>
              <w:rPr>
                <w:rFonts w:ascii="Calibri" w:cs="Calibri" w:eastAsia="Calibri" w:hAnsi="Calibri"/>
                <w:color w:val="000000"/>
                <w:sz w:val="22"/>
                <w:szCs w:val="22"/>
              </w:rPr>
              <w:t xml:space="preserve">[LIST OF REQUIRED REGULATORY FILINGS AND DEADLINES]</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Audit and Monitoring</w:t>
            </w:r>
          </w:p>
        </w:tc>
        <w:tc>
          <w:tcPr>
            <w:tcW w:type="dxa" w:w="6240"/>
            <w:shd w:fill="F2F2F2" w:val="clear"/>
            <w:vAlign w:val="top"/>
          </w:tcPr>
          <w:p>
            <w:pPr>
              <w:spacing w:after="40" w:before="40"/>
              <w:jc w:val="both"/>
            </w:pPr>
            <w:r>
              <w:rPr>
                <w:rFonts w:ascii="Calibri" w:cs="Calibri" w:eastAsia="Calibri" w:hAnsi="Calibri"/>
                <w:color w:val="000000"/>
                <w:sz w:val="22"/>
                <w:szCs w:val="22"/>
              </w:rPr>
              <w:t xml:space="preserve">[INTERNAL AUDIT AND COMPLIANCE MONITORING PROCEDURES]</w:t>
            </w:r>
          </w:p>
        </w:tc>
      </w:tr>
    </w:tbl>
    <w:p>
      <w:pPr>
        <w:pStyle w:val="Heading1"/>
        <w:pageBreakBefore/>
        <w:spacing w:after="200" w:before="360"/>
        <w:jc w:val="left"/>
      </w:pPr>
      <w:r>
        <w:rPr>
          <w:rFonts w:ascii="Calibri" w:cs="Calibri" w:eastAsia="Calibri" w:hAnsi="Calibri"/>
          <w:b/>
          <w:bCs/>
          <w:sz w:val="28"/>
          <w:szCs w:val="28"/>
        </w:rPr>
        <w:t xml:space="preserve">EXHIBIT J — SIGNATURE AND JOINDER PACKAGE</w:t>
      </w:r>
    </w:p>
    <w:p>
      <w:pPr>
        <w:pStyle w:val="Heading2"/>
        <w:spacing w:after="120" w:before="240"/>
        <w:jc w:val="left"/>
      </w:pPr>
      <w:r>
        <w:rPr>
          <w:rFonts w:ascii="Calibri" w:cs="Calibri" w:eastAsia="Calibri" w:hAnsi="Calibri"/>
          <w:b/>
          <w:bCs/>
          <w:sz w:val="24"/>
          <w:szCs w:val="24"/>
        </w:rPr>
        <w:t xml:space="preserve">J.1  Form of Joinder Agreement</w:t>
      </w:r>
    </w:p>
    <w:p>
      <w:pPr>
        <w:spacing w:after="120"/>
        <w:jc w:val="center"/>
      </w:pPr>
      <w:r>
        <w:rPr>
          <w:rFonts w:ascii="Calibri" w:cs="Calibri" w:eastAsia="Calibri" w:hAnsi="Calibri"/>
          <w:b/>
          <w:bCs/>
          <w:color w:val="000000"/>
          <w:sz w:val="22"/>
          <w:szCs w:val="22"/>
        </w:rPr>
        <w:t xml:space="preserve">JOINDER TO 50/50 JOINT VENTURE LLC AGREEMENT</w:t>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color w:val="000000"/>
          <w:sz w:val="22"/>
          <w:szCs w:val="22"/>
        </w:rPr>
        <w:t xml:space="preserve">The undersigned (the "Joining Party") hereby agrees, effective as of [JOINDER DATE], to become a party to and be bound by all of the terms, conditions, rights, and obligations of that certain 50/50 Joint Venture Limited Liability Company Agreement of [COMPANY NAME] LLC, dated as of [EFFECTIVE DATE], by and between [MEMBER A NAME] and [MEMBER B NAME] (as amended, the "Agreement"), as if the Joining Party were an original Member thereunder.</w:t>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color w:val="000000"/>
          <w:sz w:val="22"/>
          <w:szCs w:val="22"/>
        </w:rPr>
        <w:t xml:space="preserve">The Joining Party hereby represents and warrants that it has the power and authority to execute this Joinder and to perform its obligations under the Agreement.</w:t>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color w:val="000000"/>
          <w:sz w:val="22"/>
          <w:szCs w:val="22"/>
        </w:rPr>
        <w:t xml:space="preserve">The Joining Party acknowledges receipt of a complete copy of the Agreement and all Exhibits and amendments thereto.</w:t>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color w:val="000000"/>
          <w:sz w:val="22"/>
          <w:szCs w:val="22"/>
        </w:rPr>
        <w:t xml:space="preserve">Capitalized terms used but not defined herein shall have the meanings ascribed to them in the Agreement.</w:t>
      </w:r>
    </w:p>
    <w:p>
      <w:pPr>
        <w:spacing w:after="0"/>
        <w:jc w:val="both"/>
      </w:pPr>
      <w:r>
        <w:rPr>
          <w:rFonts w:ascii="Calibri" w:cs="Calibri" w:eastAsia="Calibri" w:hAnsi="Calibri"/>
          <w:color w:val="000000"/>
          <w:sz w:val="22"/>
          <w:szCs w:val="22"/>
        </w:rPr>
        <w:t xml:space="preserve"/>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b/>
          <w:bCs/>
          <w:color w:val="000000"/>
          <w:sz w:val="22"/>
          <w:szCs w:val="22"/>
        </w:rPr>
        <w:t xml:space="preserve">JOINING PARTY:</w:t>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color w:val="000000"/>
          <w:sz w:val="22"/>
          <w:szCs w:val="22"/>
        </w:rPr>
        <w:t xml:space="preserve">[JOINING PARTY NAME]</w:t>
      </w:r>
    </w:p>
    <w:p>
      <w:pPr>
        <w:spacing w:after="0"/>
        <w:jc w:val="both"/>
      </w:pPr>
      <w:r>
        <w:rPr>
          <w:rFonts w:ascii="Calibri" w:cs="Calibri" w:eastAsia="Calibri" w:hAnsi="Calibri"/>
          <w:color w:val="000000"/>
          <w:sz w:val="22"/>
          <w:szCs w:val="22"/>
        </w:rPr>
        <w:t xml:space="preserve"/>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color w:val="000000"/>
          <w:sz w:val="22"/>
          <w:szCs w:val="22"/>
        </w:rPr>
        <w:t xml:space="preserve">By: ___________________________________________</w:t>
      </w:r>
    </w:p>
    <w:p>
      <w:pPr>
        <w:spacing w:after="120"/>
        <w:jc w:val="both"/>
      </w:pPr>
      <w:r>
        <w:rPr>
          <w:rFonts w:ascii="Calibri" w:cs="Calibri" w:eastAsia="Calibri" w:hAnsi="Calibri"/>
          <w:color w:val="000000"/>
          <w:sz w:val="22"/>
          <w:szCs w:val="22"/>
        </w:rPr>
        <w:t xml:space="preserve">Name: [AUTHORIZED SIGNATORY NAME]</w:t>
      </w:r>
    </w:p>
    <w:p>
      <w:pPr>
        <w:spacing w:after="120"/>
        <w:jc w:val="both"/>
      </w:pPr>
      <w:r>
        <w:rPr>
          <w:rFonts w:ascii="Calibri" w:cs="Calibri" w:eastAsia="Calibri" w:hAnsi="Calibri"/>
          <w:color w:val="000000"/>
          <w:sz w:val="22"/>
          <w:szCs w:val="22"/>
        </w:rPr>
        <w:t xml:space="preserve">Title: [AUTHORIZED SIGNATORY TITLE]</w:t>
      </w:r>
    </w:p>
    <w:p>
      <w:pPr>
        <w:spacing w:after="120"/>
        <w:jc w:val="both"/>
      </w:pPr>
      <w:r>
        <w:rPr>
          <w:rFonts w:ascii="Calibri" w:cs="Calibri" w:eastAsia="Calibri" w:hAnsi="Calibri"/>
          <w:color w:val="000000"/>
          <w:sz w:val="22"/>
          <w:szCs w:val="22"/>
        </w:rPr>
        <w:t xml:space="preserve">Date: [DATE]</w:t>
      </w:r>
    </w:p>
    <w:p>
      <w:pPr>
        <w:spacing w:after="0"/>
        <w:jc w:val="both"/>
      </w:pPr>
      <w:r>
        <w:rPr>
          <w:rFonts w:ascii="Calibri" w:cs="Calibri" w:eastAsia="Calibri" w:hAnsi="Calibri"/>
          <w:color w:val="000000"/>
          <w:sz w:val="22"/>
          <w:szCs w:val="22"/>
        </w:rPr>
        <w:t xml:space="preserve"/>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b/>
          <w:bCs/>
          <w:color w:val="000000"/>
          <w:sz w:val="22"/>
          <w:szCs w:val="22"/>
        </w:rPr>
        <w:t xml:space="preserve">ACKNOWLEDGED AND AGREED:</w:t>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color w:val="000000"/>
          <w:sz w:val="22"/>
          <w:szCs w:val="22"/>
        </w:rPr>
        <w:t xml:space="preserve">[MEMBER A NAME]</w:t>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color w:val="000000"/>
          <w:sz w:val="22"/>
          <w:szCs w:val="22"/>
        </w:rPr>
        <w:t xml:space="preserve">By: ___________________________________________</w:t>
      </w:r>
    </w:p>
    <w:p>
      <w:pPr>
        <w:spacing w:after="120"/>
        <w:jc w:val="both"/>
      </w:pPr>
      <w:r>
        <w:rPr>
          <w:rFonts w:ascii="Calibri" w:cs="Calibri" w:eastAsia="Calibri" w:hAnsi="Calibri"/>
          <w:color w:val="000000"/>
          <w:sz w:val="22"/>
          <w:szCs w:val="22"/>
        </w:rPr>
        <w:t xml:space="preserve">Name: [NAME]</w:t>
      </w:r>
    </w:p>
    <w:p>
      <w:pPr>
        <w:spacing w:after="120"/>
        <w:jc w:val="both"/>
      </w:pPr>
      <w:r>
        <w:rPr>
          <w:rFonts w:ascii="Calibri" w:cs="Calibri" w:eastAsia="Calibri" w:hAnsi="Calibri"/>
          <w:color w:val="000000"/>
          <w:sz w:val="22"/>
          <w:szCs w:val="22"/>
        </w:rPr>
        <w:t xml:space="preserve">Title: [TITLE]</w:t>
      </w:r>
    </w:p>
    <w:p>
      <w:pPr>
        <w:spacing w:after="120"/>
        <w:jc w:val="both"/>
      </w:pPr>
      <w:r>
        <w:rPr>
          <w:rFonts w:ascii="Calibri" w:cs="Calibri" w:eastAsia="Calibri" w:hAnsi="Calibri"/>
          <w:color w:val="000000"/>
          <w:sz w:val="22"/>
          <w:szCs w:val="22"/>
        </w:rPr>
        <w:t xml:space="preserve">Date: [DATE]</w:t>
      </w:r>
    </w:p>
    <w:p>
      <w:pPr>
        <w:spacing w:after="0"/>
        <w:jc w:val="both"/>
      </w:pPr>
      <w:r>
        <w:rPr>
          <w:rFonts w:ascii="Calibri" w:cs="Calibri" w:eastAsia="Calibri" w:hAnsi="Calibri"/>
          <w:color w:val="000000"/>
          <w:sz w:val="22"/>
          <w:szCs w:val="22"/>
        </w:rPr>
        <w:t xml:space="preserve"/>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color w:val="000000"/>
          <w:sz w:val="22"/>
          <w:szCs w:val="22"/>
        </w:rPr>
        <w:t xml:space="preserve">[MEMBER B NAME]</w:t>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color w:val="000000"/>
          <w:sz w:val="22"/>
          <w:szCs w:val="22"/>
        </w:rPr>
        <w:t xml:space="preserve">By: ___________________________________________</w:t>
      </w:r>
    </w:p>
    <w:p>
      <w:pPr>
        <w:spacing w:after="120"/>
        <w:jc w:val="both"/>
      </w:pPr>
      <w:r>
        <w:rPr>
          <w:rFonts w:ascii="Calibri" w:cs="Calibri" w:eastAsia="Calibri" w:hAnsi="Calibri"/>
          <w:color w:val="000000"/>
          <w:sz w:val="22"/>
          <w:szCs w:val="22"/>
        </w:rPr>
        <w:t xml:space="preserve">Name: [NAME]</w:t>
      </w:r>
    </w:p>
    <w:p>
      <w:pPr>
        <w:spacing w:after="120"/>
        <w:jc w:val="both"/>
      </w:pPr>
      <w:r>
        <w:rPr>
          <w:rFonts w:ascii="Calibri" w:cs="Calibri" w:eastAsia="Calibri" w:hAnsi="Calibri"/>
          <w:color w:val="000000"/>
          <w:sz w:val="22"/>
          <w:szCs w:val="22"/>
        </w:rPr>
        <w:t xml:space="preserve">Title: [TITLE]</w:t>
      </w:r>
    </w:p>
    <w:p>
      <w:pPr>
        <w:spacing w:after="120"/>
        <w:jc w:val="both"/>
      </w:pPr>
      <w:r>
        <w:rPr>
          <w:rFonts w:ascii="Calibri" w:cs="Calibri" w:eastAsia="Calibri" w:hAnsi="Calibri"/>
          <w:color w:val="000000"/>
          <w:sz w:val="22"/>
          <w:szCs w:val="22"/>
        </w:rPr>
        <w:t xml:space="preserve">Date: [DATE]</w:t>
      </w:r>
    </w:p>
    <w:p>
      <w:pPr>
        <w:pStyle w:val="Heading2"/>
        <w:spacing w:after="120" w:before="240"/>
        <w:jc w:val="left"/>
      </w:pPr>
      <w:r>
        <w:rPr>
          <w:rFonts w:ascii="Calibri" w:cs="Calibri" w:eastAsia="Calibri" w:hAnsi="Calibri"/>
          <w:b/>
          <w:bCs/>
          <w:sz w:val="24"/>
          <w:szCs w:val="24"/>
        </w:rPr>
        <w:t xml:space="preserve">J.2  Schedule of Members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D9E2F3" w:val="clear"/>
            <w:vAlign w:val="center"/>
          </w:tcPr>
          <w:p>
            <w:pPr>
              <w:spacing w:after="60" w:before="60"/>
              <w:jc w:val="center"/>
            </w:pPr>
            <w:r>
              <w:rPr>
                <w:rFonts w:ascii="Calibri" w:cs="Calibri" w:eastAsia="Calibri" w:hAnsi="Calibri"/>
                <w:color w:val="000000"/>
                <w:sz w:val="22"/>
                <w:szCs w:val="22"/>
              </w:rPr>
              <w:t xml:space="preserve">Member Name</w:t>
            </w:r>
          </w:p>
        </w:tc>
        <w:tc>
          <w:tcPr>
            <w:tcW w:type="dxa" w:w="3120"/>
            <w:shd w:fill="D9E2F3" w:val="clear"/>
            <w:vAlign w:val="center"/>
          </w:tcPr>
          <w:p>
            <w:pPr>
              <w:spacing w:after="60" w:before="60"/>
              <w:jc w:val="center"/>
            </w:pPr>
            <w:r>
              <w:rPr>
                <w:rFonts w:ascii="Calibri" w:cs="Calibri" w:eastAsia="Calibri" w:hAnsi="Calibri"/>
                <w:color w:val="000000"/>
                <w:sz w:val="22"/>
                <w:szCs w:val="22"/>
              </w:rPr>
              <w:t xml:space="preserve">Membership Interest (%)</w:t>
            </w:r>
          </w:p>
        </w:tc>
        <w:tc>
          <w:tcPr>
            <w:tcW w:type="dxa" w:w="3120"/>
            <w:shd w:fill="D9E2F3" w:val="clear"/>
            <w:vAlign w:val="center"/>
          </w:tcPr>
          <w:p>
            <w:pPr>
              <w:spacing w:after="60" w:before="60"/>
              <w:jc w:val="center"/>
            </w:pPr>
            <w:r>
              <w:rPr>
                <w:rFonts w:ascii="Calibri" w:cs="Calibri" w:eastAsia="Calibri" w:hAnsi="Calibri"/>
                <w:color w:val="000000"/>
                <w:sz w:val="22"/>
                <w:szCs w:val="22"/>
              </w:rPr>
              <w:t xml:space="preserve">Date Admitted</w:t>
            </w:r>
          </w:p>
        </w:tc>
      </w:tr>
      <w:tr>
        <w:tc>
          <w:tcPr>
            <w:tcW w:type="dxa" w:w="3120"/>
            <w:vAlign w:val="top"/>
          </w:tcPr>
          <w:p>
            <w:pPr>
              <w:spacing w:after="40" w:before="40"/>
              <w:jc w:val="both"/>
            </w:pPr>
            <w:r>
              <w:rPr>
                <w:rFonts w:ascii="Calibri" w:cs="Calibri" w:eastAsia="Calibri" w:hAnsi="Calibri"/>
                <w:color w:val="000000"/>
                <w:sz w:val="22"/>
                <w:szCs w:val="22"/>
              </w:rPr>
              <w:t xml:space="preserve">[MEMBER A NAME]</w:t>
            </w:r>
          </w:p>
        </w:tc>
        <w:tc>
          <w:tcPr>
            <w:tcW w:type="dxa" w:w="3120"/>
            <w:vAlign w:val="top"/>
          </w:tcPr>
          <w:p>
            <w:pPr>
              <w:spacing w:after="40" w:before="40"/>
              <w:jc w:val="both"/>
            </w:pPr>
            <w:r>
              <w:rPr>
                <w:rFonts w:ascii="Calibri" w:cs="Calibri" w:eastAsia="Calibri" w:hAnsi="Calibri"/>
                <w:color w:val="000000"/>
                <w:sz w:val="22"/>
                <w:szCs w:val="22"/>
              </w:rPr>
              <w:t xml:space="preserve">50%</w:t>
            </w:r>
          </w:p>
        </w:tc>
        <w:tc>
          <w:tcPr>
            <w:tcW w:type="dxa" w:w="3120"/>
            <w:vAlign w:val="top"/>
          </w:tcPr>
          <w:p>
            <w:pPr>
              <w:spacing w:after="40" w:before="40"/>
              <w:jc w:val="both"/>
            </w:pPr>
            <w:r>
              <w:rPr>
                <w:rFonts w:ascii="Calibri" w:cs="Calibri" w:eastAsia="Calibri" w:hAnsi="Calibri"/>
                <w:color w:val="000000"/>
                <w:sz w:val="22"/>
                <w:szCs w:val="22"/>
              </w:rPr>
              <w:t xml:space="preserve">[EFFECTIVE DATE]</w:t>
            </w:r>
          </w:p>
        </w:tc>
      </w:tr>
      <w:tr>
        <w:tc>
          <w:tcPr>
            <w:tcW w:type="dxa" w:w="3120"/>
            <w:shd w:fill="F2F2F2" w:val="clear"/>
            <w:vAlign w:val="top"/>
          </w:tcPr>
          <w:p>
            <w:pPr>
              <w:spacing w:after="40" w:before="40"/>
              <w:jc w:val="both"/>
            </w:pPr>
            <w:r>
              <w:rPr>
                <w:rFonts w:ascii="Calibri" w:cs="Calibri" w:eastAsia="Calibri" w:hAnsi="Calibri"/>
                <w:color w:val="000000"/>
                <w:sz w:val="22"/>
                <w:szCs w:val="22"/>
              </w:rPr>
              <w:t xml:space="preserve">[MEMBER B NAME]</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50%</w:t>
            </w:r>
          </w:p>
        </w:tc>
        <w:tc>
          <w:tcPr>
            <w:tcW w:type="dxa" w:w="3120"/>
            <w:shd w:fill="F2F2F2" w:val="clear"/>
            <w:vAlign w:val="top"/>
          </w:tcPr>
          <w:p>
            <w:pPr>
              <w:spacing w:after="40" w:before="40"/>
              <w:jc w:val="both"/>
            </w:pPr>
            <w:r>
              <w:rPr>
                <w:rFonts w:ascii="Calibri" w:cs="Calibri" w:eastAsia="Calibri" w:hAnsi="Calibri"/>
                <w:color w:val="000000"/>
                <w:sz w:val="22"/>
                <w:szCs w:val="22"/>
              </w:rPr>
              <w:t xml:space="preserve">[EFFECTIVE DATE]</w:t>
            </w:r>
          </w:p>
        </w:tc>
      </w:tr>
      <w:tr>
        <w:tc>
          <w:tcPr>
            <w:tcW w:type="dxa" w:w="3120"/>
            <w:vAlign w:val="top"/>
          </w:tcPr>
          <w:p>
            <w:pPr>
              <w:spacing w:after="40" w:before="40"/>
              <w:jc w:val="both"/>
            </w:pPr>
            <w:r>
              <w:rPr>
                <w:rFonts w:ascii="Calibri" w:cs="Calibri" w:eastAsia="Calibri" w:hAnsi="Calibri"/>
                <w:color w:val="000000"/>
                <w:sz w:val="22"/>
                <w:szCs w:val="22"/>
              </w:rPr>
              <w:t xml:space="preserve">[ADDITIONAL MEMBERS, IF ANY]</w:t>
            </w:r>
          </w:p>
        </w:tc>
        <w:tc>
          <w:tcPr>
            <w:tcW w:type="dxa" w:w="3120"/>
            <w:vAlign w:val="top"/>
          </w:tcPr>
          <w:p>
            <w:pPr>
              <w:spacing w:after="40" w:before="40"/>
              <w:jc w:val="both"/>
            </w:pPr>
            <w:r>
              <w:rPr>
                <w:rFonts w:ascii="Calibri" w:cs="Calibri" w:eastAsia="Calibri" w:hAnsi="Calibri"/>
                <w:color w:val="000000"/>
                <w:sz w:val="22"/>
                <w:szCs w:val="22"/>
              </w:rPr>
              <w:t xml:space="preserve">[%]</w:t>
            </w:r>
          </w:p>
        </w:tc>
        <w:tc>
          <w:tcPr>
            <w:tcW w:type="dxa" w:w="3120"/>
            <w:vAlign w:val="top"/>
          </w:tcPr>
          <w:p>
            <w:pPr>
              <w:spacing w:after="40" w:before="40"/>
              <w:jc w:val="both"/>
            </w:pPr>
            <w:r>
              <w:rPr>
                <w:rFonts w:ascii="Calibri" w:cs="Calibri" w:eastAsia="Calibri" w:hAnsi="Calibri"/>
                <w:color w:val="000000"/>
                <w:sz w:val="22"/>
                <w:szCs w:val="22"/>
              </w:rPr>
              <w:t xml:space="preserve">[DATE]</w:t>
            </w:r>
          </w:p>
        </w:tc>
      </w:tr>
    </w:tbl>
    <w:p>
      <w:pPr>
        <w:pStyle w:val="Heading2"/>
        <w:spacing w:after="120" w:before="240"/>
        <w:jc w:val="left"/>
      </w:pPr>
      <w:r>
        <w:rPr>
          <w:rFonts w:ascii="Calibri" w:cs="Calibri" w:eastAsia="Calibri" w:hAnsi="Calibri"/>
          <w:b/>
          <w:bCs/>
          <w:sz w:val="24"/>
          <w:szCs w:val="24"/>
        </w:rPr>
        <w:t xml:space="preserve">J.3  Omnibus Signature Page</w:t>
      </w:r>
    </w:p>
    <w:p>
      <w:pPr>
        <w:spacing w:after="120"/>
        <w:jc w:val="both"/>
      </w:pPr>
      <w:r>
        <w:rPr>
          <w:rFonts w:ascii="Calibri" w:cs="Calibri" w:eastAsia="Calibri" w:hAnsi="Calibri"/>
          <w:color w:val="000000"/>
          <w:sz w:val="22"/>
          <w:szCs w:val="22"/>
        </w:rPr>
        <w:t xml:space="preserve">Each person signing below confirms that it has read and agrees to be bound by the Agreement and all Exhibits thereto. Multiple counterpart signature pages may be attached and shall collectively constitute a single instrument.</w:t>
      </w:r>
    </w:p>
    <w:p>
      <w:pPr>
        <w:spacing w:after="0"/>
        <w:jc w:val="both"/>
      </w:pPr>
      <w:r>
        <w:rPr>
          <w:rFonts w:ascii="Calibri" w:cs="Calibri" w:eastAsia="Calibri" w:hAnsi="Calibri"/>
          <w:color w:val="000000"/>
          <w:sz w:val="22"/>
          <w:szCs w:val="22"/>
        </w:rPr>
        <w:t xml:space="preserve"/>
      </w:r>
    </w:p>
    <w:p>
      <w:pPr>
        <w:spacing w:after="0"/>
        <w:jc w:val="both"/>
      </w:pPr>
      <w:r>
        <w:rPr>
          <w:rFonts w:ascii="Calibri" w:cs="Calibri" w:eastAsia="Calibri" w:hAnsi="Calibri"/>
          <w:color w:val="000000"/>
          <w:sz w:val="22"/>
          <w:szCs w:val="22"/>
        </w:rPr>
        <w:t xml:space="preserve"/>
      </w:r>
    </w:p>
    <w:p>
      <w:pPr>
        <w:spacing w:after="120"/>
        <w:jc w:val="both"/>
      </w:pPr>
      <w:r>
        <w:rPr>
          <w:rFonts w:ascii="Calibri" w:cs="Calibri" w:eastAsia="Calibri" w:hAnsi="Calibri"/>
          <w:color w:val="000000"/>
          <w:sz w:val="22"/>
          <w:szCs w:val="22"/>
        </w:rPr>
        <w:t xml:space="preserve">___________________________________________          ___________________________________________</w:t>
      </w:r>
    </w:p>
    <w:p>
      <w:pPr>
        <w:spacing w:after="120"/>
        <w:jc w:val="both"/>
      </w:pPr>
      <w:r>
        <w:rPr>
          <w:rFonts w:ascii="Calibri" w:cs="Calibri" w:eastAsia="Calibri" w:hAnsi="Calibri"/>
          <w:color w:val="000000"/>
          <w:sz w:val="22"/>
          <w:szCs w:val="22"/>
        </w:rPr>
        <w:t xml:space="preserve">[MEMBER A SIGNATORY NAME]                                           [MEMBER B SIGNATORY NAME]</w:t>
      </w:r>
    </w:p>
    <w:p>
      <w:pPr>
        <w:spacing w:after="120"/>
        <w:jc w:val="both"/>
      </w:pPr>
      <w:r>
        <w:rPr>
          <w:rFonts w:ascii="Calibri" w:cs="Calibri" w:eastAsia="Calibri" w:hAnsi="Calibri"/>
          <w:color w:val="000000"/>
          <w:sz w:val="22"/>
          <w:szCs w:val="22"/>
        </w:rPr>
        <w:t xml:space="preserve">[TITLE]                                                                                  [TITLE]</w:t>
      </w:r>
    </w:p>
    <w:p>
      <w:pPr>
        <w:spacing w:after="120"/>
        <w:jc w:val="both"/>
      </w:pPr>
      <w:r>
        <w:rPr>
          <w:rFonts w:ascii="Calibri" w:cs="Calibri" w:eastAsia="Calibri" w:hAnsi="Calibri"/>
          <w:color w:val="000000"/>
          <w:sz w:val="22"/>
          <w:szCs w:val="22"/>
        </w:rPr>
        <w:t xml:space="preserve">[DATE]                                                                                   [DATE]</w:t>
      </w:r>
    </w:p>
    <w:p>
      <w:pPr>
        <w:spacing w:after="0"/>
        <w:jc w:val="both"/>
      </w:pPr>
      <w:r>
        <w:rPr>
          <w:rFonts w:ascii="Calibri" w:cs="Calibri" w:eastAsia="Calibri" w:hAnsi="Calibri"/>
          <w:color w:val="000000"/>
          <w:sz w:val="22"/>
          <w:szCs w:val="22"/>
        </w:rPr>
        <w:t xml:space="preserve"/>
      </w:r>
    </w:p>
    <w:p>
      <w:pPr>
        <w:spacing w:after="0"/>
        <w:jc w:val="both"/>
      </w:pPr>
      <w:r>
        <w:rPr>
          <w:rFonts w:ascii="Calibri" w:cs="Calibri" w:eastAsia="Calibri" w:hAnsi="Calibri"/>
          <w:color w:val="000000"/>
          <w:sz w:val="22"/>
          <w:szCs w:val="22"/>
        </w:rPr>
        <w:t xml:space="preserve"/>
      </w:r>
    </w:p>
    <w:p>
      <w:pPr>
        <w:spacing w:after="120"/>
        <w:jc w:val="center"/>
      </w:pPr>
      <w:r>
        <w:rPr>
          <w:rFonts w:ascii="Calibri" w:cs="Calibri" w:eastAsia="Calibri" w:hAnsi="Calibri"/>
          <w:b/>
          <w:bCs/>
          <w:i/>
          <w:iCs/>
          <w:color w:val="888888"/>
          <w:sz w:val="22"/>
          <w:szCs w:val="22"/>
        </w:rPr>
        <w:t xml:space="preserve">[END OF AGREEMENT]</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6"/>
        <w:szCs w:val="16"/>
      </w:rPr>
      <w:t xml:space="preserve">Montague Law  |  For Informational Purposes Only  |  Page </w:t>
    </w:r>
    <w:r>
      <w:rPr>
        <w:rFonts w:ascii="Calibri" w:cs="Calibri" w:eastAsia="Calibri" w:hAnsi="Calibri"/>
        <w:color w:val="888888"/>
        <w:sz w:val="16"/>
        <w:szCs w:val="16"/>
      </w:rPr>
      <w:fldChar w:fldCharType="begin"/>
      <w:instrText xml:space="preserve">PAGE</w:instrText>
      <w:fldChar w:fldCharType="separate"/>
      <w:fldChar w:fldCharType="end"/>
    </w:r>
    <w:r>
      <w:rPr>
        <w:rFonts w:ascii="Calibri" w:cs="Calibri" w:eastAsia="Calibri" w:hAnsi="Calibri"/>
        <w:color w:val="888888"/>
        <w:sz w:val="16"/>
        <w:szCs w:val="16"/>
      </w:rPr>
      <w:t xml:space="preserve"> of </w:t>
    </w:r>
    <w:r>
      <w:rPr>
        <w:rFonts w:ascii="Calibri" w:cs="Calibri" w:eastAsia="Calibri" w:hAnsi="Calibri"/>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888888"/>
        <w:sz w:val="18"/>
        <w:szCs w:val="18"/>
      </w:rPr>
      <w:t xml:space="preserve">50/50 Joint Venture LLC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lowerRoman"/>
      <w:lvlText w:val="(%1)"/>
      <w:lvlJc w:val="left"/>
      <w:pPr>
        <w:ind w:left="720" w:hanging="360"/>
      </w:pPr>
    </w:lvl>
  </w:abstractNum>
  <w:abstractNum w:abstractNumId="3" w15:restartNumberingAfterBreak="0">
    <w:multiLevelType w:val="hybridMultilevel"/>
    <w:lvl w:ilvl="0" w15:tentative="1">
      <w:start w:val="1"/>
      <w:numFmt w:val="lowerLetter"/>
      <w:lvlText w:val="(%1)"/>
      <w:lvlJc w:val="left"/>
      <w:pPr>
        <w:ind w:left="720" w:hanging="360"/>
      </w:pPr>
    </w:lvl>
  </w:abstractNum>
  <w:abstractNum w:abstractNumId="4" w15:restartNumberingAfterBreak="0">
    <w:multiLevelType w:val="hybridMultilevel"/>
    <w:lvl w:ilvl="0" w15:tentative="1">
      <w:start w:val="1"/>
      <w:numFmt w:val="decimal"/>
      <w:lvlText w:val="(%1)"/>
      <w:lvlJc w:val="left"/>
      <w:pPr>
        <w:ind w:left="720" w:hanging="360"/>
      </w:pPr>
    </w:lvl>
  </w:abstractNum>
  <w:abstractNum w:abstractNumId="5"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360"/>
    </w:pPr>
    <w:rPr>
      <w:rFonts w:ascii="Calibri" w:cs="Calibri" w:eastAsia="Calibri" w:hAnsi="Calibri"/>
      <w:b/>
      <w:bCs/>
      <w:sz w:val="28"/>
      <w:szCs w:val="28"/>
    </w:rPr>
  </w:style>
  <w:style w:type="paragraph" w:styleId="Heading2">
    <w:name w:val="Heading 2"/>
    <w:basedOn w:val="Normal"/>
    <w:next w:val="Normal"/>
    <w:qFormat/>
    <w:pPr>
      <w:spacing w:after="120" w:before="240"/>
    </w:pPr>
    <w:rPr>
      <w:rFonts w:ascii="Calibri" w:cs="Calibri" w:eastAsia="Calibri" w:hAnsi="Calibri"/>
      <w:b/>
      <w:bCs/>
      <w:sz w:val="24"/>
      <w:szCs w:val="24"/>
    </w:rPr>
  </w:style>
  <w:style w:type="paragraph" w:styleId="Heading3">
    <w:name w:val="Heading 3"/>
    <w:basedOn w:val="Normal"/>
    <w:next w:val="Normal"/>
    <w:qFormat/>
    <w:pPr>
      <w:spacing w:after="100" w:before="200"/>
    </w:pPr>
    <w:rPr>
      <w:rFonts w:ascii="Calibri" w:cs="Calibri" w:eastAsia="Calibri" w:hAnsi="Calibri"/>
      <w:b/>
      <w:bCs/>
      <w:i/>
      <w:iCs/>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2026-08-23T02:35:52.434Z</dcterms:created>
  <dcterms:modified xsi:type="dcterms:W3CDTF">2026-08-23T02:35:52.439Z</dcterms:modified>
</cp:coreProperties>
</file>

<file path=docProps/custom.xml><?xml version="1.0" encoding="utf-8"?>
<Properties xmlns="http://schemas.openxmlformats.org/officeDocument/2006/custom-properties" xmlns:vt="http://schemas.openxmlformats.org/officeDocument/2006/docPropsVTypes"/>
</file>