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Times New Roman" w:cs="Times New Roman" w:eastAsia="Times New Roman" w:hAnsi="Times New Roman"/>
          <w:b/>
          <w:bCs/>
          <w:sz w:val="28"/>
          <w:szCs w:val="28"/>
        </w:rPr>
        <w:t xml:space="preserve">EXECUTIVE EMPLOYMENT AGREEMENT</w:t>
      </w:r>
    </w:p>
    <w:p>
      <w:pPr>
        <w:spacing w:after="200"/>
      </w:pPr>
    </w:p>
    <w:p>
      <w:pPr>
        <w:spacing w:after="120" w:line="276"/>
      </w:pPr>
      <w:r>
        <w:rPr>
          <w:rFonts w:ascii="Times New Roman" w:cs="Times New Roman" w:eastAsia="Times New Roman" w:hAnsi="Times New Roman"/>
          <w:sz w:val="24"/>
          <w:szCs w:val="24"/>
        </w:rPr>
        <w:t xml:space="preserve">This Executive Employment Agreement (this "Agreement") is entered into as of [Effective Date] (the "Effective Date") by and between [Company Name], a [State] corporation (the "Company"), and [Executive Name] (the "Executive").</w:t>
      </w:r>
    </w:p>
    <w:p>
      <w:pPr>
        <w:spacing w:after="120"/>
        <w:jc w:val="center"/>
      </w:pPr>
      <w:r>
        <w:rPr>
          <w:rFonts w:ascii="Times New Roman" w:cs="Times New Roman" w:eastAsia="Times New Roman" w:hAnsi="Times New Roman"/>
          <w:b/>
          <w:bCs/>
          <w:sz w:val="24"/>
          <w:szCs w:val="24"/>
        </w:rPr>
        <w:t xml:space="preserve">RECITALS</w:t>
      </w:r>
    </w:p>
    <w:p>
      <w:pPr>
        <w:spacing w:after="120" w:line="276"/>
      </w:pPr>
      <w:r>
        <w:rPr>
          <w:rFonts w:ascii="Times New Roman" w:cs="Times New Roman" w:eastAsia="Times New Roman" w:hAnsi="Times New Roman"/>
          <w:sz w:val="24"/>
          <w:szCs w:val="24"/>
        </w:rPr>
        <w:t xml:space="preserve">WHEREAS, the Company desires to employ the Executive, and the Executive desires to accept such employment, on the terms and conditions set forth herein;</w:t>
      </w:r>
    </w:p>
    <w:p>
      <w:pPr>
        <w:spacing w:after="120" w:line="276"/>
      </w:pPr>
      <w:r>
        <w:rPr>
          <w:rFonts w:ascii="Times New Roman" w:cs="Times New Roman" w:eastAsia="Times New Roman" w:hAnsi="Times New Roman"/>
          <w:sz w:val="24"/>
          <w:szCs w:val="24"/>
        </w:rPr>
        <w:t xml:space="preserve">NOW, THEREFORE, in consideration of the mutual covenants and agreements herein contained, and for other good and valuable consideration, the receipt and sufficiency of which are hereby acknowledged, the parties agree as follows:</w:t>
      </w:r>
    </w:p>
    <w:p>
      <w:pPr>
        <w:spacing w:after="120" w:before="240"/>
      </w:pPr>
      <w:r>
        <w:rPr>
          <w:rFonts w:ascii="Times New Roman" w:cs="Times New Roman" w:eastAsia="Times New Roman" w:hAnsi="Times New Roman"/>
          <w:b/>
          <w:bCs/>
          <w:sz w:val="24"/>
          <w:szCs w:val="24"/>
        </w:rPr>
        <w:t xml:space="preserve">1. EMPLOYMENT AND DUTIES</w:t>
      </w:r>
    </w:p>
    <w:p>
      <w:pPr>
        <w:spacing w:after="120" w:line="276"/>
      </w:pPr>
      <w:r>
        <w:rPr>
          <w:rFonts w:ascii="Times New Roman" w:cs="Times New Roman" w:eastAsia="Times New Roman" w:hAnsi="Times New Roman"/>
          <w:sz w:val="24"/>
          <w:szCs w:val="24"/>
        </w:rPr>
        <w:t xml:space="preserve">1.1 Position. The Company hereby employs the Executive as [Title, e.g., Chief Executive Officer / Chief Financial Officer / Chief Technology Officer / Vice President of Engineering]. The Executive shall report directly to the [Reporting Authority, e.g., Board of Directors / Chief Executive Officer] and shall have such duties, responsibilities, and authority as are customarily associated with such position, together with such additional duties as may be reasonably assigned from time to time by the [Reporting Authority].</w:t>
      </w:r>
    </w:p>
    <w:p>
      <w:pPr>
        <w:spacing w:after="120" w:line="276"/>
      </w:pPr>
      <w:r>
        <w:rPr>
          <w:rFonts w:ascii="Times New Roman" w:cs="Times New Roman" w:eastAsia="Times New Roman" w:hAnsi="Times New Roman"/>
          <w:sz w:val="24"/>
          <w:szCs w:val="24"/>
        </w:rPr>
        <w:t xml:space="preserve">1.2 Full-Time Employment. The Executive shall devote substantially all of the Executive's business time, attention, skill, and energy to the performance of the Executive's duties hereunder and to the business and affairs of the Company. Notwithstanding the foregoing, the Executive may (a) serve on civic, charitable, or professional boards or committees, (b) deliver lectures or fulfill speaking engagements, and (c) manage personal investments, in each case so long as such activities do not materially interfere with the Executive's duties or create a conflict of interest with the Company.</w:t>
      </w:r>
    </w:p>
    <w:p>
      <w:pPr>
        <w:spacing w:after="120" w:line="276"/>
      </w:pPr>
      <w:r>
        <w:rPr>
          <w:rFonts w:ascii="Times New Roman" w:cs="Times New Roman" w:eastAsia="Times New Roman" w:hAnsi="Times New Roman"/>
          <w:sz w:val="24"/>
          <w:szCs w:val="24"/>
        </w:rPr>
        <w:t xml:space="preserve">1.3 Place of Performance. The Executive's principal place of employment shall be the Company's offices located at [Office Location], provided that the Executive may be required to travel from time to time as reasonably necessary in the performance of the Executive's duties. [Optional: The Executive may work remotely up to [Number] days per week, subject to the Company's remote work policy.]</w:t>
      </w:r>
    </w:p>
    <w:p>
      <w:pPr>
        <w:spacing w:after="120" w:before="240"/>
      </w:pPr>
      <w:r>
        <w:rPr>
          <w:rFonts w:ascii="Times New Roman" w:cs="Times New Roman" w:eastAsia="Times New Roman" w:hAnsi="Times New Roman"/>
          <w:b/>
          <w:bCs/>
          <w:sz w:val="24"/>
          <w:szCs w:val="24"/>
        </w:rPr>
        <w:t xml:space="preserve">2. TERM</w:t>
      </w:r>
    </w:p>
    <w:p>
      <w:pPr>
        <w:spacing w:after="120" w:line="276"/>
      </w:pPr>
      <w:r>
        <w:rPr>
          <w:rFonts w:ascii="Times New Roman" w:cs="Times New Roman" w:eastAsia="Times New Roman" w:hAnsi="Times New Roman"/>
          <w:sz w:val="24"/>
          <w:szCs w:val="24"/>
        </w:rPr>
        <w:t xml:space="preserve">2.1 At-Will Employment. The Executive's employment with the Company is "at-will," meaning that either the Company or the Executive may terminate the employment relationship at any time, with or without cause, and with or without notice, subject to the provisions of Section 6 below. Nothing in this Agreement shall be construed to create an express or implied contract guaranteeing employment for any fixed duration.</w:t>
      </w:r>
    </w:p>
    <w:p>
      <w:pPr>
        <w:spacing w:after="120" w:line="276"/>
      </w:pPr>
      <w:r>
        <w:rPr>
          <w:rFonts w:ascii="Times New Roman" w:cs="Times New Roman" w:eastAsia="Times New Roman" w:hAnsi="Times New Roman"/>
          <w:sz w:val="24"/>
          <w:szCs w:val="24"/>
        </w:rPr>
        <w:t xml:space="preserve">2.2 Term of Agreement. This Agreement shall be effective as of the Effective Date and shall continue until the Executive's employment is terminated in accordance with Section 6.</w:t>
      </w:r>
    </w:p>
    <w:p>
      <w:pPr>
        <w:spacing w:after="120" w:before="240"/>
      </w:pPr>
      <w:r>
        <w:rPr>
          <w:rFonts w:ascii="Times New Roman" w:cs="Times New Roman" w:eastAsia="Times New Roman" w:hAnsi="Times New Roman"/>
          <w:b/>
          <w:bCs/>
          <w:sz w:val="24"/>
          <w:szCs w:val="24"/>
        </w:rPr>
        <w:t xml:space="preserve">3. COMPENSATION</w:t>
      </w:r>
    </w:p>
    <w:p>
      <w:pPr>
        <w:spacing w:after="120" w:line="276"/>
      </w:pPr>
      <w:r>
        <w:rPr>
          <w:rFonts w:ascii="Times New Roman" w:cs="Times New Roman" w:eastAsia="Times New Roman" w:hAnsi="Times New Roman"/>
          <w:sz w:val="24"/>
          <w:szCs w:val="24"/>
        </w:rPr>
        <w:t xml:space="preserve">3.1 Base Salary. The Company shall pay the Executive an initial annual base salary of $[Base Salary Amount] (the "Base Salary"), payable in accordance with the Company's standard payroll practices and subject to applicable withholdings. The Base Salary shall be reviewed at least annually by the [Compensation Committee of the Board of Directors / Board of Directors] and may be increased (but not decreased without the Executive's written consent) in the sole discretion of the [Compensation Committee / Board].</w:t>
      </w:r>
    </w:p>
    <w:p>
      <w:pPr>
        <w:spacing w:after="120" w:line="276"/>
      </w:pPr>
      <w:r>
        <w:rPr>
          <w:rFonts w:ascii="Times New Roman" w:cs="Times New Roman" w:eastAsia="Times New Roman" w:hAnsi="Times New Roman"/>
          <w:sz w:val="24"/>
          <w:szCs w:val="24"/>
        </w:rPr>
        <w:t xml:space="preserve">3.2 Annual Bonus. The Executive shall be eligible to receive an annual performance bonus (the "Annual Bonus") with a target amount equal to [Bonus Percentage, e.g., 30]% of the Executive's then-current Base Salary (the "Target Bonus"), based on the achievement of individual and Company performance objectives established by the [Compensation Committee / Board] in consultation with the Executive. The actual Annual Bonus may range from $0 to [Maximum Percentage, e.g., 150]% of the Target Bonus based on performance. The Annual Bonus, if any, shall be paid within [Number, e.g., 75] days following the end of the fiscal year to which it relates, subject to the Executive's continued employment through the payment date, except as otherwise provided in Section 6.</w:t>
      </w:r>
    </w:p>
    <w:p>
      <w:pPr>
        <w:spacing w:after="120" w:line="276"/>
      </w:pPr>
      <w:r>
        <w:rPr>
          <w:rFonts w:ascii="Times New Roman" w:cs="Times New Roman" w:eastAsia="Times New Roman" w:hAnsi="Times New Roman"/>
          <w:sz w:val="24"/>
          <w:szCs w:val="24"/>
        </w:rPr>
        <w:t xml:space="preserve">3.3 Signing Bonus. [Optional: Upon the Executive's commencement of employment, the Company shall pay the Executive a one-time signing bonus of $[Signing Bonus Amount], subject to applicable withholdings. If the Executive voluntarily resigns without Good Reason or is terminated for Cause within [Number, e.g., 12] months of the Effective Date, the Executive shall repay the signing bonus to the Company on a pro-rata basis within [Number] days of termination.]</w:t>
      </w:r>
    </w:p>
    <w:p>
      <w:pPr>
        <w:spacing w:after="120" w:before="240"/>
      </w:pPr>
      <w:r>
        <w:rPr>
          <w:rFonts w:ascii="Times New Roman" w:cs="Times New Roman" w:eastAsia="Times New Roman" w:hAnsi="Times New Roman"/>
          <w:b/>
          <w:bCs/>
          <w:sz w:val="24"/>
          <w:szCs w:val="24"/>
        </w:rPr>
        <w:t xml:space="preserve">4. EQUITY COMPENSATION</w:t>
      </w:r>
    </w:p>
    <w:p>
      <w:pPr>
        <w:spacing w:after="120" w:line="276"/>
      </w:pPr>
      <w:r>
        <w:rPr>
          <w:rFonts w:ascii="Times New Roman" w:cs="Times New Roman" w:eastAsia="Times New Roman" w:hAnsi="Times New Roman"/>
          <w:sz w:val="24"/>
          <w:szCs w:val="24"/>
        </w:rPr>
        <w:t xml:space="preserve">4.1 Initial Grant. Subject to approval by the Board of Directors, the Company shall grant the Executive [an option to purchase / a restricted stock unit award for] [Number of Shares] shares of the Company's Common Stock (the "Initial Grant") pursuant to the Company's [Year] Equity Incentive Plan (the "Plan"). The Initial Grant shall have an exercise price (if applicable) equal to the fair market value of the Common Stock as determined by the Board of Directors on the date of grant.</w:t>
      </w:r>
    </w:p>
    <w:p>
      <w:pPr>
        <w:spacing w:after="120" w:line="276"/>
      </w:pPr>
      <w:r>
        <w:rPr>
          <w:rFonts w:ascii="Times New Roman" w:cs="Times New Roman" w:eastAsia="Times New Roman" w:hAnsi="Times New Roman"/>
          <w:sz w:val="24"/>
          <w:szCs w:val="24"/>
        </w:rPr>
        <w:t xml:space="preserve">4.2 Vesting. The Initial Grant shall vest over [Vesting Period, e.g., four (4) years], with [Cliff Percentage, e.g., 25%] of the shares vesting on the [Cliff Period, e.g., one-year] anniversary of the Executive's start date and the remaining shares vesting in equal monthly installments over the following [Remaining Period, e.g., 36 months], in each case subject to the Executive's continued employment with the Company through the applicable vesting date.</w:t>
      </w:r>
    </w:p>
    <w:p>
      <w:pPr>
        <w:spacing w:after="120" w:line="276"/>
      </w:pPr>
      <w:r>
        <w:rPr>
          <w:rFonts w:ascii="Times New Roman" w:cs="Times New Roman" w:eastAsia="Times New Roman" w:hAnsi="Times New Roman"/>
          <w:sz w:val="24"/>
          <w:szCs w:val="24"/>
        </w:rPr>
        <w:t xml:space="preserve">4.3 Acceleration. In the event of a Change of Control (as defined in the Plan), if the Executive's employment is terminated by the Company without Cause or by the Executive for Good Reason within [Number, e.g., 12] months following such Change of Control (a "Double Trigger Event"), then [Acceleration Percentage, e.g., 100%] of the then-unvested shares subject to the Initial Grant shall immediately vest and become exercisable as of the date of such termination.</w:t>
      </w:r>
    </w:p>
    <w:p>
      <w:pPr>
        <w:spacing w:after="120" w:line="276"/>
      </w:pPr>
      <w:r>
        <w:rPr>
          <w:rFonts w:ascii="Times New Roman" w:cs="Times New Roman" w:eastAsia="Times New Roman" w:hAnsi="Times New Roman"/>
          <w:sz w:val="24"/>
          <w:szCs w:val="24"/>
        </w:rPr>
        <w:t xml:space="preserve">4.4 Additional Grants. The Executive shall be eligible for additional equity awards as determined by the [Compensation Committee / Board] in its discretion, taking into account the Executive's performance, the Company's equity compensation philosophy, and market practices.</w:t>
      </w:r>
    </w:p>
    <w:p>
      <w:pPr>
        <w:spacing w:after="120" w:before="240"/>
      </w:pPr>
      <w:r>
        <w:rPr>
          <w:rFonts w:ascii="Times New Roman" w:cs="Times New Roman" w:eastAsia="Times New Roman" w:hAnsi="Times New Roman"/>
          <w:b/>
          <w:bCs/>
          <w:sz w:val="24"/>
          <w:szCs w:val="24"/>
        </w:rPr>
        <w:t xml:space="preserve">5. BENEFITS AND PERQUISITES</w:t>
      </w:r>
    </w:p>
    <w:p>
      <w:pPr>
        <w:spacing w:after="120" w:line="276"/>
      </w:pPr>
      <w:r>
        <w:rPr>
          <w:rFonts w:ascii="Times New Roman" w:cs="Times New Roman" w:eastAsia="Times New Roman" w:hAnsi="Times New Roman"/>
          <w:sz w:val="24"/>
          <w:szCs w:val="24"/>
        </w:rPr>
        <w:t xml:space="preserve">5.1 Employee Benefits. The Executive shall be entitled to participate in all employee benefit plans, programs, and arrangements that the Company generally makes available to its senior executives, subject to the terms and conditions of such plans, including health insurance, dental insurance, vision insurance, life insurance, disability insurance, and retirement plans (e.g., 401(k) plan). The Company reserves the right to modify, amend, or terminate any benefit plan at any time.</w:t>
      </w:r>
    </w:p>
    <w:p>
      <w:pPr>
        <w:spacing w:after="120" w:line="276"/>
      </w:pPr>
      <w:r>
        <w:rPr>
          <w:rFonts w:ascii="Times New Roman" w:cs="Times New Roman" w:eastAsia="Times New Roman" w:hAnsi="Times New Roman"/>
          <w:sz w:val="24"/>
          <w:szCs w:val="24"/>
        </w:rPr>
        <w:t xml:space="preserve">5.2 Paid Time Off. The Executive shall be entitled to [Number, e.g., 20] days of paid time off ("PTO") per calendar year (prorated for any partial calendar year of employment), in addition to Company-observed holidays. PTO shall accrue and be used in accordance with the Company's PTO policy.</w:t>
      </w:r>
    </w:p>
    <w:p>
      <w:pPr>
        <w:spacing w:after="120" w:line="276"/>
      </w:pPr>
      <w:r>
        <w:rPr>
          <w:rFonts w:ascii="Times New Roman" w:cs="Times New Roman" w:eastAsia="Times New Roman" w:hAnsi="Times New Roman"/>
          <w:sz w:val="24"/>
          <w:szCs w:val="24"/>
        </w:rPr>
        <w:t xml:space="preserve">5.3 Expense Reimbursement. The Company shall reimburse the Executive for all reasonable and necessary business expenses incurred in the performance of the Executive's duties, subject to the Company's expense reimbursement policy and the submission of appropriate documentation.</w:t>
      </w:r>
    </w:p>
    <w:p>
      <w:pPr>
        <w:spacing w:after="120" w:line="276"/>
      </w:pPr>
      <w:r>
        <w:rPr>
          <w:rFonts w:ascii="Times New Roman" w:cs="Times New Roman" w:eastAsia="Times New Roman" w:hAnsi="Times New Roman"/>
          <w:sz w:val="24"/>
          <w:szCs w:val="24"/>
        </w:rPr>
        <w:t xml:space="preserve">5.4 D&amp;O Insurance. The Company shall maintain directors' and officers' liability insurance coverage for the Executive on terms no less favorable than those provided to the Company's other senior executives, and shall continue such coverage for a period of [Number, e.g., 6] years following the Executive's termination of employment.</w:t>
      </w:r>
    </w:p>
    <w:p>
      <w:pPr>
        <w:spacing w:after="120" w:before="240"/>
      </w:pPr>
      <w:r>
        <w:rPr>
          <w:rFonts w:ascii="Times New Roman" w:cs="Times New Roman" w:eastAsia="Times New Roman" w:hAnsi="Times New Roman"/>
          <w:b/>
          <w:bCs/>
          <w:sz w:val="24"/>
          <w:szCs w:val="24"/>
        </w:rPr>
        <w:t xml:space="preserve">6. TERMINATION</w:t>
      </w:r>
    </w:p>
    <w:p>
      <w:pPr>
        <w:spacing w:after="120" w:line="276"/>
      </w:pPr>
      <w:r>
        <w:rPr>
          <w:rFonts w:ascii="Times New Roman" w:cs="Times New Roman" w:eastAsia="Times New Roman" w:hAnsi="Times New Roman"/>
          <w:sz w:val="24"/>
          <w:szCs w:val="24"/>
        </w:rPr>
        <w:t xml:space="preserve">6.1 Termination by the Company for Cause. The Company may terminate the Executive's employment for "Cause" upon written notice specifying the grounds therefor. "Cause" means: (a) the Executive's material breach of this Agreement or any other agreement with the Company, which breach, if curable, remains uncured for [Number, e.g., 30] days after written notice; (b) the Executive's conviction of, or plea of nolo contendere to, any felony or any crime involving moral turpitude, fraud, or dishonesty; (c) the Executive's gross negligence or willful misconduct in the performance of the Executive's duties; (d) the Executive's material violation of the Company's written policies or code of conduct; or (e) the Executive's willful failure to perform the Executive's duties (other than due to disability) after written demand and a reasonable opportunity to cure.</w:t>
      </w:r>
    </w:p>
    <w:p>
      <w:pPr>
        <w:spacing w:after="120" w:line="276"/>
      </w:pPr>
      <w:r>
        <w:rPr>
          <w:rFonts w:ascii="Times New Roman" w:cs="Times New Roman" w:eastAsia="Times New Roman" w:hAnsi="Times New Roman"/>
          <w:sz w:val="24"/>
          <w:szCs w:val="24"/>
        </w:rPr>
        <w:t xml:space="preserve">6.2 Termination Without Cause. The Company may terminate the Executive's employment without Cause at any time upon [Number, e.g., 30] days' prior written notice (or payment of Base Salary in lieu of notice).</w:t>
      </w:r>
    </w:p>
    <w:p>
      <w:pPr>
        <w:spacing w:after="120" w:line="276"/>
      </w:pPr>
      <w:r>
        <w:rPr>
          <w:rFonts w:ascii="Times New Roman" w:cs="Times New Roman" w:eastAsia="Times New Roman" w:hAnsi="Times New Roman"/>
          <w:sz w:val="24"/>
          <w:szCs w:val="24"/>
        </w:rPr>
        <w:t xml:space="preserve">6.3 Resignation for Good Reason. The Executive may resign for "Good Reason" upon [Number, e.g., 30] days' prior written notice to the Company, provided that the Company fails to cure the condition giving rise to Good Reason within [Number, e.g., 30] days of receipt of such notice. "Good Reason" means, without the Executive's written consent: (a) a material diminution in the Executive's title, duties, authority, or responsibilities; (b) a reduction in the Executive's Base Salary (other than a reduction of no more than [Percentage, e.g., 10]% applied uniformly to all senior executives); (c) a material breach by the Company of this Agreement; or (d) a relocation of the Executive's principal place of employment by more than [Number, e.g., 50] miles from the current location.</w:t>
      </w:r>
    </w:p>
    <w:p>
      <w:pPr>
        <w:spacing w:after="120" w:line="276"/>
      </w:pPr>
      <w:r>
        <w:rPr>
          <w:rFonts w:ascii="Times New Roman" w:cs="Times New Roman" w:eastAsia="Times New Roman" w:hAnsi="Times New Roman"/>
          <w:sz w:val="24"/>
          <w:szCs w:val="24"/>
        </w:rPr>
        <w:t xml:space="preserve">6.4 Voluntary Resignation Without Good Reason. The Executive may resign without Good Reason at any time upon [Number, e.g., 30] days' prior written notice to the Company.</w:t>
      </w:r>
    </w:p>
    <w:p>
      <w:pPr>
        <w:spacing w:after="120" w:line="276"/>
      </w:pPr>
      <w:r>
        <w:rPr>
          <w:rFonts w:ascii="Times New Roman" w:cs="Times New Roman" w:eastAsia="Times New Roman" w:hAnsi="Times New Roman"/>
          <w:sz w:val="24"/>
          <w:szCs w:val="24"/>
        </w:rPr>
        <w:t xml:space="preserve">6.5 Death or Disability. The Executive's employment shall terminate automatically upon the Executive's death. The Company may terminate the Executive's employment upon the Executive's "Disability," which means the Executive's inability to perform the essential functions of the Executive's position for a period of [Number, e.g., 90] consecutive days or [Number, e.g., 120] days in any [Number, e.g., 12]-month period, as determined by a physician mutually agreed upon by the Company and the Executive.</w:t>
      </w:r>
    </w:p>
    <w:p>
      <w:pPr>
        <w:spacing w:after="120" w:before="240"/>
      </w:pPr>
      <w:r>
        <w:rPr>
          <w:rFonts w:ascii="Times New Roman" w:cs="Times New Roman" w:eastAsia="Times New Roman" w:hAnsi="Times New Roman"/>
          <w:b/>
          <w:bCs/>
          <w:sz w:val="24"/>
          <w:szCs w:val="24"/>
        </w:rPr>
        <w:t xml:space="preserve">7. SEVERANCE</w:t>
      </w:r>
    </w:p>
    <w:p>
      <w:pPr>
        <w:spacing w:after="120" w:line="276"/>
      </w:pPr>
      <w:r>
        <w:rPr>
          <w:rFonts w:ascii="Times New Roman" w:cs="Times New Roman" w:eastAsia="Times New Roman" w:hAnsi="Times New Roman"/>
          <w:sz w:val="24"/>
          <w:szCs w:val="24"/>
        </w:rPr>
        <w:t xml:space="preserve">7.1 Severance upon Termination Without Cause or for Good Reason. If the Executive's employment is terminated by the Company without Cause or by the Executive for Good Reason (in each case, other than within the [Number, e.g., 12]-month period following a Change of Control), the Company shall provide the following severance benefits, subject to the Executive's execution and non-revocation of a general release of claims in a form acceptable to the Company (the "Release") within [Number, e.g., 60] days following termination:</w:t>
      </w:r>
    </w:p>
    <w:p>
      <w:pPr>
        <w:spacing w:after="120" w:line="276"/>
      </w:pPr>
      <w:r>
        <w:rPr>
          <w:rFonts w:ascii="Times New Roman" w:cs="Times New Roman" w:eastAsia="Times New Roman" w:hAnsi="Times New Roman"/>
          <w:sz w:val="24"/>
          <w:szCs w:val="24"/>
        </w:rPr>
        <w:t xml:space="preserve">(a) Continued payment of the Executive's then-current Base Salary for a period of [Severance Period, e.g., 12] months following the date of termination, payable in accordance with the Company's regular payroll schedule;</w:t>
      </w:r>
    </w:p>
    <w:p>
      <w:pPr>
        <w:spacing w:after="120" w:line="276"/>
      </w:pPr>
      <w:r>
        <w:rPr>
          <w:rFonts w:ascii="Times New Roman" w:cs="Times New Roman" w:eastAsia="Times New Roman" w:hAnsi="Times New Roman"/>
          <w:sz w:val="24"/>
          <w:szCs w:val="24"/>
        </w:rPr>
        <w:t xml:space="preserve">(b) A pro-rata Annual Bonus for the year of termination, based on actual Company performance and payable at the time bonuses are paid to other executives;</w:t>
      </w:r>
    </w:p>
    <w:p>
      <w:pPr>
        <w:spacing w:after="120" w:line="276"/>
      </w:pPr>
      <w:r>
        <w:rPr>
          <w:rFonts w:ascii="Times New Roman" w:cs="Times New Roman" w:eastAsia="Times New Roman" w:hAnsi="Times New Roman"/>
          <w:sz w:val="24"/>
          <w:szCs w:val="24"/>
        </w:rPr>
        <w:t xml:space="preserve">(c) Company-paid COBRA health insurance premiums for the Executive and the Executive's eligible dependents for a period of [COBRA Period, e.g., 12] months following termination, or until the Executive becomes eligible for comparable coverage through another employer; and</w:t>
      </w:r>
    </w:p>
    <w:p>
      <w:pPr>
        <w:spacing w:after="120" w:line="276"/>
      </w:pPr>
      <w:r>
        <w:rPr>
          <w:rFonts w:ascii="Times New Roman" w:cs="Times New Roman" w:eastAsia="Times New Roman" w:hAnsi="Times New Roman"/>
          <w:sz w:val="24"/>
          <w:szCs w:val="24"/>
        </w:rPr>
        <w:t xml:space="preserve">(d) Acceleration of vesting of [Acceleration Months, e.g., 12] additional months of the Executive's then-unvested equity awards.</w:t>
      </w:r>
    </w:p>
    <w:p>
      <w:pPr>
        <w:spacing w:after="120" w:line="276"/>
      </w:pPr>
      <w:r>
        <w:rPr>
          <w:rFonts w:ascii="Times New Roman" w:cs="Times New Roman" w:eastAsia="Times New Roman" w:hAnsi="Times New Roman"/>
          <w:sz w:val="24"/>
          <w:szCs w:val="24"/>
        </w:rPr>
        <w:t xml:space="preserve">7.2 Change of Control Severance. If the Executive's employment is terminated in a Double Trigger Event (as defined in Section 4.3), the severance benefits described in Section 7.1 shall be enhanced as follows: (a) the Base Salary continuation period shall be [Enhanced Period, e.g., 18] months; (b) the COBRA period shall be [Enhanced COBRA Period, e.g., 18] months; and (c) [Acceleration Percentage, e.g., 100%] of the Executive's then-unvested equity awards shall immediately vest.</w:t>
      </w:r>
    </w:p>
    <w:p>
      <w:pPr>
        <w:spacing w:after="120" w:line="276"/>
      </w:pPr>
      <w:r>
        <w:rPr>
          <w:rFonts w:ascii="Times New Roman" w:cs="Times New Roman" w:eastAsia="Times New Roman" w:hAnsi="Times New Roman"/>
          <w:sz w:val="24"/>
          <w:szCs w:val="24"/>
        </w:rPr>
        <w:t xml:space="preserve">7.3 Section 280G. In the event that any payments or benefits provided to the Executive would constitute "parachute payments" within the meaning of Section 280G of the Internal Revenue Code, the payments and benefits shall be reduced to the extent necessary to avoid triggering the excise tax under Section 4999, but only if such reduction would result in a greater after-tax benefit to the Executive than receiving the full payments and benefits and paying the excise tax (a "best net" approach).</w:t>
      </w:r>
    </w:p>
    <w:p>
      <w:pPr>
        <w:spacing w:after="120" w:line="276"/>
      </w:pPr>
      <w:r>
        <w:rPr>
          <w:rFonts w:ascii="Times New Roman" w:cs="Times New Roman" w:eastAsia="Times New Roman" w:hAnsi="Times New Roman"/>
          <w:sz w:val="24"/>
          <w:szCs w:val="24"/>
        </w:rPr>
        <w:t xml:space="preserve">7.4 Termination for Cause or Voluntary Resignation. If the Executive's employment is terminated by the Company for Cause or by the Executive without Good Reason, the Executive shall be entitled only to (a) accrued but unpaid Base Salary through the date of termination, (b) any accrued but unused PTO, (c) reimbursement of unreimbursed business expenses, and (d) any vested benefits under the Company's benefit plans (collectively, the "Accrued Obligations").</w:t>
      </w:r>
    </w:p>
    <w:p>
      <w:pPr>
        <w:spacing w:after="120" w:before="240"/>
      </w:pPr>
      <w:r>
        <w:rPr>
          <w:rFonts w:ascii="Times New Roman" w:cs="Times New Roman" w:eastAsia="Times New Roman" w:hAnsi="Times New Roman"/>
          <w:b/>
          <w:bCs/>
          <w:sz w:val="24"/>
          <w:szCs w:val="24"/>
        </w:rPr>
        <w:t xml:space="preserve">8. CONFIDENTIALITY, INVENTIONS, AND RESTRICTIVE COVENANTS</w:t>
      </w:r>
    </w:p>
    <w:p>
      <w:pPr>
        <w:spacing w:after="120" w:line="276"/>
      </w:pPr>
      <w:r>
        <w:rPr>
          <w:rFonts w:ascii="Times New Roman" w:cs="Times New Roman" w:eastAsia="Times New Roman" w:hAnsi="Times New Roman"/>
          <w:sz w:val="24"/>
          <w:szCs w:val="24"/>
        </w:rPr>
        <w:t xml:space="preserve">8.1 CIIAA. As a condition of employment, the Executive shall execute the Company's standard Confidential Information and Inventions Assignment Agreement (the "CIIAA"), attached hereto as Exhibit A. The terms of the CIIAA are incorporated herein by reference.</w:t>
      </w:r>
    </w:p>
    <w:p>
      <w:pPr>
        <w:spacing w:after="120" w:line="276"/>
      </w:pPr>
      <w:r>
        <w:rPr>
          <w:rFonts w:ascii="Times New Roman" w:cs="Times New Roman" w:eastAsia="Times New Roman" w:hAnsi="Times New Roman"/>
          <w:sz w:val="24"/>
          <w:szCs w:val="24"/>
        </w:rPr>
        <w:t xml:space="preserve">8.2 Non-Competition. During the Executive's employment and for a period of [Non-Compete Period, e.g., 12] months following termination of employment for any reason, the Executive shall not, directly or indirectly, engage in, be employed by, consult with, or have an ownership interest (other than a passive investment of less than [Percentage, e.g., 2]% of the outstanding shares of a publicly traded company) in any business that competes with the Company's business as conducted at the time of termination, within [Geographic Scope, e.g., the United States]. [Note: Non-compete enforceability varies by jurisdiction. This provision should be reviewed by counsel in the applicable state.]</w:t>
      </w:r>
    </w:p>
    <w:p>
      <w:pPr>
        <w:spacing w:after="120" w:line="276"/>
      </w:pPr>
      <w:r>
        <w:rPr>
          <w:rFonts w:ascii="Times New Roman" w:cs="Times New Roman" w:eastAsia="Times New Roman" w:hAnsi="Times New Roman"/>
          <w:sz w:val="24"/>
          <w:szCs w:val="24"/>
        </w:rPr>
        <w:t xml:space="preserve">8.3 Non-Solicitation. During the Executive's employment and for a period of [Non-Solicit Period, e.g., 12] months following termination of employment, the Executive shall not, directly or indirectly: (a) solicit, recruit, or induce any employee or contractor of the Company to leave the Company's service; or (b) solicit, divert, or take away any customer, client, or business opportunity of the Company.</w:t>
      </w:r>
    </w:p>
    <w:p>
      <w:pPr>
        <w:spacing w:after="120" w:line="276"/>
      </w:pPr>
      <w:r>
        <w:rPr>
          <w:rFonts w:ascii="Times New Roman" w:cs="Times New Roman" w:eastAsia="Times New Roman" w:hAnsi="Times New Roman"/>
          <w:sz w:val="24"/>
          <w:szCs w:val="24"/>
        </w:rPr>
        <w:t xml:space="preserve">8.4 Non-Disparagement. During and after the Executive's employment, neither the Executive nor the Company (through its officers and directors) shall make any disparaging statements about the other party, except as required by law or legal process.</w:t>
      </w:r>
    </w:p>
    <w:p>
      <w:pPr>
        <w:spacing w:after="120" w:before="240"/>
      </w:pPr>
      <w:r>
        <w:rPr>
          <w:rFonts w:ascii="Times New Roman" w:cs="Times New Roman" w:eastAsia="Times New Roman" w:hAnsi="Times New Roman"/>
          <w:b/>
          <w:bCs/>
          <w:sz w:val="24"/>
          <w:szCs w:val="24"/>
        </w:rPr>
        <w:t xml:space="preserve">9. SECTION 409A</w:t>
      </w:r>
    </w:p>
    <w:p>
      <w:pPr>
        <w:spacing w:after="120" w:line="276"/>
      </w:pPr>
      <w:r>
        <w:rPr>
          <w:rFonts w:ascii="Times New Roman" w:cs="Times New Roman" w:eastAsia="Times New Roman" w:hAnsi="Times New Roman"/>
          <w:sz w:val="24"/>
          <w:szCs w:val="24"/>
        </w:rPr>
        <w:t xml:space="preserve">This Agreement is intended to comply with, or be exempt from, Section 409A of the Internal Revenue Code (as amended, "Section 409A"), and shall be construed and interpreted accordingly. If the Executive is a "specified employee" within the meaning of Section 409A at the time of termination, any payments that constitute "nonqualified deferred compensation" subject to Section 409A that are otherwise payable during the first six (6) months following termination shall be accumulated and paid on the first business day following the six-month anniversary of the termination date. Each installment payment under this Agreement shall be treated as a separate payment for purposes of Section 409A.</w:t>
      </w:r>
    </w:p>
    <w:p>
      <w:pPr>
        <w:spacing w:after="120" w:before="240"/>
      </w:pPr>
      <w:r>
        <w:rPr>
          <w:rFonts w:ascii="Times New Roman" w:cs="Times New Roman" w:eastAsia="Times New Roman" w:hAnsi="Times New Roman"/>
          <w:b/>
          <w:bCs/>
          <w:sz w:val="24"/>
          <w:szCs w:val="24"/>
        </w:rPr>
        <w:t xml:space="preserve">10. GENERAL PROVISIONS</w:t>
      </w:r>
    </w:p>
    <w:p>
      <w:pPr>
        <w:spacing w:after="120" w:line="276"/>
      </w:pPr>
      <w:r>
        <w:rPr>
          <w:rFonts w:ascii="Times New Roman" w:cs="Times New Roman" w:eastAsia="Times New Roman" w:hAnsi="Times New Roman"/>
          <w:sz w:val="24"/>
          <w:szCs w:val="24"/>
        </w:rPr>
        <w:t xml:space="preserve">10.1 Governing Law. This Agreement shall be governed by and construed in accordance with the laws of the State of [Governing Law State], without regard to its conflict of laws principles.</w:t>
      </w:r>
    </w:p>
    <w:p>
      <w:pPr>
        <w:spacing w:after="120" w:line="276"/>
      </w:pPr>
      <w:r>
        <w:rPr>
          <w:rFonts w:ascii="Times New Roman" w:cs="Times New Roman" w:eastAsia="Times New Roman" w:hAnsi="Times New Roman"/>
          <w:sz w:val="24"/>
          <w:szCs w:val="24"/>
        </w:rPr>
        <w:t xml:space="preserve">10.2 Dispute Resolution. Any dispute arising out of or relating to this Agreement shall be resolved by binding arbitration in [City, State], administered by [Arbitration Body, e.g., JAMS] under its then-applicable employment arbitration rules. The arbitrator's award shall be final and binding.</w:t>
      </w:r>
    </w:p>
    <w:p>
      <w:pPr>
        <w:spacing w:after="120" w:line="276"/>
      </w:pPr>
      <w:r>
        <w:rPr>
          <w:rFonts w:ascii="Times New Roman" w:cs="Times New Roman" w:eastAsia="Times New Roman" w:hAnsi="Times New Roman"/>
          <w:sz w:val="24"/>
          <w:szCs w:val="24"/>
        </w:rPr>
        <w:t xml:space="preserve">10.3 Entire Agreement. This Agreement, together with the CIIAA and the equity award agreements, constitutes the entire agreement between the parties with respect to the Executive's employment and supersedes all prior agreements.</w:t>
      </w:r>
    </w:p>
    <w:p>
      <w:pPr>
        <w:spacing w:after="120" w:line="276"/>
      </w:pPr>
      <w:r>
        <w:rPr>
          <w:rFonts w:ascii="Times New Roman" w:cs="Times New Roman" w:eastAsia="Times New Roman" w:hAnsi="Times New Roman"/>
          <w:sz w:val="24"/>
          <w:szCs w:val="24"/>
        </w:rPr>
        <w:t xml:space="preserve">10.4 Amendment. This Agreement may be amended only by a written instrument signed by both parties.</w:t>
      </w:r>
    </w:p>
    <w:p>
      <w:pPr>
        <w:spacing w:after="120" w:line="276"/>
      </w:pPr>
      <w:r>
        <w:rPr>
          <w:rFonts w:ascii="Times New Roman" w:cs="Times New Roman" w:eastAsia="Times New Roman" w:hAnsi="Times New Roman"/>
          <w:sz w:val="24"/>
          <w:szCs w:val="24"/>
        </w:rPr>
        <w:t xml:space="preserve">10.5 Severability. If any provision of this Agreement is held to be invalid or unenforceable, such provision shall be modified to the minimum extent necessary, and the remaining provisions shall remain in full force and effect.</w:t>
      </w:r>
    </w:p>
    <w:p>
      <w:pPr>
        <w:spacing w:after="120" w:line="276"/>
      </w:pPr>
      <w:r>
        <w:rPr>
          <w:rFonts w:ascii="Times New Roman" w:cs="Times New Roman" w:eastAsia="Times New Roman" w:hAnsi="Times New Roman"/>
          <w:sz w:val="24"/>
          <w:szCs w:val="24"/>
        </w:rPr>
        <w:t xml:space="preserve">10.6 Notices. All notices shall be in writing and delivered personally, by overnight courier, or by email to the addresses on the signature page.</w:t>
      </w:r>
    </w:p>
    <w:p>
      <w:pPr>
        <w:spacing w:after="120" w:line="276"/>
      </w:pPr>
      <w:r>
        <w:rPr>
          <w:rFonts w:ascii="Times New Roman" w:cs="Times New Roman" w:eastAsia="Times New Roman" w:hAnsi="Times New Roman"/>
          <w:sz w:val="24"/>
          <w:szCs w:val="24"/>
        </w:rPr>
        <w:t xml:space="preserve">10.7 Counterparts. This Agreement may be executed in counterparts, each of which shall be deemed an original.</w:t>
      </w:r>
    </w:p>
    <w:p>
      <w:pPr>
        <w:spacing w:after="120" w:line="276"/>
      </w:pPr>
      <w:r>
        <w:rPr>
          <w:rFonts w:ascii="Times New Roman" w:cs="Times New Roman" w:eastAsia="Times New Roman" w:hAnsi="Times New Roman"/>
          <w:sz w:val="24"/>
          <w:szCs w:val="24"/>
        </w:rPr>
        <w:t xml:space="preserve">10.8 Withholding. All compensation payable under this Agreement is subject to applicable tax withholdings and deductions.</w:t>
      </w:r>
    </w:p>
    <w:p>
      <w:pPr>
        <w:spacing w:before="360"/>
      </w:pPr>
    </w:p>
    <w:p>
      <w:pPr>
        <w:spacing w:after="120"/>
        <w:jc w:val="center"/>
      </w:pPr>
      <w:r>
        <w:rPr>
          <w:rFonts w:ascii="Times New Roman" w:cs="Times New Roman" w:eastAsia="Times New Roman" w:hAnsi="Times New Roman"/>
          <w:i/>
          <w:iCs/>
          <w:sz w:val="24"/>
          <w:szCs w:val="24"/>
        </w:rPr>
        <w:t xml:space="preserve">(Signature Page Follows)</w:t>
      </w:r>
    </w:p>
    <w:p>
      <w:r>
        <w:br w:type="page"/>
      </w:r>
    </w:p>
    <w:p>
      <w:pPr>
        <w:spacing w:after="120" w:line="276"/>
      </w:pPr>
      <w:r>
        <w:rPr>
          <w:rFonts w:ascii="Times New Roman" w:cs="Times New Roman" w:eastAsia="Times New Roman" w:hAnsi="Times New Roman"/>
          <w:sz w:val="24"/>
          <w:szCs w:val="24"/>
        </w:rPr>
        <w:t xml:space="preserve">IN WITNESS WHEREOF, the parties have executed this Executive Employment Agreement as of the Effective Date.</w:t>
      </w:r>
    </w:p>
    <w:p>
      <w:pPr>
        <w:spacing w:before="300"/>
      </w:pPr>
    </w:p>
    <w:p>
      <w:pPr>
        <w:spacing w:after="60"/>
      </w:pPr>
      <w:r>
        <w:rPr>
          <w:rFonts w:ascii="Times New Roman" w:cs="Times New Roman" w:eastAsia="Times New Roman" w:hAnsi="Times New Roman"/>
          <w:sz w:val="24"/>
          <w:szCs w:val="24"/>
        </w:rPr>
        <w:t xml:space="preserve">COMPANY:</w:t>
      </w:r>
    </w:p>
    <w:p>
      <w:pPr>
        <w:spacing w:after="60"/>
      </w:pPr>
      <w:r>
        <w:rPr>
          <w:rFonts w:ascii="Times New Roman" w:cs="Times New Roman" w:eastAsia="Times New Roman" w:hAnsi="Times New Roman"/>
          <w:sz w:val="24"/>
          <w:szCs w:val="24"/>
        </w:rPr>
        <w:t xml:space="preserve">[Company Name]</w:t>
      </w:r>
    </w:p>
    <w:p>
      <w:pPr>
        <w:spacing w:after="60"/>
      </w:pPr>
      <w:r>
        <w:rPr>
          <w:rFonts w:ascii="Times New Roman" w:cs="Times New Roman" w:eastAsia="Times New Roman" w:hAnsi="Times New Roman"/>
          <w:sz w:val="24"/>
          <w:szCs w:val="24"/>
        </w:rPr>
        <w:t xml:space="preserve"/>
      </w:r>
    </w:p>
    <w:p>
      <w:pPr>
        <w:spacing w:after="60"/>
      </w:pPr>
      <w:r>
        <w:rPr>
          <w:rFonts w:ascii="Times New Roman" w:cs="Times New Roman" w:eastAsia="Times New Roman" w:hAnsi="Times New Roman"/>
          <w:sz w:val="24"/>
          <w:szCs w:val="24"/>
        </w:rPr>
        <w:t xml:space="preserve">By: ___________________________________</w:t>
      </w:r>
    </w:p>
    <w:p>
      <w:pPr>
        <w:spacing w:after="60"/>
      </w:pPr>
      <w:r>
        <w:rPr>
          <w:rFonts w:ascii="Times New Roman" w:cs="Times New Roman" w:eastAsia="Times New Roman" w:hAnsi="Times New Roman"/>
          <w:sz w:val="24"/>
          <w:szCs w:val="24"/>
        </w:rPr>
        <w:t xml:space="preserve">Name: [Authorized Signatory Name]</w:t>
      </w:r>
    </w:p>
    <w:p>
      <w:pPr>
        <w:spacing w:after="60"/>
      </w:pPr>
      <w:r>
        <w:rPr>
          <w:rFonts w:ascii="Times New Roman" w:cs="Times New Roman" w:eastAsia="Times New Roman" w:hAnsi="Times New Roman"/>
          <w:sz w:val="24"/>
          <w:szCs w:val="24"/>
        </w:rPr>
        <w:t xml:space="preserve">Title: [Title]</w:t>
      </w:r>
    </w:p>
    <w:p>
      <w:pPr>
        <w:spacing w:before="300"/>
      </w:pPr>
    </w:p>
    <w:p>
      <w:pPr>
        <w:spacing w:after="60"/>
      </w:pPr>
      <w:r>
        <w:rPr>
          <w:rFonts w:ascii="Times New Roman" w:cs="Times New Roman" w:eastAsia="Times New Roman" w:hAnsi="Times New Roman"/>
          <w:sz w:val="24"/>
          <w:szCs w:val="24"/>
        </w:rPr>
        <w:t xml:space="preserve">EXECUTIVE:</w:t>
      </w:r>
    </w:p>
    <w:p>
      <w:pPr>
        <w:spacing w:after="60"/>
      </w:pPr>
      <w:r>
        <w:rPr>
          <w:rFonts w:ascii="Times New Roman" w:cs="Times New Roman" w:eastAsia="Times New Roman" w:hAnsi="Times New Roman"/>
          <w:sz w:val="24"/>
          <w:szCs w:val="24"/>
        </w:rPr>
        <w:t xml:space="preserve"/>
      </w:r>
    </w:p>
    <w:p>
      <w:pPr>
        <w:spacing w:after="60"/>
      </w:pPr>
      <w:r>
        <w:rPr>
          <w:rFonts w:ascii="Times New Roman" w:cs="Times New Roman" w:eastAsia="Times New Roman" w:hAnsi="Times New Roman"/>
          <w:sz w:val="24"/>
          <w:szCs w:val="24"/>
        </w:rPr>
        <w:t xml:space="preserve">___________________________________</w:t>
      </w:r>
    </w:p>
    <w:p>
      <w:pPr>
        <w:spacing w:after="60"/>
      </w:pPr>
      <w:r>
        <w:rPr>
          <w:rFonts w:ascii="Times New Roman" w:cs="Times New Roman" w:eastAsia="Times New Roman" w:hAnsi="Times New Roman"/>
          <w:sz w:val="24"/>
          <w:szCs w:val="24"/>
        </w:rPr>
        <w:t xml:space="preserve">[Executive Name]</w:t>
      </w:r>
    </w:p>
    <w:p>
      <w:pPr>
        <w:spacing w:after="60"/>
      </w:pPr>
      <w:r>
        <w:rPr>
          <w:rFonts w:ascii="Times New Roman" w:cs="Times New Roman" w:eastAsia="Times New Roman" w:hAnsi="Times New Roman"/>
          <w:sz w:val="24"/>
          <w:szCs w:val="24"/>
        </w:rPr>
        <w:t xml:space="preserve">Address: [Address]</w:t>
      </w:r>
    </w:p>
    <w:p>
      <w:pPr>
        <w:spacing w:after="60"/>
      </w:pPr>
      <w:r>
        <w:rPr>
          <w:rFonts w:ascii="Times New Roman" w:cs="Times New Roman" w:eastAsia="Times New Roman" w:hAnsi="Times New Roman"/>
          <w:sz w:val="24"/>
          <w:szCs w:val="24"/>
        </w:rPr>
        <w:t xml:space="preserve">Email: [Email]</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2026-08-23T14:22:19.656Z</dcterms:created>
  <dcterms:modified xsi:type="dcterms:W3CDTF">2026-08-23T14:22:19.657Z</dcterms:modified>
</cp:coreProperties>
</file>

<file path=docProps/custom.xml><?xml version="1.0" encoding="utf-8"?>
<Properties xmlns="http://schemas.openxmlformats.org/officeDocument/2006/custom-properties" xmlns:vt="http://schemas.openxmlformats.org/officeDocument/2006/docPropsVTypes"/>
</file>