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jc w:val="left"/>
      </w:pPr>
      <w:r>
        <w:rPr>
          <w:rFonts w:ascii="Calibri" w:cs="Calibri" w:eastAsia="Calibri" w:hAnsi="Calibri"/>
          <w:b w:val="false"/>
          <w:bCs w:val="false"/>
          <w:i w:val="false"/>
          <w:iCs w:val="false"/>
          <w:sz w:val="24"/>
          <w:szCs w:val="24"/>
        </w:rPr>
        <w:t xml:space="preserve"/>
      </w:r>
    </w:p>
    <w:p>
      <w:pPr>
        <w:spacing w:after="0"/>
        <w:jc w:val="left"/>
      </w:pPr>
      <w:r>
        <w:rPr>
          <w:rFonts w:ascii="Calibri" w:cs="Calibri" w:eastAsia="Calibri" w:hAnsi="Calibri"/>
          <w:b w:val="false"/>
          <w:bCs w:val="false"/>
          <w:i w:val="false"/>
          <w:iCs w:val="false"/>
          <w:sz w:val="24"/>
          <w:szCs w:val="24"/>
        </w:rPr>
        <w:t xml:space="preserve"/>
      </w:r>
    </w:p>
    <w:p>
      <w:pPr>
        <w:spacing w:after="200"/>
        <w:jc w:val="center"/>
      </w:pPr>
      <w:r>
        <w:rPr>
          <w:rFonts w:ascii="Calibri" w:cs="Calibri" w:eastAsia="Calibri" w:hAnsi="Calibri"/>
          <w:b/>
          <w:bCs/>
          <w:i w:val="false"/>
          <w:iCs w:val="false"/>
          <w:sz w:val="44"/>
          <w:szCs w:val="44"/>
        </w:rPr>
        <w:t xml:space="preserve">Assignment Separate from Certificate</w:t>
      </w:r>
    </w:p>
    <w:p>
      <w:pPr>
        <w:spacing w:after="600"/>
        <w:jc w:val="center"/>
      </w:pPr>
      <w:r>
        <w:rPr>
          <w:rFonts w:ascii="Calibri" w:cs="Calibri" w:eastAsia="Calibri" w:hAnsi="Calibri"/>
          <w:b w:val="false"/>
          <w:bCs w:val="false"/>
          <w:i/>
          <w:iCs/>
          <w:sz w:val="28"/>
          <w:szCs w:val="28"/>
        </w:rPr>
        <w:t xml:space="preserve">(Common Stock)</w:t>
      </w:r>
    </w:p>
    <w:p>
      <w:pPr>
        <w:spacing w:after="300"/>
        <w:jc w:val="center"/>
      </w:pPr>
      <w:r>
        <w:rPr>
          <w:rFonts w:ascii="Calibri" w:cs="Calibri" w:eastAsia="Calibri" w:hAnsi="Calibri"/>
          <w:b/>
          <w:bCs/>
          <w:i w:val="false"/>
          <w:iCs w:val="false"/>
          <w:sz w:val="28"/>
          <w:szCs w:val="28"/>
        </w:rPr>
        <w:t xml:space="preserve">ASSIGNMENT SEPARATE FROM CERTIFICATE</w:t>
      </w:r>
    </w:p>
    <w:p>
      <w:pPr>
        <w:spacing w:after="200"/>
        <w:jc w:val="left"/>
      </w:pPr>
      <w:r>
        <w:rPr>
          <w:rFonts w:ascii="Calibri" w:cs="Calibri" w:eastAsia="Calibri" w:hAnsi="Calibri"/>
          <w:b/>
          <w:bCs/>
          <w:i w:val="false"/>
          <w:iCs w:val="false"/>
          <w:sz w:val="24"/>
          <w:szCs w:val="24"/>
        </w:rPr>
        <w:t xml:space="preserve">FOR VALUE RECEIVED, </w:t>
      </w:r>
      <w:r>
        <w:rPr>
          <w:rFonts w:ascii="Calibri" w:cs="Calibri" w:eastAsia="Calibri" w:hAnsi="Calibri"/>
          <w:b w:val="false"/>
          <w:bCs w:val="false"/>
          <w:i w:val="false"/>
          <w:iCs w:val="false"/>
          <w:sz w:val="24"/>
          <w:szCs w:val="24"/>
        </w:rPr>
        <w:t xml:space="preserve">the undersigned, [ASSIGNOR FULL LEGAL NAME] (the "Assignor"), hereby sells, assigns, and transfers unto [ASSIGNEE FULL LEGAL NAME] (the "Assignee"):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tcBorders>
              <w:top w:val="single" w:color="CCCCCC" w:sz="1"/>
              <w:left w:val="single" w:color="CCCCCC" w:sz="1"/>
              <w:bottom w:val="single" w:color="CCCCCC" w:sz="1"/>
              <w:right w:val="single" w:color="CCCCCC" w:sz="1"/>
            </w:tcBorders>
            <w:shd w:fill="F2F2F2" w:val="clear"/>
          </w:tcPr>
          <w:p>
            <w:pPr>
              <w:spacing w:after="40" w:before="40"/>
              <w:jc w:val="left"/>
            </w:pPr>
            <w:r>
              <w:rPr>
                <w:rFonts w:ascii="Calibri" w:cs="Calibri" w:eastAsia="Calibri" w:hAnsi="Calibri"/>
                <w:b/>
                <w:bCs/>
                <w:i w:val="false"/>
                <w:iCs w:val="false"/>
                <w:sz w:val="22"/>
                <w:szCs w:val="22"/>
              </w:rPr>
              <w:t xml:space="preserve">Number of Shares:</w:t>
            </w:r>
          </w:p>
        </w:tc>
        <w:tc>
          <w:tcPr>
            <w:tcW w:type="dxa" w:w="6160"/>
            <w:tcBorders>
              <w:top w:val="single" w:color="CCCCCC" w:sz="1"/>
              <w:left w:val="single" w:color="CCCCCC" w:sz="1"/>
              <w:bottom w:val="single" w:color="CCCCCC" w:sz="1"/>
              <w:right w:val="single" w:color="CCCCCC" w:sz="1"/>
            </w:tcBorders>
          </w:tcPr>
          <w:p>
            <w:pPr>
              <w:spacing w:after="40" w:before="40"/>
              <w:jc w:val="left"/>
            </w:pPr>
            <w:r>
              <w:rPr>
                <w:rFonts w:ascii="Calibri" w:cs="Calibri" w:eastAsia="Calibri" w:hAnsi="Calibri"/>
                <w:b w:val="false"/>
                <w:bCs w:val="false"/>
                <w:i w:val="false"/>
                <w:iCs w:val="false"/>
                <w:sz w:val="22"/>
                <w:szCs w:val="22"/>
              </w:rPr>
              <w:t xml:space="preserve">[NUMBER OF SHARES]</w:t>
            </w:r>
          </w:p>
        </w:tc>
      </w:tr>
      <w:tr>
        <w:tc>
          <w:tcPr>
            <w:tcW w:type="dxa" w:w="3200"/>
            <w:tcBorders>
              <w:top w:val="single" w:color="CCCCCC" w:sz="1"/>
              <w:left w:val="single" w:color="CCCCCC" w:sz="1"/>
              <w:bottom w:val="single" w:color="CCCCCC" w:sz="1"/>
              <w:right w:val="single" w:color="CCCCCC" w:sz="1"/>
            </w:tcBorders>
            <w:shd w:fill="F2F2F2" w:val="clear"/>
          </w:tcPr>
          <w:p>
            <w:pPr>
              <w:spacing w:after="40" w:before="40"/>
              <w:jc w:val="left"/>
            </w:pPr>
            <w:r>
              <w:rPr>
                <w:rFonts w:ascii="Calibri" w:cs="Calibri" w:eastAsia="Calibri" w:hAnsi="Calibri"/>
                <w:b/>
                <w:bCs/>
                <w:i w:val="false"/>
                <w:iCs w:val="false"/>
                <w:sz w:val="22"/>
                <w:szCs w:val="22"/>
              </w:rPr>
              <w:t xml:space="preserve">Class of Stock:</w:t>
            </w:r>
          </w:p>
        </w:tc>
        <w:tc>
          <w:tcPr>
            <w:tcW w:type="dxa" w:w="6160"/>
            <w:tcBorders>
              <w:top w:val="single" w:color="CCCCCC" w:sz="1"/>
              <w:left w:val="single" w:color="CCCCCC" w:sz="1"/>
              <w:bottom w:val="single" w:color="CCCCCC" w:sz="1"/>
              <w:right w:val="single" w:color="CCCCCC" w:sz="1"/>
            </w:tcBorders>
          </w:tcPr>
          <w:p>
            <w:pPr>
              <w:spacing w:after="40" w:before="40"/>
              <w:jc w:val="left"/>
            </w:pPr>
            <w:r>
              <w:rPr>
                <w:rFonts w:ascii="Calibri" w:cs="Calibri" w:eastAsia="Calibri" w:hAnsi="Calibri"/>
                <w:b w:val="false"/>
                <w:bCs w:val="false"/>
                <w:i w:val="false"/>
                <w:iCs w:val="false"/>
                <w:sz w:val="22"/>
                <w:szCs w:val="22"/>
              </w:rPr>
              <w:t xml:space="preserve">Common Stock</w:t>
            </w:r>
          </w:p>
        </w:tc>
      </w:tr>
      <w:tr>
        <w:tc>
          <w:tcPr>
            <w:tcW w:type="dxa" w:w="3200"/>
            <w:tcBorders>
              <w:top w:val="single" w:color="CCCCCC" w:sz="1"/>
              <w:left w:val="single" w:color="CCCCCC" w:sz="1"/>
              <w:bottom w:val="single" w:color="CCCCCC" w:sz="1"/>
              <w:right w:val="single" w:color="CCCCCC" w:sz="1"/>
            </w:tcBorders>
            <w:shd w:fill="F2F2F2" w:val="clear"/>
          </w:tcPr>
          <w:p>
            <w:pPr>
              <w:spacing w:after="40" w:before="40"/>
              <w:jc w:val="left"/>
            </w:pPr>
            <w:r>
              <w:rPr>
                <w:rFonts w:ascii="Calibri" w:cs="Calibri" w:eastAsia="Calibri" w:hAnsi="Calibri"/>
                <w:b/>
                <w:bCs/>
                <w:i w:val="false"/>
                <w:iCs w:val="false"/>
                <w:sz w:val="22"/>
                <w:szCs w:val="22"/>
              </w:rPr>
              <w:t xml:space="preserve">Company:</w:t>
            </w:r>
          </w:p>
        </w:tc>
        <w:tc>
          <w:tcPr>
            <w:tcW w:type="dxa" w:w="6160"/>
            <w:tcBorders>
              <w:top w:val="single" w:color="CCCCCC" w:sz="1"/>
              <w:left w:val="single" w:color="CCCCCC" w:sz="1"/>
              <w:bottom w:val="single" w:color="CCCCCC" w:sz="1"/>
              <w:right w:val="single" w:color="CCCCCC" w:sz="1"/>
            </w:tcBorders>
          </w:tcPr>
          <w:p>
            <w:pPr>
              <w:spacing w:after="40" w:before="40"/>
              <w:jc w:val="left"/>
            </w:pPr>
            <w:r>
              <w:rPr>
                <w:rFonts w:ascii="Calibri" w:cs="Calibri" w:eastAsia="Calibri" w:hAnsi="Calibri"/>
                <w:b w:val="false"/>
                <w:bCs w:val="false"/>
                <w:i w:val="false"/>
                <w:iCs w:val="false"/>
                <w:sz w:val="22"/>
                <w:szCs w:val="22"/>
              </w:rPr>
              <w:t xml:space="preserve">[COMPANY LEGAL NAME], a [STATE OF INCORPORATION] corporation (the "Company")</w:t>
            </w:r>
          </w:p>
        </w:tc>
      </w:tr>
      <w:tr>
        <w:tc>
          <w:tcPr>
            <w:tcW w:type="dxa" w:w="3200"/>
            <w:tcBorders>
              <w:top w:val="single" w:color="CCCCCC" w:sz="1"/>
              <w:left w:val="single" w:color="CCCCCC" w:sz="1"/>
              <w:bottom w:val="single" w:color="CCCCCC" w:sz="1"/>
              <w:right w:val="single" w:color="CCCCCC" w:sz="1"/>
            </w:tcBorders>
            <w:shd w:fill="F2F2F2" w:val="clear"/>
          </w:tcPr>
          <w:p>
            <w:pPr>
              <w:spacing w:after="40" w:before="40"/>
              <w:jc w:val="left"/>
            </w:pPr>
            <w:r>
              <w:rPr>
                <w:rFonts w:ascii="Calibri" w:cs="Calibri" w:eastAsia="Calibri" w:hAnsi="Calibri"/>
                <w:b/>
                <w:bCs/>
                <w:i w:val="false"/>
                <w:iCs w:val="false"/>
                <w:sz w:val="22"/>
                <w:szCs w:val="22"/>
              </w:rPr>
              <w:t xml:space="preserve">Certificate No.:</w:t>
            </w:r>
          </w:p>
        </w:tc>
        <w:tc>
          <w:tcPr>
            <w:tcW w:type="dxa" w:w="6160"/>
            <w:tcBorders>
              <w:top w:val="single" w:color="CCCCCC" w:sz="1"/>
              <w:left w:val="single" w:color="CCCCCC" w:sz="1"/>
              <w:bottom w:val="single" w:color="CCCCCC" w:sz="1"/>
              <w:right w:val="single" w:color="CCCCCC" w:sz="1"/>
            </w:tcBorders>
          </w:tcPr>
          <w:p>
            <w:pPr>
              <w:spacing w:after="40" w:before="40"/>
              <w:jc w:val="left"/>
            </w:pPr>
            <w:r>
              <w:rPr>
                <w:rFonts w:ascii="Calibri" w:cs="Calibri" w:eastAsia="Calibri" w:hAnsi="Calibri"/>
                <w:b w:val="false"/>
                <w:bCs w:val="false"/>
                <w:i w:val="false"/>
                <w:iCs w:val="false"/>
                <w:sz w:val="22"/>
                <w:szCs w:val="22"/>
              </w:rPr>
              <w:t xml:space="preserve">[CERTIFICATE NUMBER or "Uncertificated"]</w:t>
            </w:r>
          </w:p>
        </w:tc>
      </w:tr>
    </w:tbl>
    <w:p>
      <w:pPr>
        <w:spacing w:after="200"/>
        <w:jc w:val="left"/>
      </w:pPr>
      <w:r>
        <w:rPr>
          <w:rFonts w:ascii="Calibri" w:cs="Calibri" w:eastAsia="Calibri" w:hAnsi="Calibri"/>
          <w:b w:val="false"/>
          <w:bCs w:val="false"/>
          <w:i w:val="false"/>
          <w:iCs w:val="false"/>
          <w:sz w:val="24"/>
          <w:szCs w:val="24"/>
        </w:rPr>
        <w:t xml:space="preserve"/>
      </w:r>
    </w:p>
    <w:p>
      <w:pPr>
        <w:spacing w:after="200"/>
        <w:jc w:val="left"/>
      </w:pPr>
      <w:r>
        <w:rPr>
          <w:rFonts w:ascii="Calibri" w:cs="Calibri" w:eastAsia="Calibri" w:hAnsi="Calibri"/>
          <w:b w:val="false"/>
          <w:bCs w:val="false"/>
          <w:i w:val="false"/>
          <w:iCs w:val="false"/>
          <w:sz w:val="24"/>
          <w:szCs w:val="24"/>
        </w:rPr>
        <w:t xml:space="preserve">of the common stock of the Company standing in the name of the Assignor on the books of the Company and represented by Stock Certificate No. [CERTIFICATE NUMBER] delivered herewith (or, if uncertificated, as reflected in the records of the Company), and does hereby irrevocably constitute and appoint [ASSIGNEE FULL LEGAL NAME] as the Assignor's attorney-in-fact, with full power of substitution, to transfer said shares on the books of the Company.</w:t>
      </w:r>
    </w:p>
    <w:p>
      <w:pPr>
        <w:spacing w:after="200"/>
        <w:jc w:val="left"/>
      </w:pPr>
      <w:r>
        <w:rPr>
          <w:rFonts w:ascii="Calibri" w:cs="Calibri" w:eastAsia="Calibri" w:hAnsi="Calibri"/>
          <w:b/>
          <w:bCs/>
          <w:i w:val="false"/>
          <w:iCs w:val="false"/>
          <w:sz w:val="24"/>
          <w:szCs w:val="24"/>
        </w:rPr>
        <w:t xml:space="preserve">This Assignment is irrevocable and is coupled with an interest.</w:t>
      </w:r>
    </w:p>
    <w:p>
      <w:pPr>
        <w:spacing w:after="200"/>
        <w:jc w:val="left"/>
      </w:pPr>
      <w:r>
        <w:rPr>
          <w:rFonts w:ascii="Calibri" w:cs="Calibri" w:eastAsia="Calibri" w:hAnsi="Calibri"/>
          <w:b/>
          <w:bCs/>
          <w:i w:val="false"/>
          <w:iCs w:val="false"/>
          <w:sz w:val="24"/>
          <w:szCs w:val="24"/>
        </w:rPr>
        <w:t xml:space="preserve">IMPORTANT: </w:t>
      </w:r>
      <w:r>
        <w:rPr>
          <w:rFonts w:ascii="Calibri" w:cs="Calibri" w:eastAsia="Calibri" w:hAnsi="Calibri"/>
          <w:b w:val="false"/>
          <w:bCs w:val="false"/>
          <w:i w:val="false"/>
          <w:iCs w:val="false"/>
          <w:sz w:val="24"/>
          <w:szCs w:val="24"/>
        </w:rPr>
        <w:t xml:space="preserve">This Assignment Separate from Certificate has been executed by the Assignor in connection with the terms and conditions of [APPLICABLE AGREEMENT, e.g., "the Restricted Stock Purchase Agreement dated [DATE] between the Assignor and the Company"] and is not a separate or independent transfer of the shares described herein. The Company is authorized to hold this Assignment Separate from Certificate and to use it only in accordance with the terms of such agreement.</w:t>
      </w:r>
    </w:p>
    <w:p>
      <w:pPr>
        <w:spacing w:after="300"/>
        <w:jc w:val="left"/>
      </w:pPr>
      <w:r>
        <w:rPr>
          <w:rFonts w:ascii="Calibri" w:cs="Calibri" w:eastAsia="Calibri" w:hAnsi="Calibri"/>
          <w:b w:val="false"/>
          <w:bCs w:val="false"/>
          <w:i w:val="false"/>
          <w:iCs w:val="false"/>
          <w:sz w:val="24"/>
          <w:szCs w:val="24"/>
        </w:rPr>
        <w:t xml:space="preserve"/>
      </w:r>
    </w:p>
    <w:p>
      <w:pPr>
        <w:spacing w:after="200"/>
        <w:jc w:val="left"/>
      </w:pPr>
      <w:r>
        <w:rPr>
          <w:rFonts w:ascii="Calibri" w:cs="Calibri" w:eastAsia="Calibri" w:hAnsi="Calibri"/>
          <w:b/>
          <w:bCs/>
          <w:i w:val="false"/>
          <w:iCs w:val="false"/>
          <w:sz w:val="24"/>
          <w:szCs w:val="24"/>
        </w:rPr>
        <w:t xml:space="preserve">ASSIGNOR:</w:t>
      </w:r>
    </w:p>
    <w:p>
      <w:pPr>
        <w:spacing w:after="40"/>
        <w:jc w:val="left"/>
      </w:pPr>
      <w:r>
        <w:rPr>
          <w:rFonts w:ascii="Calibri" w:cs="Calibri" w:eastAsia="Calibri" w:hAnsi="Calibri"/>
          <w:b w:val="false"/>
          <w:bCs w:val="false"/>
          <w:i w:val="false"/>
          <w:iCs w:val="false"/>
          <w:sz w:val="24"/>
          <w:szCs w:val="24"/>
        </w:rPr>
        <w:t xml:space="preserve">________________________________________</w:t>
      </w:r>
    </w:p>
    <w:p>
      <w:pPr>
        <w:spacing w:after="40"/>
        <w:jc w:val="left"/>
      </w:pPr>
      <w:r>
        <w:rPr>
          <w:rFonts w:ascii="Calibri" w:cs="Calibri" w:eastAsia="Calibri" w:hAnsi="Calibri"/>
          <w:b w:val="false"/>
          <w:bCs w:val="false"/>
          <w:i w:val="false"/>
          <w:iCs w:val="false"/>
          <w:sz w:val="24"/>
          <w:szCs w:val="24"/>
        </w:rPr>
        <w:t xml:space="preserve">Signature of Assignor</w:t>
      </w:r>
    </w:p>
    <w:p>
      <w:pPr>
        <w:spacing w:after="40"/>
        <w:jc w:val="left"/>
      </w:pPr>
      <w:r>
        <w:rPr>
          <w:rFonts w:ascii="Calibri" w:cs="Calibri" w:eastAsia="Calibri" w:hAnsi="Calibri"/>
          <w:b w:val="false"/>
          <w:bCs w:val="false"/>
          <w:i w:val="false"/>
          <w:iCs w:val="false"/>
          <w:sz w:val="24"/>
          <w:szCs w:val="24"/>
        </w:rPr>
        <w:t xml:space="preserve">Print Name: [ASSIGNOR FULL LEGAL NAME]</w:t>
      </w:r>
    </w:p>
    <w:p>
      <w:pPr>
        <w:spacing w:after="40"/>
        <w:jc w:val="left"/>
      </w:pPr>
      <w:r>
        <w:rPr>
          <w:rFonts w:ascii="Calibri" w:cs="Calibri" w:eastAsia="Calibri" w:hAnsi="Calibri"/>
          <w:b w:val="false"/>
          <w:bCs w:val="false"/>
          <w:i w:val="false"/>
          <w:iCs w:val="false"/>
          <w:sz w:val="24"/>
          <w:szCs w:val="24"/>
        </w:rPr>
        <w:t xml:space="preserve">Date: [DATE OF SIGNING]</w:t>
      </w:r>
    </w:p>
    <w:p>
      <w:pPr>
        <w:spacing w:after="40"/>
        <w:jc w:val="left"/>
      </w:pPr>
      <w:r>
        <w:rPr>
          <w:rFonts w:ascii="Calibri" w:cs="Calibri" w:eastAsia="Calibri" w:hAnsi="Calibri"/>
          <w:b w:val="false"/>
          <w:bCs w:val="false"/>
          <w:i w:val="false"/>
          <w:iCs w:val="false"/>
          <w:sz w:val="24"/>
          <w:szCs w:val="24"/>
        </w:rPr>
        <w:t xml:space="preserve">Address: [ASSIGNOR ADDRESS]</w:t>
      </w:r>
    </w:p>
    <w:p>
      <w:pPr>
        <w:spacing w:after="300"/>
        <w:jc w:val="left"/>
      </w:pPr>
      <w:r>
        <w:rPr>
          <w:rFonts w:ascii="Calibri" w:cs="Calibri" w:eastAsia="Calibri" w:hAnsi="Calibri"/>
          <w:b w:val="false"/>
          <w:bCs w:val="false"/>
          <w:i w:val="false"/>
          <w:iCs w:val="false"/>
          <w:sz w:val="24"/>
          <w:szCs w:val="24"/>
        </w:rPr>
        <w:t xml:space="preserve">[CITY, STATE, ZIP]</w:t>
      </w:r>
    </w:p>
    <w:p>
      <w:pPr>
        <w:pageBreakBefore/>
        <w:spacing w:after="200"/>
        <w:jc w:val="left"/>
      </w:pPr>
      <w:r>
        <w:rPr>
          <w:rFonts w:ascii="Calibri" w:cs="Calibri" w:eastAsia="Calibri" w:hAnsi="Calibri"/>
          <w:b w:val="false"/>
          <w:bCs w:val="false"/>
          <w:i w:val="false"/>
          <w:iCs w:val="false"/>
          <w:sz w:val="24"/>
          <w:szCs w:val="24"/>
        </w:rPr>
        <w:t xml:space="preserve"/>
      </w:r>
    </w:p>
    <w:p>
      <w:pPr>
        <w:pStyle w:val="Heading2"/>
        <w:spacing w:after="200" w:before="360"/>
        <w:jc w:val="left"/>
      </w:pPr>
      <w:r>
        <w:rPr>
          <w:rFonts w:ascii="Calibri" w:cs="Calibri" w:eastAsia="Calibri" w:hAnsi="Calibri"/>
          <w:b/>
          <w:bCs/>
          <w:i w:val="false"/>
          <w:iCs w:val="false"/>
          <w:sz w:val="24"/>
          <w:szCs w:val="24"/>
        </w:rPr>
        <w:t xml:space="preserve">Spousal Consent</w:t>
      </w:r>
    </w:p>
    <w:p>
      <w:pPr>
        <w:spacing w:after="200"/>
        <w:jc w:val="left"/>
      </w:pPr>
      <w:r>
        <w:rPr>
          <w:rFonts w:ascii="Calibri" w:cs="Calibri" w:eastAsia="Calibri" w:hAnsi="Calibri"/>
          <w:b w:val="false"/>
          <w:bCs w:val="false"/>
          <w:i w:val="false"/>
          <w:iCs w:val="false"/>
          <w:sz w:val="24"/>
          <w:szCs w:val="24"/>
        </w:rPr>
        <w:t xml:space="preserve">The undersigned, being the spouse of the Assignor named above, hereby acknowledges that he/she has read and understands this Assignment Separate from Certificate and agrees to be bound by its terms. The undersigned hereby consents to the assignment and transfer of the shares described herein, waives any community property or other marital interest in such shares, and agrees not to take any action to hinder or prevent the transfer contemplated hereby.</w:t>
      </w:r>
    </w:p>
    <w:p>
      <w:pPr>
        <w:spacing w:after="200"/>
        <w:jc w:val="left"/>
      </w:pPr>
      <w:r>
        <w:rPr>
          <w:rFonts w:ascii="Calibri" w:cs="Calibri" w:eastAsia="Calibri" w:hAnsi="Calibri"/>
          <w:b/>
          <w:bCs/>
          <w:i/>
          <w:iCs/>
          <w:sz w:val="24"/>
          <w:szCs w:val="24"/>
        </w:rPr>
        <w:t xml:space="preserve">Note: </w:t>
      </w:r>
      <w:r>
        <w:rPr>
          <w:rFonts w:ascii="Calibri" w:cs="Calibri" w:eastAsia="Calibri" w:hAnsi="Calibri"/>
          <w:b w:val="false"/>
          <w:bCs w:val="false"/>
          <w:i/>
          <w:iCs/>
          <w:sz w:val="24"/>
          <w:szCs w:val="24"/>
        </w:rPr>
        <w:t xml:space="preserve">Spousal consent is generally advisable when shares may be community property or quasi-community property under applicable state law. This is particularly important in community property states (Arizona, California, Idaho, Louisiana, Nevada, New Mexico, Texas, Washington, and Wisconsin).</w:t>
      </w:r>
    </w:p>
    <w:p>
      <w:pPr>
        <w:spacing w:after="300"/>
        <w:jc w:val="left"/>
      </w:pPr>
      <w:r>
        <w:rPr>
          <w:rFonts w:ascii="Calibri" w:cs="Calibri" w:eastAsia="Calibri" w:hAnsi="Calibri"/>
          <w:b w:val="false"/>
          <w:bCs w:val="false"/>
          <w:i w:val="false"/>
          <w:iCs w:val="false"/>
          <w:sz w:val="24"/>
          <w:szCs w:val="24"/>
        </w:rPr>
        <w:t xml:space="preserve"/>
      </w:r>
    </w:p>
    <w:p>
      <w:pPr>
        <w:spacing w:after="40"/>
        <w:jc w:val="left"/>
      </w:pPr>
      <w:r>
        <w:rPr>
          <w:rFonts w:ascii="Calibri" w:cs="Calibri" w:eastAsia="Calibri" w:hAnsi="Calibri"/>
          <w:b w:val="false"/>
          <w:bCs w:val="false"/>
          <w:i w:val="false"/>
          <w:iCs w:val="false"/>
          <w:sz w:val="24"/>
          <w:szCs w:val="24"/>
        </w:rPr>
        <w:t xml:space="preserve">________________________________________</w:t>
      </w:r>
    </w:p>
    <w:p>
      <w:pPr>
        <w:spacing w:after="40"/>
        <w:jc w:val="left"/>
      </w:pPr>
      <w:r>
        <w:rPr>
          <w:rFonts w:ascii="Calibri" w:cs="Calibri" w:eastAsia="Calibri" w:hAnsi="Calibri"/>
          <w:b w:val="false"/>
          <w:bCs w:val="false"/>
          <w:i w:val="false"/>
          <w:iCs w:val="false"/>
          <w:sz w:val="24"/>
          <w:szCs w:val="24"/>
        </w:rPr>
        <w:t xml:space="preserve">Signature of Spouse</w:t>
      </w:r>
    </w:p>
    <w:p>
      <w:pPr>
        <w:spacing w:after="40"/>
        <w:jc w:val="left"/>
      </w:pPr>
      <w:r>
        <w:rPr>
          <w:rFonts w:ascii="Calibri" w:cs="Calibri" w:eastAsia="Calibri" w:hAnsi="Calibri"/>
          <w:b w:val="false"/>
          <w:bCs w:val="false"/>
          <w:i w:val="false"/>
          <w:iCs w:val="false"/>
          <w:sz w:val="24"/>
          <w:szCs w:val="24"/>
        </w:rPr>
        <w:t xml:space="preserve">Print Name: [SPOUSE FULL LEGAL NAME]</w:t>
      </w:r>
    </w:p>
    <w:p>
      <w:pPr>
        <w:spacing w:after="400"/>
        <w:jc w:val="left"/>
      </w:pPr>
      <w:r>
        <w:rPr>
          <w:rFonts w:ascii="Calibri" w:cs="Calibri" w:eastAsia="Calibri" w:hAnsi="Calibri"/>
          <w:b w:val="false"/>
          <w:bCs w:val="false"/>
          <w:i w:val="false"/>
          <w:iCs w:val="false"/>
          <w:sz w:val="24"/>
          <w:szCs w:val="24"/>
        </w:rPr>
        <w:t xml:space="preserve">Date: [DATE OF SIGNING]</w:t>
      </w:r>
    </w:p>
    <w:p>
      <w:pPr>
        <w:pBdr>
          <w:top w:val="single" w:color="000000" w:sz="2"/>
          <w:bottom w:val="single" w:color="000000" w:sz="2"/>
        </w:pBdr>
        <w:spacing w:after="200" w:before="200"/>
        <w:jc w:val="center"/>
      </w:pPr>
      <w:r>
        <w:rPr>
          <w:rFonts w:ascii="Calibri" w:cs="Calibri" w:eastAsia="Calibri" w:hAnsi="Calibri"/>
          <w:b/>
          <w:bCs/>
          <w:i w:val="false"/>
          <w:iCs w:val="false"/>
          <w:sz w:val="26"/>
          <w:szCs w:val="26"/>
        </w:rPr>
        <w:t xml:space="preserve">MEDALLION SIGNATURE GUARANTEE</w:t>
      </w:r>
    </w:p>
    <w:p>
      <w:pPr>
        <w:spacing w:after="200"/>
        <w:jc w:val="left"/>
      </w:pPr>
      <w:r>
        <w:rPr>
          <w:rFonts w:ascii="Calibri" w:cs="Calibri" w:eastAsia="Calibri" w:hAnsi="Calibri"/>
          <w:b/>
          <w:bCs/>
          <w:i w:val="false"/>
          <w:iCs w:val="false"/>
          <w:sz w:val="24"/>
          <w:szCs w:val="24"/>
        </w:rPr>
        <w:t xml:space="preserve">IMPORTANT: </w:t>
      </w:r>
      <w:r>
        <w:rPr>
          <w:rFonts w:ascii="Calibri" w:cs="Calibri" w:eastAsia="Calibri" w:hAnsi="Calibri"/>
          <w:b w:val="false"/>
          <w:bCs w:val="false"/>
          <w:i w:val="false"/>
          <w:iCs w:val="false"/>
          <w:sz w:val="24"/>
          <w:szCs w:val="24"/>
        </w:rPr>
        <w:t xml:space="preserve">A Medallion Signature Guarantee may be required by the Company's transfer agent or by the Company's governing documents before this assignment will be processed. A Medallion Signature Guarantee is not the same as notarization. It must be obtained from a financial institution that participates in a recognized medallion signature guarantee program (STAMP, SEMP, or MSP).</w:t>
      </w:r>
    </w:p>
    <w:p>
      <w:pPr>
        <w:spacing w:after="200"/>
        <w:jc w:val="left"/>
      </w:pPr>
      <w:r>
        <w:rPr>
          <w:rFonts w:ascii="Calibri" w:cs="Calibri" w:eastAsia="Calibri" w:hAnsi="Calibri"/>
          <w:b w:val="false"/>
          <w:bCs w:val="false"/>
          <w:i w:val="false"/>
          <w:iCs w:val="false"/>
          <w:sz w:val="24"/>
          <w:szCs w:val="24"/>
        </w:rPr>
        <w:t xml:space="preserve"/>
      </w:r>
    </w:p>
    <w:p>
      <w:pPr>
        <w:spacing w:after="100"/>
        <w:jc w:val="left"/>
      </w:pPr>
      <w:r>
        <w:rPr>
          <w:rFonts w:ascii="Calibri" w:cs="Calibri" w:eastAsia="Calibri" w:hAnsi="Calibri"/>
          <w:b/>
          <w:bCs/>
          <w:i w:val="false"/>
          <w:iCs w:val="false"/>
          <w:sz w:val="24"/>
          <w:szCs w:val="24"/>
        </w:rPr>
        <w:t xml:space="preserve">Signature guaranteed by:</w:t>
      </w:r>
    </w:p>
    <w:p>
      <w:pPr>
        <w:spacing w:after="40"/>
        <w:jc w:val="left"/>
      </w:pPr>
      <w:r>
        <w:rPr>
          <w:rFonts w:ascii="Calibri" w:cs="Calibri" w:eastAsia="Calibri" w:hAnsi="Calibri"/>
          <w:b w:val="false"/>
          <w:bCs w:val="false"/>
          <w:i w:val="false"/>
          <w:iCs w:val="false"/>
          <w:sz w:val="24"/>
          <w:szCs w:val="24"/>
        </w:rPr>
        <w:t xml:space="preserve">________________________________________</w:t>
      </w:r>
    </w:p>
    <w:p>
      <w:pPr>
        <w:spacing w:after="40"/>
        <w:jc w:val="left"/>
      </w:pPr>
      <w:r>
        <w:rPr>
          <w:rFonts w:ascii="Calibri" w:cs="Calibri" w:eastAsia="Calibri" w:hAnsi="Calibri"/>
          <w:b w:val="false"/>
          <w:bCs w:val="false"/>
          <w:i w:val="false"/>
          <w:iCs w:val="false"/>
          <w:sz w:val="24"/>
          <w:szCs w:val="24"/>
        </w:rPr>
        <w:t xml:space="preserve">[NAME OF GUARANTOR INSTITUTION]</w:t>
      </w:r>
    </w:p>
    <w:p>
      <w:pPr>
        <w:spacing w:after="40"/>
        <w:jc w:val="left"/>
      </w:pPr>
      <w:r>
        <w:rPr>
          <w:rFonts w:ascii="Calibri" w:cs="Calibri" w:eastAsia="Calibri" w:hAnsi="Calibri"/>
          <w:b w:val="false"/>
          <w:bCs w:val="false"/>
          <w:i w:val="false"/>
          <w:iCs w:val="false"/>
          <w:sz w:val="24"/>
          <w:szCs w:val="24"/>
        </w:rPr>
        <w:t xml:space="preserve">Authorized Signature: ________________________________________</w:t>
      </w:r>
    </w:p>
    <w:p>
      <w:pPr>
        <w:spacing w:after="40"/>
        <w:jc w:val="left"/>
      </w:pPr>
      <w:r>
        <w:rPr>
          <w:rFonts w:ascii="Calibri" w:cs="Calibri" w:eastAsia="Calibri" w:hAnsi="Calibri"/>
          <w:b w:val="false"/>
          <w:bCs w:val="false"/>
          <w:i w:val="false"/>
          <w:iCs w:val="false"/>
          <w:sz w:val="24"/>
          <w:szCs w:val="24"/>
        </w:rPr>
        <w:t xml:space="preserve">Print Name: [AUTHORIZED SIGNER NAME]</w:t>
      </w:r>
    </w:p>
    <w:p>
      <w:pPr>
        <w:spacing w:after="40"/>
        <w:jc w:val="left"/>
      </w:pPr>
      <w:r>
        <w:rPr>
          <w:rFonts w:ascii="Calibri" w:cs="Calibri" w:eastAsia="Calibri" w:hAnsi="Calibri"/>
          <w:b w:val="false"/>
          <w:bCs w:val="false"/>
          <w:i w:val="false"/>
          <w:iCs w:val="false"/>
          <w:sz w:val="24"/>
          <w:szCs w:val="24"/>
        </w:rPr>
        <w:t xml:space="preserve">Title: [TITLE]</w:t>
      </w:r>
    </w:p>
    <w:p>
      <w:pPr>
        <w:spacing w:after="200"/>
        <w:jc w:val="left"/>
      </w:pPr>
      <w:r>
        <w:rPr>
          <w:rFonts w:ascii="Calibri" w:cs="Calibri" w:eastAsia="Calibri" w:hAnsi="Calibri"/>
          <w:b w:val="false"/>
          <w:bCs w:val="false"/>
          <w:i w:val="false"/>
          <w:iCs w:val="false"/>
          <w:sz w:val="24"/>
          <w:szCs w:val="24"/>
        </w:rPr>
        <w:t xml:space="preserve">Date: _______________</w:t>
      </w:r>
    </w:p>
    <w:p>
      <w:pPr>
        <w:pBdr>
          <w:top w:val="dashed" w:color="888888" w:sz="1"/>
          <w:bottom w:val="dashed" w:color="888888" w:sz="1"/>
          <w:left w:val="dashed" w:color="888888" w:sz="1"/>
          <w:right w:val="dashed" w:color="888888" w:sz="1"/>
        </w:pBdr>
        <w:spacing w:after="200"/>
        <w:jc w:val="center"/>
      </w:pPr>
      <w:r>
        <w:rPr>
          <w:rFonts w:ascii="Calibri" w:cs="Calibri" w:eastAsia="Calibri" w:hAnsi="Calibri"/>
          <w:b w:val="false"/>
          <w:bCs w:val="false"/>
          <w:i w:val="false"/>
          <w:iCs w:val="false"/>
          <w:sz w:val="24"/>
          <w:szCs w:val="24"/>
        </w:rPr>
        <w:t xml:space="preserve">[AFFIX MEDALLION STAMP HERE]</w:t>
      </w:r>
    </w:p>
    <w:p>
      <w:pPr>
        <w:pageBreakBefore/>
        <w:spacing w:after="200"/>
        <w:jc w:val="left"/>
      </w:pPr>
      <w:r>
        <w:rPr>
          <w:rFonts w:ascii="Calibri" w:cs="Calibri" w:eastAsia="Calibri" w:hAnsi="Calibri"/>
          <w:b w:val="false"/>
          <w:bCs w:val="false"/>
          <w:i w:val="false"/>
          <w:iCs w:val="false"/>
          <w:sz w:val="24"/>
          <w:szCs w:val="24"/>
        </w:rPr>
        <w:t xml:space="preserve"/>
      </w:r>
    </w:p>
    <w:p>
      <w:pPr>
        <w:pStyle w:val="Heading2"/>
        <w:spacing w:after="200" w:before="360"/>
        <w:jc w:val="left"/>
      </w:pPr>
      <w:r>
        <w:rPr>
          <w:rFonts w:ascii="Calibri" w:cs="Calibri" w:eastAsia="Calibri" w:hAnsi="Calibri"/>
          <w:b/>
          <w:bCs/>
          <w:i w:val="false"/>
          <w:iCs w:val="false"/>
          <w:sz w:val="24"/>
          <w:szCs w:val="24"/>
        </w:rPr>
        <w:t xml:space="preserve">Instructions for Use</w:t>
      </w:r>
    </w:p>
    <w:p>
      <w:pPr>
        <w:spacing w:after="200"/>
        <w:jc w:val="left"/>
      </w:pPr>
      <w:r>
        <w:rPr>
          <w:rFonts w:ascii="Calibri" w:cs="Calibri" w:eastAsia="Calibri" w:hAnsi="Calibri"/>
          <w:b/>
          <w:bCs/>
          <w:i w:val="false"/>
          <w:iCs w:val="false"/>
          <w:sz w:val="24"/>
          <w:szCs w:val="24"/>
        </w:rPr>
        <w:t xml:space="preserve">Purpose of This Document</w:t>
      </w:r>
    </w:p>
    <w:p>
      <w:pPr>
        <w:spacing w:after="200"/>
        <w:jc w:val="left"/>
      </w:pPr>
      <w:r>
        <w:rPr>
          <w:rFonts w:ascii="Calibri" w:cs="Calibri" w:eastAsia="Calibri" w:hAnsi="Calibri"/>
          <w:b w:val="false"/>
          <w:bCs w:val="false"/>
          <w:i w:val="false"/>
          <w:iCs w:val="false"/>
          <w:sz w:val="24"/>
          <w:szCs w:val="24"/>
        </w:rPr>
        <w:t xml:space="preserve">An Assignment Separate from Certificate is a legal document used to transfer ownership of shares of stock independently of the stock certificate itself. Unlike a stock power endorsed directly on the back of a certificate, this assignment is a standalone document that can be executed and held separately from the physical certificate.</w:t>
      </w:r>
    </w:p>
    <w:p>
      <w:pPr>
        <w:spacing w:after="200"/>
        <w:jc w:val="left"/>
      </w:pPr>
      <w:r>
        <w:rPr>
          <w:rFonts w:ascii="Calibri" w:cs="Calibri" w:eastAsia="Calibri" w:hAnsi="Calibri"/>
          <w:b/>
          <w:bCs/>
          <w:i w:val="false"/>
          <w:iCs w:val="false"/>
          <w:sz w:val="24"/>
          <w:szCs w:val="24"/>
        </w:rPr>
        <w:t xml:space="preserve">Why Use an Assignment Separate from Certificate?</w:t>
      </w:r>
    </w:p>
    <w:p>
      <w:pPr>
        <w:spacing w:after="200"/>
        <w:jc w:val="left"/>
      </w:pPr>
      <w:r>
        <w:rPr>
          <w:rFonts w:ascii="Calibri" w:cs="Calibri" w:eastAsia="Calibri" w:hAnsi="Calibri"/>
          <w:b w:val="false"/>
          <w:bCs w:val="false"/>
          <w:i w:val="false"/>
          <w:iCs w:val="false"/>
          <w:sz w:val="24"/>
          <w:szCs w:val="24"/>
        </w:rPr>
        <w:t xml:space="preserve">This form is most commonly used in the following contexts:</w:t>
      </w:r>
    </w:p>
    <w:p>
      <w:pPr>
        <w:spacing w:after="160"/>
        <w:ind w:left="720" w:hanging="360"/>
        <w:jc w:val="left"/>
      </w:pPr>
      <w:r>
        <w:rPr>
          <w:rFonts w:ascii="Calibri" w:cs="Calibri" w:eastAsia="Calibri" w:hAnsi="Calibri"/>
          <w:b/>
          <w:bCs/>
          <w:i w:val="false"/>
          <w:iCs w:val="false"/>
          <w:sz w:val="24"/>
          <w:szCs w:val="24"/>
        </w:rPr>
        <w:t xml:space="preserve">1.	</w:t>
      </w:r>
      <w:r>
        <w:rPr>
          <w:rFonts w:ascii="Calibri" w:cs="Calibri" w:eastAsia="Calibri" w:hAnsi="Calibri"/>
          <w:b w:val="false"/>
          <w:bCs w:val="false"/>
          <w:i w:val="false"/>
          <w:iCs w:val="false"/>
          <w:sz w:val="24"/>
          <w:szCs w:val="24"/>
        </w:rPr>
        <w:t xml:space="preserve">Restricted Stock Agreements. When a founder or employee purchases restricted stock subject to a vesting schedule and repurchase right, the company typically requires the stockholder to execute an Assignment Separate from Certificate at the time of the stock purchase. The company holds this assignment in escrow and may use it to effectuate a repurchase of unvested shares if the stockholder's service relationship terminates before full vesting.</w:t>
      </w:r>
    </w:p>
    <w:p>
      <w:pPr>
        <w:spacing w:after="160"/>
        <w:ind w:left="720" w:hanging="360"/>
        <w:jc w:val="left"/>
      </w:pPr>
      <w:r>
        <w:rPr>
          <w:rFonts w:ascii="Calibri" w:cs="Calibri" w:eastAsia="Calibri" w:hAnsi="Calibri"/>
          <w:b/>
          <w:bCs/>
          <w:i w:val="false"/>
          <w:iCs w:val="false"/>
          <w:sz w:val="24"/>
          <w:szCs w:val="24"/>
        </w:rPr>
        <w:t xml:space="preserve">2.	</w:t>
      </w:r>
      <w:r>
        <w:rPr>
          <w:rFonts w:ascii="Calibri" w:cs="Calibri" w:eastAsia="Calibri" w:hAnsi="Calibri"/>
          <w:b w:val="false"/>
          <w:bCs w:val="false"/>
          <w:i w:val="false"/>
          <w:iCs w:val="false"/>
          <w:sz w:val="24"/>
          <w:szCs w:val="24"/>
        </w:rPr>
        <w:t xml:space="preserve">Security for Performance. The assignment provides the company with a mechanism to repurchase shares without requiring the departing stockholder's cooperation at the time of termination, which is particularly important in contentious departures.</w:t>
      </w:r>
    </w:p>
    <w:p>
      <w:pPr>
        <w:spacing w:after="160"/>
        <w:ind w:left="720" w:hanging="360"/>
        <w:jc w:val="left"/>
      </w:pPr>
      <w:r>
        <w:rPr>
          <w:rFonts w:ascii="Calibri" w:cs="Calibri" w:eastAsia="Calibri" w:hAnsi="Calibri"/>
          <w:b/>
          <w:bCs/>
          <w:i w:val="false"/>
          <w:iCs w:val="false"/>
          <w:sz w:val="24"/>
          <w:szCs w:val="24"/>
        </w:rPr>
        <w:t xml:space="preserve">3.	</w:t>
      </w:r>
      <w:r>
        <w:rPr>
          <w:rFonts w:ascii="Calibri" w:cs="Calibri" w:eastAsia="Calibri" w:hAnsi="Calibri"/>
          <w:b w:val="false"/>
          <w:bCs w:val="false"/>
          <w:i w:val="false"/>
          <w:iCs w:val="false"/>
          <w:sz w:val="24"/>
          <w:szCs w:val="24"/>
        </w:rPr>
        <w:t xml:space="preserve">Private Company Transfers. In private companies that do not use a transfer agent, the assignment provides a formal record of the transfer that can be reflected on the company's stock ledger and capitalization table.</w:t>
      </w:r>
    </w:p>
    <w:p>
      <w:pPr>
        <w:spacing w:after="160"/>
        <w:ind w:left="720" w:hanging="360"/>
        <w:jc w:val="left"/>
      </w:pPr>
      <w:r>
        <w:rPr>
          <w:rFonts w:ascii="Calibri" w:cs="Calibri" w:eastAsia="Calibri" w:hAnsi="Calibri"/>
          <w:b/>
          <w:bCs/>
          <w:i w:val="false"/>
          <w:iCs w:val="false"/>
          <w:sz w:val="24"/>
          <w:szCs w:val="24"/>
        </w:rPr>
        <w:t xml:space="preserve">4.	</w:t>
      </w:r>
      <w:r>
        <w:rPr>
          <w:rFonts w:ascii="Calibri" w:cs="Calibri" w:eastAsia="Calibri" w:hAnsi="Calibri"/>
          <w:b w:val="false"/>
          <w:bCs w:val="false"/>
          <w:i w:val="false"/>
          <w:iCs w:val="false"/>
          <w:sz w:val="24"/>
          <w:szCs w:val="24"/>
        </w:rPr>
        <w:t xml:space="preserve">Pledge Arrangements. When shares are pledged as collateral, the pledgor may execute an assignment separate from certificate and deliver it to the pledgee (or an escrow agent) to be held pending satisfaction of the secured obligation.</w:t>
      </w:r>
    </w:p>
    <w:p>
      <w:pPr>
        <w:spacing w:after="200"/>
        <w:jc w:val="left"/>
      </w:pPr>
      <w:r>
        <w:rPr>
          <w:rFonts w:ascii="Calibri" w:cs="Calibri" w:eastAsia="Calibri" w:hAnsi="Calibri"/>
          <w:b/>
          <w:bCs/>
          <w:i w:val="false"/>
          <w:iCs w:val="false"/>
          <w:sz w:val="24"/>
          <w:szCs w:val="24"/>
        </w:rPr>
        <w:t xml:space="preserve">Relationship to the Stock Certificate</w:t>
      </w:r>
    </w:p>
    <w:p>
      <w:pPr>
        <w:spacing w:after="200"/>
        <w:jc w:val="left"/>
      </w:pPr>
      <w:r>
        <w:rPr>
          <w:rFonts w:ascii="Calibri" w:cs="Calibri" w:eastAsia="Calibri" w:hAnsi="Calibri"/>
          <w:b w:val="false"/>
          <w:bCs w:val="false"/>
          <w:i w:val="false"/>
          <w:iCs w:val="false"/>
          <w:sz w:val="24"/>
          <w:szCs w:val="24"/>
        </w:rPr>
        <w:t xml:space="preserve">Although this document is separate from the stock certificate, it should reference the specific certificate number (if certificated shares) and be delivered together with the certificate when the transfer is to be effectuated. If the shares are uncertificated, the assignment should reference the company's book-entry records.</w:t>
      </w:r>
    </w:p>
    <w:p>
      <w:pPr>
        <w:spacing w:after="200"/>
        <w:jc w:val="left"/>
      </w:pPr>
      <w:r>
        <w:rPr>
          <w:rFonts w:ascii="Calibri" w:cs="Calibri" w:eastAsia="Calibri" w:hAnsi="Calibri"/>
          <w:b/>
          <w:bCs/>
          <w:i w:val="false"/>
          <w:iCs w:val="false"/>
          <w:sz w:val="24"/>
          <w:szCs w:val="24"/>
        </w:rPr>
        <w:t xml:space="preserve">Key Differences from a Stock Power</w:t>
      </w:r>
    </w:p>
    <w:p>
      <w:pPr>
        <w:spacing w:after="100"/>
        <w:ind w:left="720" w:hanging="360"/>
        <w:jc w:val="left"/>
      </w:pPr>
      <w:r>
        <w:rPr>
          <w:rFonts w:ascii="Calibri" w:cs="Calibri" w:eastAsia="Calibri" w:hAnsi="Calibri"/>
          <w:b w:val="false"/>
          <w:bCs w:val="false"/>
          <w:i w:val="false"/>
          <w:iCs w:val="false"/>
          <w:sz w:val="24"/>
          <w:szCs w:val="24"/>
        </w:rPr>
        <w:t xml:space="preserve">•	</w:t>
      </w:r>
      <w:r>
        <w:rPr>
          <w:rFonts w:ascii="Calibri" w:cs="Calibri" w:eastAsia="Calibri" w:hAnsi="Calibri"/>
          <w:b w:val="false"/>
          <w:bCs w:val="false"/>
          <w:i w:val="false"/>
          <w:iCs w:val="false"/>
          <w:sz w:val="24"/>
          <w:szCs w:val="24"/>
        </w:rPr>
        <w:t xml:space="preserve">A stock power is typically used as a standalone transfer instrument or endorsement on a certificate.</w:t>
      </w:r>
    </w:p>
    <w:p>
      <w:pPr>
        <w:spacing w:after="100"/>
        <w:ind w:left="720" w:hanging="360"/>
        <w:jc w:val="left"/>
      </w:pPr>
      <w:r>
        <w:rPr>
          <w:rFonts w:ascii="Calibri" w:cs="Calibri" w:eastAsia="Calibri" w:hAnsi="Calibri"/>
          <w:b w:val="false"/>
          <w:bCs w:val="false"/>
          <w:i w:val="false"/>
          <w:iCs w:val="false"/>
          <w:sz w:val="24"/>
          <w:szCs w:val="24"/>
        </w:rPr>
        <w:t xml:space="preserve">•	</w:t>
      </w:r>
      <w:r>
        <w:rPr>
          <w:rFonts w:ascii="Calibri" w:cs="Calibri" w:eastAsia="Calibri" w:hAnsi="Calibri"/>
          <w:b w:val="false"/>
          <w:bCs w:val="false"/>
          <w:i w:val="false"/>
          <w:iCs w:val="false"/>
          <w:sz w:val="24"/>
          <w:szCs w:val="24"/>
        </w:rPr>
        <w:t xml:space="preserve">An assignment separate from certificate is specifically designed to be held in escrow and used in connection with a restricted stock arrangement or similar agreement.</w:t>
      </w:r>
    </w:p>
    <w:p>
      <w:pPr>
        <w:spacing w:after="100"/>
        <w:ind w:left="720" w:hanging="360"/>
        <w:jc w:val="left"/>
      </w:pPr>
      <w:r>
        <w:rPr>
          <w:rFonts w:ascii="Calibri" w:cs="Calibri" w:eastAsia="Calibri" w:hAnsi="Calibri"/>
          <w:b w:val="false"/>
          <w:bCs w:val="false"/>
          <w:i w:val="false"/>
          <w:iCs w:val="false"/>
          <w:sz w:val="24"/>
          <w:szCs w:val="24"/>
        </w:rPr>
        <w:t xml:space="preserve">•	</w:t>
      </w:r>
      <w:r>
        <w:rPr>
          <w:rFonts w:ascii="Calibri" w:cs="Calibri" w:eastAsia="Calibri" w:hAnsi="Calibri"/>
          <w:b w:val="false"/>
          <w:bCs w:val="false"/>
          <w:i w:val="false"/>
          <w:iCs w:val="false"/>
          <w:sz w:val="24"/>
          <w:szCs w:val="24"/>
        </w:rPr>
        <w:t xml:space="preserve">Both documents accomplish the same legal result — the transfer of shares — but the assignment separate from certificate provides additional context about the relationship to the governing agreement.</w:t>
      </w:r>
    </w:p>
    <w:p>
      <w:pPr>
        <w:pageBreakBefore/>
        <w:spacing w:after="200"/>
        <w:jc w:val="left"/>
      </w:pPr>
      <w:r>
        <w:rPr>
          <w:rFonts w:ascii="Calibri" w:cs="Calibri" w:eastAsia="Calibri" w:hAnsi="Calibri"/>
          <w:b w:val="false"/>
          <w:bCs w:val="false"/>
          <w:i w:val="false"/>
          <w:iCs w:val="false"/>
          <w:sz w:val="24"/>
          <w:szCs w:val="24"/>
        </w:rPr>
        <w:t xml:space="preserve"/>
      </w:r>
    </w:p>
    <w:p>
      <w:pPr>
        <w:pStyle w:val="Heading2"/>
        <w:spacing w:after="200" w:before="360"/>
        <w:jc w:val="left"/>
      </w:pPr>
      <w:r>
        <w:rPr>
          <w:rFonts w:ascii="Calibri" w:cs="Calibri" w:eastAsia="Calibri" w:hAnsi="Calibri"/>
          <w:b/>
          <w:bCs/>
          <w:i w:val="false"/>
          <w:iCs w:val="false"/>
          <w:sz w:val="24"/>
          <w:szCs w:val="24"/>
        </w:rPr>
        <w:t xml:space="preserve">Execution Checklist</w:t>
      </w:r>
    </w:p>
    <w:p>
      <w:pPr>
        <w:spacing w:after="100"/>
        <w:ind w:left="720" w:hanging="360"/>
        <w:jc w:val="left"/>
      </w:pPr>
      <w:r>
        <w:rPr>
          <w:rFonts w:ascii="Calibri" w:cs="Calibri" w:eastAsia="Calibri" w:hAnsi="Calibri"/>
          <w:b w:val="false"/>
          <w:bCs w:val="false"/>
          <w:i w:val="false"/>
          <w:iCs w:val="false"/>
          <w:sz w:val="24"/>
          <w:szCs w:val="24"/>
        </w:rPr>
        <w:t xml:space="preserve">☐	</w:t>
      </w:r>
      <w:r>
        <w:rPr>
          <w:rFonts w:ascii="Calibri" w:cs="Calibri" w:eastAsia="Calibri" w:hAnsi="Calibri"/>
          <w:b w:val="false"/>
          <w:bCs w:val="false"/>
          <w:i w:val="false"/>
          <w:iCs w:val="false"/>
          <w:sz w:val="24"/>
          <w:szCs w:val="24"/>
        </w:rPr>
        <w:t xml:space="preserve">Verify the assignor's legal name matches the name on the stock certificate or company records exactly.</w:t>
      </w:r>
    </w:p>
    <w:p>
      <w:pPr>
        <w:spacing w:after="100"/>
        <w:ind w:left="720" w:hanging="360"/>
        <w:jc w:val="left"/>
      </w:pPr>
      <w:r>
        <w:rPr>
          <w:rFonts w:ascii="Calibri" w:cs="Calibri" w:eastAsia="Calibri" w:hAnsi="Calibri"/>
          <w:b w:val="false"/>
          <w:bCs w:val="false"/>
          <w:i w:val="false"/>
          <w:iCs w:val="false"/>
          <w:sz w:val="24"/>
          <w:szCs w:val="24"/>
        </w:rPr>
        <w:t xml:space="preserve">☐	</w:t>
      </w:r>
      <w:r>
        <w:rPr>
          <w:rFonts w:ascii="Calibri" w:cs="Calibri" w:eastAsia="Calibri" w:hAnsi="Calibri"/>
          <w:b w:val="false"/>
          <w:bCs w:val="false"/>
          <w:i w:val="false"/>
          <w:iCs w:val="false"/>
          <w:sz w:val="24"/>
          <w:szCs w:val="24"/>
        </w:rPr>
        <w:t xml:space="preserve">Confirm the correct number of shares and certificate number.</w:t>
      </w:r>
    </w:p>
    <w:p>
      <w:pPr>
        <w:spacing w:after="100"/>
        <w:ind w:left="720" w:hanging="360"/>
        <w:jc w:val="left"/>
      </w:pPr>
      <w:r>
        <w:rPr>
          <w:rFonts w:ascii="Calibri" w:cs="Calibri" w:eastAsia="Calibri" w:hAnsi="Calibri"/>
          <w:b w:val="false"/>
          <w:bCs w:val="false"/>
          <w:i w:val="false"/>
          <w:iCs w:val="false"/>
          <w:sz w:val="24"/>
          <w:szCs w:val="24"/>
        </w:rPr>
        <w:t xml:space="preserve">☐	</w:t>
      </w:r>
      <w:r>
        <w:rPr>
          <w:rFonts w:ascii="Calibri" w:cs="Calibri" w:eastAsia="Calibri" w:hAnsi="Calibri"/>
          <w:b w:val="false"/>
          <w:bCs w:val="false"/>
          <w:i w:val="false"/>
          <w:iCs w:val="false"/>
          <w:sz w:val="24"/>
          <w:szCs w:val="24"/>
        </w:rPr>
        <w:t xml:space="preserve">Ensure the assignment references the correct governing agreement (e.g., Restricted Stock Purchase Agreement).</w:t>
      </w:r>
    </w:p>
    <w:p>
      <w:pPr>
        <w:spacing w:after="100"/>
        <w:ind w:left="720" w:hanging="360"/>
        <w:jc w:val="left"/>
      </w:pPr>
      <w:r>
        <w:rPr>
          <w:rFonts w:ascii="Calibri" w:cs="Calibri" w:eastAsia="Calibri" w:hAnsi="Calibri"/>
          <w:b w:val="false"/>
          <w:bCs w:val="false"/>
          <w:i w:val="false"/>
          <w:iCs w:val="false"/>
          <w:sz w:val="24"/>
          <w:szCs w:val="24"/>
        </w:rPr>
        <w:t xml:space="preserve">☐	</w:t>
      </w:r>
      <w:r>
        <w:rPr>
          <w:rFonts w:ascii="Calibri" w:cs="Calibri" w:eastAsia="Calibri" w:hAnsi="Calibri"/>
          <w:b w:val="false"/>
          <w:bCs w:val="false"/>
          <w:i w:val="false"/>
          <w:iCs w:val="false"/>
          <w:sz w:val="24"/>
          <w:szCs w:val="24"/>
        </w:rPr>
        <w:t xml:space="preserve">Obtain spousal consent if the assignor is married and shares may be community property.</w:t>
      </w:r>
    </w:p>
    <w:p>
      <w:pPr>
        <w:spacing w:after="100"/>
        <w:ind w:left="720" w:hanging="360"/>
        <w:jc w:val="left"/>
      </w:pPr>
      <w:r>
        <w:rPr>
          <w:rFonts w:ascii="Calibri" w:cs="Calibri" w:eastAsia="Calibri" w:hAnsi="Calibri"/>
          <w:b w:val="false"/>
          <w:bCs w:val="false"/>
          <w:i w:val="false"/>
          <w:iCs w:val="false"/>
          <w:sz w:val="24"/>
          <w:szCs w:val="24"/>
        </w:rPr>
        <w:t xml:space="preserve">☐	</w:t>
      </w:r>
      <w:r>
        <w:rPr>
          <w:rFonts w:ascii="Calibri" w:cs="Calibri" w:eastAsia="Calibri" w:hAnsi="Calibri"/>
          <w:b w:val="false"/>
          <w:bCs w:val="false"/>
          <w:i w:val="false"/>
          <w:iCs w:val="false"/>
          <w:sz w:val="24"/>
          <w:szCs w:val="24"/>
        </w:rPr>
        <w:t xml:space="preserve">Determine whether a medallion signature guarantee is required.</w:t>
      </w:r>
    </w:p>
    <w:p>
      <w:pPr>
        <w:spacing w:after="100"/>
        <w:ind w:left="720" w:hanging="360"/>
        <w:jc w:val="left"/>
      </w:pPr>
      <w:r>
        <w:rPr>
          <w:rFonts w:ascii="Calibri" w:cs="Calibri" w:eastAsia="Calibri" w:hAnsi="Calibri"/>
          <w:b w:val="false"/>
          <w:bCs w:val="false"/>
          <w:i w:val="false"/>
          <w:iCs w:val="false"/>
          <w:sz w:val="24"/>
          <w:szCs w:val="24"/>
        </w:rPr>
        <w:t xml:space="preserve">☐	</w:t>
      </w:r>
      <w:r>
        <w:rPr>
          <w:rFonts w:ascii="Calibri" w:cs="Calibri" w:eastAsia="Calibri" w:hAnsi="Calibri"/>
          <w:b w:val="false"/>
          <w:bCs w:val="false"/>
          <w:i w:val="false"/>
          <w:iCs w:val="false"/>
          <w:sz w:val="24"/>
          <w:szCs w:val="24"/>
        </w:rPr>
        <w:t xml:space="preserve">Deliver the executed assignment (and certificate, if applicable) to the company or escrow agent.</w:t>
      </w:r>
    </w:p>
    <w:p>
      <w:pPr>
        <w:spacing w:after="100"/>
        <w:ind w:left="720" w:hanging="360"/>
        <w:jc w:val="left"/>
      </w:pPr>
      <w:r>
        <w:rPr>
          <w:rFonts w:ascii="Calibri" w:cs="Calibri" w:eastAsia="Calibri" w:hAnsi="Calibri"/>
          <w:b w:val="false"/>
          <w:bCs w:val="false"/>
          <w:i w:val="false"/>
          <w:iCs w:val="false"/>
          <w:sz w:val="24"/>
          <w:szCs w:val="24"/>
        </w:rPr>
        <w:t xml:space="preserve">☐	</w:t>
      </w:r>
      <w:r>
        <w:rPr>
          <w:rFonts w:ascii="Calibri" w:cs="Calibri" w:eastAsia="Calibri" w:hAnsi="Calibri"/>
          <w:b w:val="false"/>
          <w:bCs w:val="false"/>
          <w:i w:val="false"/>
          <w:iCs w:val="false"/>
          <w:sz w:val="24"/>
          <w:szCs w:val="24"/>
        </w:rPr>
        <w:t xml:space="preserve">Confirm the company has updated its stock ledger and cap table.</w:t>
      </w:r>
    </w:p>
    <w:p>
      <w:pPr>
        <w:spacing w:after="100"/>
        <w:ind w:left="720" w:hanging="360"/>
        <w:jc w:val="left"/>
      </w:pPr>
      <w:r>
        <w:rPr>
          <w:rFonts w:ascii="Calibri" w:cs="Calibri" w:eastAsia="Calibri" w:hAnsi="Calibri"/>
          <w:b w:val="false"/>
          <w:bCs w:val="false"/>
          <w:i w:val="false"/>
          <w:iCs w:val="false"/>
          <w:sz w:val="24"/>
          <w:szCs w:val="24"/>
        </w:rPr>
        <w:t xml:space="preserve">☐	</w:t>
      </w:r>
      <w:r>
        <w:rPr>
          <w:rFonts w:ascii="Calibri" w:cs="Calibri" w:eastAsia="Calibri" w:hAnsi="Calibri"/>
          <w:b w:val="false"/>
          <w:bCs w:val="false"/>
          <w:i w:val="false"/>
          <w:iCs w:val="false"/>
          <w:sz w:val="24"/>
          <w:szCs w:val="24"/>
        </w:rPr>
        <w:t xml:space="preserve">Verify compliance with any applicable transfer restrictions, right of first refusal, or co-sale provisions.</w:t>
      </w:r>
    </w:p>
    <w:p>
      <w:pPr>
        <w:spacing w:after="100"/>
        <w:ind w:left="720" w:hanging="360"/>
        <w:jc w:val="left"/>
      </w:pPr>
      <w:r>
        <w:rPr>
          <w:rFonts w:ascii="Calibri" w:cs="Calibri" w:eastAsia="Calibri" w:hAnsi="Calibri"/>
          <w:b w:val="false"/>
          <w:bCs w:val="false"/>
          <w:i w:val="false"/>
          <w:iCs w:val="false"/>
          <w:sz w:val="24"/>
          <w:szCs w:val="24"/>
        </w:rPr>
        <w:t xml:space="preserve">☐	</w:t>
      </w:r>
      <w:r>
        <w:rPr>
          <w:rFonts w:ascii="Calibri" w:cs="Calibri" w:eastAsia="Calibri" w:hAnsi="Calibri"/>
          <w:b w:val="false"/>
          <w:bCs w:val="false"/>
          <w:i w:val="false"/>
          <w:iCs w:val="false"/>
          <w:sz w:val="24"/>
          <w:szCs w:val="24"/>
        </w:rPr>
        <w:t xml:space="preserve">Ensure compliance with applicable securities laws (federal and state).</w:t>
      </w:r>
    </w:p>
    <w:p>
      <w:pPr>
        <w:spacing w:after="100"/>
        <w:ind w:left="720" w:hanging="360"/>
        <w:jc w:val="left"/>
      </w:pPr>
      <w:r>
        <w:rPr>
          <w:rFonts w:ascii="Calibri" w:cs="Calibri" w:eastAsia="Calibri" w:hAnsi="Calibri"/>
          <w:b w:val="false"/>
          <w:bCs w:val="false"/>
          <w:i w:val="false"/>
          <w:iCs w:val="false"/>
          <w:sz w:val="24"/>
          <w:szCs w:val="24"/>
        </w:rPr>
        <w:t xml:space="preserve">☐	</w:t>
      </w:r>
      <w:r>
        <w:rPr>
          <w:rFonts w:ascii="Calibri" w:cs="Calibri" w:eastAsia="Calibri" w:hAnsi="Calibri"/>
          <w:b w:val="false"/>
          <w:bCs w:val="false"/>
          <w:i w:val="false"/>
          <w:iCs w:val="false"/>
          <w:sz w:val="24"/>
          <w:szCs w:val="24"/>
        </w:rPr>
        <w:t xml:space="preserve">Retain copies of all executed documents for both parties' records.</w:t>
      </w:r>
    </w:p>
    <w:p>
      <w:pPr>
        <w:spacing w:before="400"/>
        <w:jc w:val="left"/>
      </w:pPr>
      <w:r>
        <w:rPr>
          <w:rFonts w:ascii="Calibri" w:cs="Calibri" w:eastAsia="Calibri" w:hAnsi="Calibri"/>
          <w:b w:val="false"/>
          <w:bCs w:val="false"/>
          <w:i w:val="false"/>
          <w:iCs w:val="false"/>
          <w:sz w:val="24"/>
          <w:szCs w:val="24"/>
        </w:rPr>
        <w:t xml:space="preserve"/>
      </w:r>
    </w:p>
    <w:p>
      <w:pPr>
        <w:pStyle w:val="Heading2"/>
        <w:spacing w:after="200" w:before="360"/>
        <w:jc w:val="left"/>
      </w:pPr>
      <w:r>
        <w:rPr>
          <w:rFonts w:ascii="Calibri" w:cs="Calibri" w:eastAsia="Calibri" w:hAnsi="Calibri"/>
          <w:b/>
          <w:bCs/>
          <w:i w:val="false"/>
          <w:iCs w:val="false"/>
          <w:sz w:val="24"/>
          <w:szCs w:val="24"/>
        </w:rPr>
        <w:t xml:space="preserve">Disclaimer</w:t>
      </w:r>
    </w:p>
    <w:p>
      <w:pPr>
        <w:spacing w:after="200"/>
        <w:jc w:val="left"/>
      </w:pPr>
      <w:r>
        <w:rPr>
          <w:rFonts w:ascii="Calibri" w:cs="Calibri" w:eastAsia="Calibri" w:hAnsi="Calibri"/>
          <w:b w:val="false"/>
          <w:bCs w:val="false"/>
          <w:i/>
          <w:iCs/>
          <w:color w:val="888888"/>
          <w:sz w:val="24"/>
          <w:szCs w:val="24"/>
        </w:rPr>
        <w:t xml:space="preserve">This document is provided for informational and educational purposes only and does not constitute legal advice. The information contained herein is intended to provide a general overview and should not be relied upon as a substitute for consultation with qualified legal professionals. Montague Law, PLLC provides this template as a convenience to its clients and website visitors. Use of this template does not create an attorney-client relationship.</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1" w:space="4"/>
      </w:pBdr>
      <w:spacing w:after="0" w:before="0"/>
      <w:jc w:val="center"/>
    </w:pPr>
    <w:r>
      <w:rPr>
        <w:rFonts w:ascii="Calibri" w:cs="Calibri" w:eastAsia="Calibri" w:hAnsi="Calibri"/>
        <w:b w:val="false"/>
        <w:bCs w:val="false"/>
        <w:i w:val="false"/>
        <w:iCs w:val="false"/>
        <w:color w:val="888888"/>
        <w:sz w:val="16"/>
        <w:szCs w:val="16"/>
      </w:rPr>
      <w:t xml:space="preserve">Montague Law  |  For Informational Purposes Only  |  Page </w:t>
    </w:r>
    <w:r>
      <w:rPr>
        <w:rFonts w:ascii="Calibri" w:cs="Calibri" w:eastAsia="Calibri" w:hAnsi="Calibri"/>
        <w:color w:val="888888"/>
        <w:sz w:val="16"/>
        <w:szCs w:val="16"/>
      </w:rPr>
      <w:fldChar w:fldCharType="begin"/>
      <w:instrText xml:space="preserve">PAGE</w:instrText>
      <w:fldChar w:fldCharType="separate"/>
      <w:fldChar w:fldCharType="end"/>
    </w:r>
    <w:r>
      <w:rPr>
        <w:rFonts w:ascii="Calibri" w:cs="Calibri" w:eastAsia="Calibri" w:hAnsi="Calibri"/>
        <w:b w:val="false"/>
        <w:bCs w:val="false"/>
        <w:i w:val="false"/>
        <w:iCs w:val="false"/>
        <w:color w:val="888888"/>
        <w:sz w:val="16"/>
        <w:szCs w:val="16"/>
      </w:rPr>
      <w:t xml:space="preserve"> of </w:t>
    </w:r>
    <w:r>
      <w:rPr>
        <w:rFonts w:ascii="Calibri" w:cs="Calibri" w:eastAsia="Calibri" w:hAnsi="Calibri"/>
        <w:color w:val="888888"/>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CCCCC" w:sz="1" w:space="4"/>
      </w:pBdr>
      <w:spacing w:after="0"/>
      <w:jc w:val="right"/>
    </w:pPr>
    <w:r>
      <w:rPr>
        <w:rFonts w:ascii="Calibri" w:cs="Calibri" w:eastAsia="Calibri" w:hAnsi="Calibri"/>
        <w:b/>
        <w:bCs/>
        <w:i w:val="false"/>
        <w:iCs w:val="false"/>
        <w:color w:val="888888"/>
        <w:sz w:val="18"/>
        <w:szCs w:val="18"/>
      </w:rPr>
      <w:t xml:space="preserve">Assignment Separate from Certificate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Separate from Certificate (Common Stock)</dc:title>
  <dc:creator>Montague Law, PLLC</dc:creator>
  <cp:lastModifiedBy>Un-named</cp:lastModifiedBy>
  <cp:revision>1</cp:revision>
  <dcterms:created xsi:type="dcterms:W3CDTF">2026-08-23T11:34:45.603Z</dcterms:created>
  <dcterms:modified xsi:type="dcterms:W3CDTF">2026-08-23T11:34:45.603Z</dcterms:modified>
</cp:coreProperties>
</file>

<file path=docProps/custom.xml><?xml version="1.0" encoding="utf-8"?>
<Properties xmlns="http://schemas.openxmlformats.org/officeDocument/2006/custom-properties" xmlns:vt="http://schemas.openxmlformats.org/officeDocument/2006/docPropsVTypes"/>
</file>