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rFonts w:ascii="Calibri" w:cs="Calibri" w:eastAsia="Calibri" w:hAnsi="Calibri"/>
          <w:b/>
          <w:bCs/>
          <w:sz w:val="32"/>
          <w:szCs w:val="32"/>
        </w:rPr>
        <w:t xml:space="preserve">WAIVER OF ANTI-DILUTION ADJUSTMENT RIGHTS</w:t>
      </w:r>
    </w:p>
    <w:p>
      <w:pPr>
        <w:spacing w:after="400" w:before="0" w:line="276"/>
        <w:jc w:val="center"/>
      </w:pPr>
      <w:r>
        <w:rPr>
          <w:rFonts w:ascii="Calibri" w:cs="Calibri" w:eastAsia="Calibri" w:hAnsi="Calibri"/>
          <w:i/>
          <w:iCs/>
          <w:color w:val="666666"/>
          <w:sz w:val="20"/>
          <w:szCs w:val="20"/>
        </w:rPr>
        <w:t xml:space="preserve">Updated with 2025–2026 Emerging Provisions</w:t>
      </w:r>
    </w:p>
    <w:p>
      <w:pPr>
        <w:spacing w:after="200" w:before="0" w:line="276"/>
        <w:jc w:val="left"/>
      </w:pPr>
      <w:r>
        <w:rPr>
          <w:rFonts w:ascii="Calibri" w:cs="Calibri" w:eastAsia="Calibri" w:hAnsi="Calibri"/>
          <w:sz w:val="22"/>
          <w:szCs w:val="22"/>
        </w:rPr>
        <w:t xml:space="preserve">This Waiver of Anti-Dilution Adjustment Rights (this </w:t>
      </w:r>
      <w:r>
        <w:rPr>
          <w:rFonts w:ascii="Calibri" w:cs="Calibri" w:eastAsia="Calibri" w:hAnsi="Calibri"/>
          <w:b/>
          <w:bCs/>
          <w:sz w:val="22"/>
          <w:szCs w:val="22"/>
        </w:rPr>
        <w:t xml:space="preserve">"Waiver"</w:t>
      </w:r>
      <w:r>
        <w:rPr>
          <w:rFonts w:ascii="Calibri" w:cs="Calibri" w:eastAsia="Calibri" w:hAnsi="Calibri"/>
          <w:sz w:val="22"/>
          <w:szCs w:val="22"/>
        </w:rPr>
        <w:t xml:space="preserve">) is delivered as of [Date] (the </w:t>
      </w:r>
      <w:r>
        <w:rPr>
          <w:rFonts w:ascii="Calibri" w:cs="Calibri" w:eastAsia="Calibri" w:hAnsi="Calibri"/>
          <w:b/>
          <w:bCs/>
          <w:sz w:val="22"/>
          <w:szCs w:val="22"/>
        </w:rPr>
        <w:t xml:space="preserve">"Effective Date"</w:t>
      </w:r>
      <w:r>
        <w:rPr>
          <w:rFonts w:ascii="Calibri" w:cs="Calibri" w:eastAsia="Calibri" w:hAnsi="Calibri"/>
          <w:sz w:val="22"/>
          <w:szCs w:val="22"/>
        </w:rPr>
        <w:t xml:space="preserve">) by the undersigned holder(s) (each, a </w:t>
      </w:r>
      <w:r>
        <w:rPr>
          <w:rFonts w:ascii="Calibri" w:cs="Calibri" w:eastAsia="Calibri" w:hAnsi="Calibri"/>
          <w:b/>
          <w:bCs/>
          <w:sz w:val="22"/>
          <w:szCs w:val="22"/>
        </w:rPr>
        <w:t xml:space="preserve">"Waiving Investor"</w:t>
      </w:r>
      <w:r>
        <w:rPr>
          <w:rFonts w:ascii="Calibri" w:cs="Calibri" w:eastAsia="Calibri" w:hAnsi="Calibri"/>
          <w:sz w:val="22"/>
          <w:szCs w:val="22"/>
        </w:rPr>
        <w:t xml:space="preserve"> and collectively, the </w:t>
      </w:r>
      <w:r>
        <w:rPr>
          <w:rFonts w:ascii="Calibri" w:cs="Calibri" w:eastAsia="Calibri" w:hAnsi="Calibri"/>
          <w:b/>
          <w:bCs/>
          <w:sz w:val="22"/>
          <w:szCs w:val="22"/>
        </w:rPr>
        <w:t xml:space="preserve">"Waiving Investors"</w:t>
      </w:r>
      <w:r>
        <w:rPr>
          <w:rFonts w:ascii="Calibri" w:cs="Calibri" w:eastAsia="Calibri" w:hAnsi="Calibri"/>
          <w:sz w:val="22"/>
          <w:szCs w:val="22"/>
        </w:rPr>
        <w:t xml:space="preserve">) of [Series __] Preferred Stock (the </w:t>
      </w:r>
      <w:r>
        <w:rPr>
          <w:rFonts w:ascii="Calibri" w:cs="Calibri" w:eastAsia="Calibri" w:hAnsi="Calibri"/>
          <w:b/>
          <w:bCs/>
          <w:sz w:val="22"/>
          <w:szCs w:val="22"/>
        </w:rPr>
        <w:t xml:space="preserve">"Preferred Stock"</w:t>
      </w:r>
      <w:r>
        <w:rPr>
          <w:rFonts w:ascii="Calibri" w:cs="Calibri" w:eastAsia="Calibri" w:hAnsi="Calibri"/>
          <w:sz w:val="22"/>
          <w:szCs w:val="22"/>
        </w:rPr>
        <w:t xml:space="preserve">) of [Company Name], a [State] corporation (the </w:t>
      </w:r>
      <w:r>
        <w:rPr>
          <w:rFonts w:ascii="Calibri" w:cs="Calibri" w:eastAsia="Calibri" w:hAnsi="Calibri"/>
          <w:b/>
          <w:bCs/>
          <w:sz w:val="22"/>
          <w:szCs w:val="22"/>
        </w:rPr>
        <w:t xml:space="preserve">"Company"</w:t>
      </w:r>
      <w:r>
        <w:rPr>
          <w:rFonts w:ascii="Calibri" w:cs="Calibri" w:eastAsia="Calibri" w:hAnsi="Calibri"/>
          <w:sz w:val="22"/>
          <w:szCs w:val="22"/>
        </w:rPr>
        <w:t xml:space="preserve">).</w:t>
      </w:r>
    </w:p>
    <w:p>
      <w:pPr>
        <w:spacing w:after="300" w:before="0" w:line="276"/>
        <w:jc w:val="left"/>
      </w:pPr>
      <w:r>
        <w:rPr>
          <w:rFonts w:ascii="Calibri" w:cs="Calibri" w:eastAsia="Calibri" w:hAnsi="Calibri"/>
          <w:sz w:val="22"/>
          <w:szCs w:val="22"/>
        </w:rPr>
        <w:t xml:space="preserve">Capitalized terms used but not defined herein shall have the meanings ascribed to them in the Company's [Amended and Restated Certificate of Incorporation / Certificate of Designations] (the </w:t>
      </w:r>
      <w:r>
        <w:rPr>
          <w:rFonts w:ascii="Calibri" w:cs="Calibri" w:eastAsia="Calibri" w:hAnsi="Calibri"/>
          <w:b/>
          <w:bCs/>
          <w:sz w:val="22"/>
          <w:szCs w:val="22"/>
        </w:rPr>
        <w:t xml:space="preserve">"Charter"</w:t>
      </w:r>
      <w:r>
        <w:rPr>
          <w:rFonts w:ascii="Calibri" w:cs="Calibri" w:eastAsia="Calibri" w:hAnsi="Calibri"/>
          <w:sz w:val="22"/>
          <w:szCs w:val="22"/>
        </w:rPr>
        <w:t xml:space="preserve">) and the [Investors' Rights Agreement / Stockholders' Agreement] dated as of [Original Agreement Date] (the </w:t>
      </w:r>
      <w:r>
        <w:rPr>
          <w:rFonts w:ascii="Calibri" w:cs="Calibri" w:eastAsia="Calibri" w:hAnsi="Calibri"/>
          <w:b/>
          <w:bCs/>
          <w:sz w:val="22"/>
          <w:szCs w:val="22"/>
        </w:rPr>
        <w:t xml:space="preserve">"Agreement"</w:t>
      </w:r>
      <w:r>
        <w:rPr>
          <w:rFonts w:ascii="Calibri" w:cs="Calibri" w:eastAsia="Calibri" w:hAnsi="Calibri"/>
          <w:sz w:val="22"/>
          <w:szCs w:val="22"/>
        </w:rPr>
        <w:t xml:space="preserve">), as applicable.</w:t>
      </w:r>
    </w:p>
    <w:p>
      <w:pPr>
        <w:pStyle w:val="Heading2"/>
        <w:spacing w:after="120" w:before="300" w:line="276"/>
        <w:jc w:val="left"/>
      </w:pPr>
      <w:r>
        <w:rPr>
          <w:rFonts w:ascii="Calibri" w:cs="Calibri" w:eastAsia="Calibri" w:hAnsi="Calibri"/>
          <w:b/>
          <w:bCs/>
          <w:sz w:val="24"/>
          <w:szCs w:val="24"/>
        </w:rPr>
        <w:t xml:space="preserve">Recitals</w:t>
      </w:r>
    </w:p>
    <w:p>
      <w:pPr>
        <w:spacing w:after="16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the Charter provides that the Conversion Price of the Preferred Stock is subject to adjustment pursuant to the [broad-based weighted average / full ratchet / narrow-based weighted average] anti-dilution provisions set forth in Section [__] of the Charter (the </w:t>
      </w:r>
      <w:r>
        <w:rPr>
          <w:rFonts w:ascii="Calibri" w:cs="Calibri" w:eastAsia="Calibri" w:hAnsi="Calibri"/>
          <w:b/>
          <w:bCs/>
          <w:sz w:val="22"/>
          <w:szCs w:val="22"/>
        </w:rPr>
        <w:t xml:space="preserve">"Anti-Dilution Provisions"</w:t>
      </w:r>
      <w:r>
        <w:rPr>
          <w:rFonts w:ascii="Calibri" w:cs="Calibri" w:eastAsia="Calibri" w:hAnsi="Calibri"/>
          <w:sz w:val="22"/>
          <w:szCs w:val="22"/>
        </w:rPr>
        <w:t xml:space="preserve">); and</w:t>
      </w:r>
    </w:p>
    <w:p>
      <w:pPr>
        <w:spacing w:after="16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the Company proposes to issue and sell [___] shares of [Common Stock / Series [__] Preferred Stock / convertible securities] (the </w:t>
      </w:r>
      <w:r>
        <w:rPr>
          <w:rFonts w:ascii="Calibri" w:cs="Calibri" w:eastAsia="Calibri" w:hAnsi="Calibri"/>
          <w:b/>
          <w:bCs/>
          <w:sz w:val="22"/>
          <w:szCs w:val="22"/>
        </w:rPr>
        <w:t xml:space="preserve">"New Securities"</w:t>
      </w:r>
      <w:r>
        <w:rPr>
          <w:rFonts w:ascii="Calibri" w:cs="Calibri" w:eastAsia="Calibri" w:hAnsi="Calibri"/>
          <w:sz w:val="22"/>
          <w:szCs w:val="22"/>
        </w:rPr>
        <w:t xml:space="preserve">) at a price of $[___] per share (or with an effective conversion price of $[___] per share) (the </w:t>
      </w:r>
      <w:r>
        <w:rPr>
          <w:rFonts w:ascii="Calibri" w:cs="Calibri" w:eastAsia="Calibri" w:hAnsi="Calibri"/>
          <w:b/>
          <w:bCs/>
          <w:sz w:val="22"/>
          <w:szCs w:val="22"/>
        </w:rPr>
        <w:t xml:space="preserve">"Issuance Price"</w:t>
      </w:r>
      <w:r>
        <w:rPr>
          <w:rFonts w:ascii="Calibri" w:cs="Calibri" w:eastAsia="Calibri" w:hAnsi="Calibri"/>
          <w:sz w:val="22"/>
          <w:szCs w:val="22"/>
        </w:rPr>
        <w:t xml:space="preserve">), which Issuance Price is less than the current Conversion Price of $[___] per share applicable to the Preferred Stock; and</w:t>
      </w:r>
    </w:p>
    <w:p>
      <w:pPr>
        <w:spacing w:after="16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absent this Waiver, the issuance of the New Securities at the Issuance Price would trigger an anti-dilution adjustment to the Conversion Price of the Preferred Stock under the Anti-Dilution Provisions (the </w:t>
      </w:r>
      <w:r>
        <w:rPr>
          <w:rFonts w:ascii="Calibri" w:cs="Calibri" w:eastAsia="Calibri" w:hAnsi="Calibri"/>
          <w:b/>
          <w:bCs/>
          <w:sz w:val="22"/>
          <w:szCs w:val="22"/>
        </w:rPr>
        <w:t xml:space="preserve">"Adjustment"</w:t>
      </w:r>
      <w:r>
        <w:rPr>
          <w:rFonts w:ascii="Calibri" w:cs="Calibri" w:eastAsia="Calibri" w:hAnsi="Calibri"/>
          <w:sz w:val="22"/>
          <w:szCs w:val="22"/>
        </w:rPr>
        <w:t xml:space="preserve">); and</w:t>
      </w:r>
    </w:p>
    <w:p>
      <w:pPr>
        <w:spacing w:after="16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the Waiving Investors, who hold at least [a majority / two-thirds / [__]%] of the outstanding shares of Preferred Stock, desire to waive the Adjustment in connection with the issuance of the New Securities on the terms set forth herein; and</w:t>
      </w:r>
    </w:p>
    <w:p>
      <w:pPr>
        <w:spacing w:after="300" w:before="0" w:line="276"/>
        <w:jc w:val="left"/>
      </w:pPr>
      <w:r>
        <w:rPr>
          <w:rFonts w:ascii="Calibri" w:cs="Calibri" w:eastAsia="Calibri" w:hAnsi="Calibri"/>
          <w:b/>
          <w:bCs/>
          <w:sz w:val="22"/>
          <w:szCs w:val="22"/>
        </w:rPr>
        <w:t xml:space="preserve">WHEREAS, </w:t>
      </w:r>
      <w:r>
        <w:rPr>
          <w:rFonts w:ascii="Calibri" w:cs="Calibri" w:eastAsia="Calibri" w:hAnsi="Calibri"/>
          <w:sz w:val="22"/>
          <w:szCs w:val="22"/>
        </w:rPr>
        <w:t xml:space="preserve">the Company has requested such waiver in order to [facilitate the closing of the New Financing / incentivize a strategic hire / resolve a bridge financing / other: describe] (the </w:t>
      </w:r>
      <w:r>
        <w:rPr>
          <w:rFonts w:ascii="Calibri" w:cs="Calibri" w:eastAsia="Calibri" w:hAnsi="Calibri"/>
          <w:b/>
          <w:bCs/>
          <w:sz w:val="22"/>
          <w:szCs w:val="22"/>
        </w:rPr>
        <w:t xml:space="preserve">"Transaction"</w:t>
      </w:r>
      <w:r>
        <w:rPr>
          <w:rFonts w:ascii="Calibri" w:cs="Calibri" w:eastAsia="Calibri" w:hAnsi="Calibri"/>
          <w:sz w:val="22"/>
          <w:szCs w:val="22"/>
        </w:rPr>
        <w:t xml:space="preserve">).</w:t>
      </w:r>
    </w:p>
    <w:p>
      <w:pPr>
        <w:pStyle w:val="Heading2"/>
        <w:spacing w:after="120" w:before="300" w:line="276"/>
        <w:jc w:val="left"/>
      </w:pPr>
      <w:r>
        <w:rPr>
          <w:rFonts w:ascii="Calibri" w:cs="Calibri" w:eastAsia="Calibri" w:hAnsi="Calibri"/>
          <w:b/>
          <w:bCs/>
          <w:sz w:val="24"/>
          <w:szCs w:val="24"/>
        </w:rPr>
        <w:t xml:space="preserve">Section 1. Waiver of Anti-Dilution Adjustment</w:t>
      </w:r>
    </w:p>
    <w:p>
      <w:pPr>
        <w:spacing w:after="160" w:before="0" w:line="276"/>
        <w:jc w:val="left"/>
      </w:pPr>
      <w:r>
        <w:rPr>
          <w:rFonts w:ascii="Calibri" w:cs="Calibri" w:eastAsia="Calibri" w:hAnsi="Calibri"/>
          <w:b/>
          <w:bCs/>
          <w:sz w:val="22"/>
          <w:szCs w:val="22"/>
        </w:rPr>
        <w:t xml:space="preserve">1.1 Waiver. </w:t>
      </w:r>
      <w:r>
        <w:rPr>
          <w:rFonts w:ascii="Calibri" w:cs="Calibri" w:eastAsia="Calibri" w:hAnsi="Calibri"/>
          <w:sz w:val="22"/>
          <w:szCs w:val="22"/>
        </w:rPr>
        <w:t xml:space="preserve">Subject to the terms and conditions set forth herein, each Waiving Investor hereby irrevocably waives any and all rights to an anti-dilution adjustment to the Conversion Price of the Preferred Stock that would otherwise arise under the Anti-Dilution Provisions solely as a result of the issuance of the New Securities at the Issuance Price in connection with the Transaction.</w:t>
      </w:r>
    </w:p>
    <w:p>
      <w:pPr>
        <w:spacing w:after="120" w:before="0" w:line="276"/>
        <w:jc w:val="left"/>
      </w:pPr>
      <w:r>
        <w:rPr>
          <w:rFonts w:ascii="Calibri" w:cs="Calibri" w:eastAsia="Calibri" w:hAnsi="Calibri"/>
          <w:b/>
          <w:bCs/>
          <w:sz w:val="22"/>
          <w:szCs w:val="22"/>
        </w:rPr>
        <w:t xml:space="preserve">1.2 Scope of Waiver. </w:t>
      </w:r>
      <w:r>
        <w:rPr>
          <w:rFonts w:ascii="Calibri" w:cs="Calibri" w:eastAsia="Calibri" w:hAnsi="Calibri"/>
          <w:sz w:val="22"/>
          <w:szCs w:val="22"/>
        </w:rPr>
        <w:t xml:space="preserve">This Waiver applies solely to the Adjustment that would result from the issuance described above and does not constitute a waiver of:</w:t>
      </w:r>
    </w:p>
    <w:p>
      <w:pPr>
        <w:spacing w:after="100" w:before="0" w:line="276"/>
        <w:ind w:left="720"/>
        <w:jc w:val="left"/>
      </w:pPr>
      <w:r>
        <w:rPr>
          <w:rFonts w:ascii="Calibri" w:cs="Calibri" w:eastAsia="Calibri" w:hAnsi="Calibri"/>
          <w:sz w:val="22"/>
          <w:szCs w:val="22"/>
        </w:rPr>
        <w:t xml:space="preserve">(a) anti-dilution rights with respect to any future issuance of securities at a price below the then-applicable Conversion Price;</w:t>
      </w:r>
    </w:p>
    <w:p>
      <w:pPr>
        <w:spacing w:after="100" w:before="0" w:line="276"/>
        <w:ind w:left="720"/>
        <w:jc w:val="left"/>
      </w:pPr>
      <w:r>
        <w:rPr>
          <w:rFonts w:ascii="Calibri" w:cs="Calibri" w:eastAsia="Calibri" w:hAnsi="Calibri"/>
          <w:sz w:val="22"/>
          <w:szCs w:val="22"/>
        </w:rPr>
        <w:t xml:space="preserve">(b) anti-dilution rights with respect to any modification, amendment, or repricing of the New Securities after the date hereof;</w:t>
      </w:r>
    </w:p>
    <w:p>
      <w:pPr>
        <w:spacing w:after="100" w:before="0" w:line="276"/>
        <w:ind w:left="720"/>
        <w:jc w:val="left"/>
      </w:pPr>
      <w:r>
        <w:rPr>
          <w:rFonts w:ascii="Calibri" w:cs="Calibri" w:eastAsia="Calibri" w:hAnsi="Calibri"/>
          <w:sz w:val="22"/>
          <w:szCs w:val="22"/>
        </w:rPr>
        <w:t xml:space="preserve">(c) any other rights of the Waiving Investors under the Charter, the Agreement, or applicable law, except as expressly set forth in this Waiver; or</w:t>
      </w:r>
    </w:p>
    <w:p>
      <w:pPr>
        <w:spacing w:after="160" w:before="0" w:line="276"/>
        <w:ind w:left="720"/>
        <w:jc w:val="left"/>
      </w:pPr>
      <w:r>
        <w:rPr>
          <w:rFonts w:ascii="Calibri" w:cs="Calibri" w:eastAsia="Calibri" w:hAnsi="Calibri"/>
          <w:sz w:val="22"/>
          <w:szCs w:val="22"/>
        </w:rPr>
        <w:t xml:space="preserve">(d) any rights arising from any breach by the Company of its representations and warranties herein.</w:t>
      </w:r>
    </w:p>
    <w:p>
      <w:pPr>
        <w:spacing w:after="160" w:before="0" w:line="276"/>
        <w:jc w:val="left"/>
      </w:pPr>
      <w:r>
        <w:rPr>
          <w:rFonts w:ascii="Calibri" w:cs="Calibri" w:eastAsia="Calibri" w:hAnsi="Calibri"/>
          <w:b/>
          <w:bCs/>
          <w:sz w:val="22"/>
          <w:szCs w:val="22"/>
        </w:rPr>
        <w:t xml:space="preserve">1.3 No Conversion Price Change. </w:t>
      </w:r>
      <w:r>
        <w:rPr>
          <w:rFonts w:ascii="Calibri" w:cs="Calibri" w:eastAsia="Calibri" w:hAnsi="Calibri"/>
          <w:sz w:val="22"/>
          <w:szCs w:val="22"/>
        </w:rPr>
        <w:t xml:space="preserve">For the avoidance of doubt, as a result of this Waiver, the Conversion Price of the Preferred Stock shall remain at $[Current Conversion Price] per share and shall not be adjusted downward as a result of the issuance of the New Securities. The Conversion Ratio of the Preferred Stock shall remain [1:1 / as currently in effect].</w:t>
      </w:r>
    </w:p>
    <w:p>
      <w:pPr>
        <w:spacing w:after="200" w:before="0" w:line="276"/>
        <w:jc w:val="left"/>
      </w:pPr>
      <w:r>
        <w:rPr>
          <w:rFonts w:ascii="Calibri" w:cs="Calibri" w:eastAsia="Calibri" w:hAnsi="Calibri"/>
          <w:b/>
          <w:bCs/>
          <w:sz w:val="22"/>
          <w:szCs w:val="22"/>
        </w:rPr>
        <w:t xml:space="preserve">1.4 Effective Period. </w:t>
      </w:r>
      <w:r>
        <w:rPr>
          <w:rFonts w:ascii="Calibri" w:cs="Calibri" w:eastAsia="Calibri" w:hAnsi="Calibri"/>
          <w:sz w:val="22"/>
          <w:szCs w:val="22"/>
        </w:rPr>
        <w:t xml:space="preserve">This Waiver shall be effective solely with respect to the issuance of the New Securities if such issuance is consummated within [90 / 120 / 180] days of the Effective Date. If the Transaction is not consummated within such period, this Waiver shall automatically terminate and be of no further force or effect.</w:t>
      </w:r>
    </w:p>
    <w:p>
      <w:r>
        <w:br w:type="page"/>
      </w:r>
    </w:p>
    <w:p>
      <w:pPr>
        <w:pStyle w:val="Heading2"/>
        <w:spacing w:after="120" w:before="300" w:line="276"/>
        <w:jc w:val="left"/>
      </w:pPr>
      <w:r>
        <w:rPr>
          <w:rFonts w:ascii="Calibri" w:cs="Calibri" w:eastAsia="Calibri" w:hAnsi="Calibri"/>
          <w:b/>
          <w:bCs/>
          <w:sz w:val="24"/>
          <w:szCs w:val="24"/>
        </w:rPr>
        <w:t xml:space="preserve">Section 2. Details of Triggering Issuance</w:t>
      </w:r>
    </w:p>
    <w:p>
      <w:pPr>
        <w:spacing w:after="160" w:before="0" w:line="276"/>
        <w:jc w:val="left"/>
      </w:pPr>
      <w:r>
        <w:rPr>
          <w:rFonts w:ascii="Calibri" w:cs="Calibri" w:eastAsia="Calibri" w:hAnsi="Calibri"/>
          <w:sz w:val="22"/>
          <w:szCs w:val="22"/>
        </w:rPr>
        <w:t xml:space="preserve">The following table summarizes the issuance that would otherwise trigger the Anti-Dilution Provisions: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c>
          <w:tcPr>
            <w:tcW w:type="dxa" w:w="4212"/>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Parameter</w:t>
            </w:r>
          </w:p>
        </w:tc>
        <w:tc>
          <w:tcPr>
            <w:tcW w:type="dxa" w:w="5148"/>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Detail</w:t>
            </w:r>
          </w:p>
        </w:tc>
      </w:tr>
      <w:tr>
        <w:tc>
          <w:tcPr>
            <w:tcW w:type="dxa" w:w="421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Type of New Securities</w:t>
            </w:r>
          </w:p>
        </w:tc>
        <w:tc>
          <w:tcPr>
            <w:tcW w:type="dxa" w:w="5148"/>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[Common Stock / Series [__] Preferred / Convertible Note / SAFE]</w:t>
            </w:r>
          </w:p>
        </w:tc>
      </w:tr>
      <w:tr>
        <w:tc>
          <w:tcPr>
            <w:tcW w:type="dxa" w:w="421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Number of Shares (or Underlying Shares)</w:t>
            </w:r>
          </w:p>
        </w:tc>
        <w:tc>
          <w:tcPr>
            <w:tcW w:type="dxa" w:w="5148"/>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 shares</w:t>
            </w:r>
          </w:p>
        </w:tc>
      </w:tr>
      <w:tr>
        <w:tc>
          <w:tcPr>
            <w:tcW w:type="dxa" w:w="421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Issuance Price (or Effective Conversion Price)</w:t>
            </w:r>
          </w:p>
        </w:tc>
        <w:tc>
          <w:tcPr>
            <w:tcW w:type="dxa" w:w="5148"/>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 per share</w:t>
            </w:r>
          </w:p>
        </w:tc>
      </w:tr>
      <w:tr>
        <w:tc>
          <w:tcPr>
            <w:tcW w:type="dxa" w:w="421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Current Conversion Price of Preferred</w:t>
            </w:r>
          </w:p>
        </w:tc>
        <w:tc>
          <w:tcPr>
            <w:tcW w:type="dxa" w:w="5148"/>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 per share</w:t>
            </w:r>
          </w:p>
        </w:tc>
      </w:tr>
      <w:tr>
        <w:tc>
          <w:tcPr>
            <w:tcW w:type="dxa" w:w="421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Adjusted Conversion Price (Absent Waiver)</w:t>
            </w:r>
          </w:p>
        </w:tc>
        <w:tc>
          <w:tcPr>
            <w:tcW w:type="dxa" w:w="5148"/>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 per share</w:t>
            </w:r>
          </w:p>
        </w:tc>
      </w:tr>
      <w:tr>
        <w:tc>
          <w:tcPr>
            <w:tcW w:type="dxa" w:w="421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Anti-Dilution Mechanism</w:t>
            </w:r>
          </w:p>
        </w:tc>
        <w:tc>
          <w:tcPr>
            <w:tcW w:type="dxa" w:w="5148"/>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[Broad-Based Weighted Average / Full Ratchet / Narrow-Based WA]</w:t>
            </w:r>
          </w:p>
        </w:tc>
      </w:tr>
      <w:tr>
        <w:tc>
          <w:tcPr>
            <w:tcW w:type="dxa" w:w="421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Purchaser(s) of New Securities</w:t>
            </w:r>
          </w:p>
        </w:tc>
        <w:tc>
          <w:tcPr>
            <w:tcW w:type="dxa" w:w="5148"/>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[Identify purchaser(s)]</w:t>
            </w:r>
          </w:p>
        </w:tc>
      </w:tr>
      <w:tr>
        <w:tc>
          <w:tcPr>
            <w:tcW w:type="dxa" w:w="421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Purpose of Issuance</w:t>
            </w:r>
          </w:p>
        </w:tc>
        <w:tc>
          <w:tcPr>
            <w:tcW w:type="dxa" w:w="5148"/>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[New financing round / Bridge financing / Strategic transaction / Employee incentive]</w:t>
            </w:r>
          </w:p>
        </w:tc>
      </w:tr>
      <w:tr>
        <w:tc>
          <w:tcPr>
            <w:tcW w:type="dxa" w:w="421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Aggregate Proceeds</w:t>
            </w:r>
          </w:p>
        </w:tc>
        <w:tc>
          <w:tcPr>
            <w:tcW w:type="dxa" w:w="5148"/>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r>
    </w:tbl>
    <w:p>
      <w:pPr>
        <w:spacing w:after="200" w:before="0" w:line="276"/>
        <w:jc w:val="left"/>
      </w:pPr>
    </w:p>
    <w:p>
      <w:pPr>
        <w:pStyle w:val="Heading2"/>
        <w:spacing w:after="120" w:before="300" w:line="276"/>
        <w:jc w:val="left"/>
      </w:pPr>
      <w:r>
        <w:rPr>
          <w:rFonts w:ascii="Calibri" w:cs="Calibri" w:eastAsia="Calibri" w:hAnsi="Calibri"/>
          <w:b/>
          <w:bCs/>
          <w:sz w:val="24"/>
          <w:szCs w:val="24"/>
        </w:rPr>
        <w:t xml:space="preserve">Section 3. Representations and Warranties</w:t>
      </w:r>
    </w:p>
    <w:p>
      <w:pPr>
        <w:pStyle w:val="Heading3"/>
        <w:spacing w:after="80" w:before="200" w:line="276"/>
        <w:jc w:val="left"/>
      </w:pPr>
      <w:r>
        <w:rPr>
          <w:rFonts w:ascii="Calibri" w:cs="Calibri" w:eastAsia="Calibri" w:hAnsi="Calibri"/>
          <w:b/>
          <w:bCs/>
          <w:sz w:val="22"/>
          <w:szCs w:val="22"/>
        </w:rPr>
        <w:t xml:space="preserve">3.1 Representations of the Waiving Investors</w:t>
      </w:r>
    </w:p>
    <w:p>
      <w:pPr>
        <w:spacing w:after="120" w:before="0" w:line="276"/>
        <w:jc w:val="left"/>
      </w:pPr>
      <w:r>
        <w:rPr>
          <w:rFonts w:ascii="Calibri" w:cs="Calibri" w:eastAsia="Calibri" w:hAnsi="Calibri"/>
          <w:sz w:val="22"/>
          <w:szCs w:val="22"/>
        </w:rPr>
        <w:t xml:space="preserve">Each Waiving Investor represents and warrants to the Company as follows:</w:t>
      </w:r>
    </w:p>
    <w:p>
      <w:pPr>
        <w:spacing w:after="10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The Waiving Investor is the record and/or beneficial owner of the number of shares of Preferred Stock set forth on the signature page hereto and has the full right, power, and authority to execute and deliver this Waiver.</w:t>
      </w:r>
    </w:p>
    <w:p>
      <w:pPr>
        <w:spacing w:after="10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The execution, delivery, and performance of this Waiver by the Waiving Investor does not conflict with or violate any agreement, instrument, order, or law to which the Waiving Investor is a party or by which the Waiving Investor is bound.</w:t>
      </w:r>
    </w:p>
    <w:p>
      <w:pPr>
        <w:spacing w:after="100" w:before="0" w:line="276"/>
        <w:ind w:left="360"/>
        <w:jc w:val="left"/>
      </w:pPr>
      <w:r>
        <w:rPr>
          <w:rFonts w:ascii="Calibri" w:cs="Calibri" w:eastAsia="Calibri" w:hAnsi="Calibri"/>
          <w:b/>
          <w:bCs/>
          <w:sz w:val="22"/>
          <w:szCs w:val="22"/>
        </w:rPr>
        <w:t xml:space="preserve">(c) </w:t>
      </w:r>
      <w:r>
        <w:rPr>
          <w:rFonts w:ascii="Calibri" w:cs="Calibri" w:eastAsia="Calibri" w:hAnsi="Calibri"/>
          <w:sz w:val="22"/>
          <w:szCs w:val="22"/>
        </w:rPr>
        <w:t xml:space="preserve">This Waiver constitutes the legal, valid, and binding obligation of the Waiving Investor, enforceable in accordance with its terms, subject to applicable bankruptcy, insolvency, and equitable principles.</w:t>
      </w:r>
    </w:p>
    <w:p>
      <w:pPr>
        <w:spacing w:after="160" w:before="0" w:line="276"/>
        <w:ind w:left="360"/>
        <w:jc w:val="left"/>
      </w:pPr>
      <w:r>
        <w:rPr>
          <w:rFonts w:ascii="Calibri" w:cs="Calibri" w:eastAsia="Calibri" w:hAnsi="Calibri"/>
          <w:b/>
          <w:bCs/>
          <w:sz w:val="22"/>
          <w:szCs w:val="22"/>
        </w:rPr>
        <w:t xml:space="preserve">(d) </w:t>
      </w:r>
      <w:r>
        <w:rPr>
          <w:rFonts w:ascii="Calibri" w:cs="Calibri" w:eastAsia="Calibri" w:hAnsi="Calibri"/>
          <w:sz w:val="22"/>
          <w:szCs w:val="22"/>
        </w:rPr>
        <w:t xml:space="preserve">The Waiving Investor has received and reviewed such information regarding the Company, the Transaction, and the New Securities as the Waiving Investor deems necessary to make an informed decision regarding this Waiver, including the impact of the Waiver on the economic and voting rights of the Preferred Stock.</w:t>
      </w:r>
    </w:p>
    <w:p>
      <w:pPr>
        <w:pStyle w:val="Heading3"/>
        <w:spacing w:after="80" w:before="200" w:line="276"/>
        <w:jc w:val="left"/>
      </w:pPr>
      <w:r>
        <w:rPr>
          <w:rFonts w:ascii="Calibri" w:cs="Calibri" w:eastAsia="Calibri" w:hAnsi="Calibri"/>
          <w:b/>
          <w:bCs/>
          <w:sz w:val="22"/>
          <w:szCs w:val="22"/>
        </w:rPr>
        <w:t xml:space="preserve">3.2 Representations of the Company</w:t>
      </w:r>
    </w:p>
    <w:p>
      <w:pPr>
        <w:spacing w:after="120" w:before="0" w:line="276"/>
        <w:jc w:val="left"/>
      </w:pPr>
      <w:r>
        <w:rPr>
          <w:rFonts w:ascii="Calibri" w:cs="Calibri" w:eastAsia="Calibri" w:hAnsi="Calibri"/>
          <w:sz w:val="22"/>
          <w:szCs w:val="22"/>
        </w:rPr>
        <w:t xml:space="preserve">The Company represents and warrants to each Waiving Investor as follows:</w:t>
      </w:r>
    </w:p>
    <w:p>
      <w:pPr>
        <w:spacing w:after="10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The Company has the corporate power and authority to execute, deliver, and perform its obligations under this Waiver.</w:t>
      </w:r>
    </w:p>
    <w:p>
      <w:pPr>
        <w:spacing w:after="10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The issuance of the New Securities has been duly authorized by all necessary corporate action, including approval by the Board of Directors and, to the extent required, approval by the stockholders of the Company.</w:t>
      </w:r>
    </w:p>
    <w:p>
      <w:pPr>
        <w:spacing w:after="100" w:before="0" w:line="276"/>
        <w:ind w:left="360"/>
        <w:jc w:val="left"/>
      </w:pPr>
      <w:r>
        <w:rPr>
          <w:rFonts w:ascii="Calibri" w:cs="Calibri" w:eastAsia="Calibri" w:hAnsi="Calibri"/>
          <w:b/>
          <w:bCs/>
          <w:sz w:val="22"/>
          <w:szCs w:val="22"/>
        </w:rPr>
        <w:t xml:space="preserve">(c) </w:t>
      </w:r>
      <w:r>
        <w:rPr>
          <w:rFonts w:ascii="Calibri" w:cs="Calibri" w:eastAsia="Calibri" w:hAnsi="Calibri"/>
          <w:sz w:val="22"/>
          <w:szCs w:val="22"/>
        </w:rPr>
        <w:t xml:space="preserve">The terms of the Transaction, including the Issuance Price, have been determined by the Board of Directors acting in good faith and in the exercise of its fiduciary duties.</w:t>
      </w:r>
    </w:p>
    <w:p>
      <w:pPr>
        <w:spacing w:after="100" w:before="0" w:line="276"/>
        <w:ind w:left="360"/>
        <w:jc w:val="left"/>
      </w:pPr>
      <w:r>
        <w:rPr>
          <w:rFonts w:ascii="Calibri" w:cs="Calibri" w:eastAsia="Calibri" w:hAnsi="Calibri"/>
          <w:b/>
          <w:bCs/>
          <w:sz w:val="22"/>
          <w:szCs w:val="22"/>
        </w:rPr>
        <w:t xml:space="preserve">(d) </w:t>
      </w:r>
      <w:r>
        <w:rPr>
          <w:rFonts w:ascii="Calibri" w:cs="Calibri" w:eastAsia="Calibri" w:hAnsi="Calibri"/>
          <w:sz w:val="22"/>
          <w:szCs w:val="22"/>
        </w:rPr>
        <w:t xml:space="preserve">No other anti-dilution waiver or consent has been or will be sought in connection with the Transaction on terms more favorable than those set forth in this Waiver, and the Company will promptly notify the Waiving Investors if any such request is made.</w:t>
      </w:r>
    </w:p>
    <w:p>
      <w:pPr>
        <w:spacing w:after="200" w:before="0" w:line="276"/>
        <w:ind w:left="360"/>
        <w:jc w:val="left"/>
      </w:pPr>
      <w:r>
        <w:rPr>
          <w:rFonts w:ascii="Calibri" w:cs="Calibri" w:eastAsia="Calibri" w:hAnsi="Calibri"/>
          <w:b/>
          <w:bCs/>
          <w:sz w:val="22"/>
          <w:szCs w:val="22"/>
        </w:rPr>
        <w:t xml:space="preserve">(e) </w:t>
      </w:r>
      <w:r>
        <w:rPr>
          <w:rFonts w:ascii="Calibri" w:cs="Calibri" w:eastAsia="Calibri" w:hAnsi="Calibri"/>
          <w:sz w:val="22"/>
          <w:szCs w:val="22"/>
        </w:rPr>
        <w:t xml:space="preserve">The Company has disclosed to the Waiving Investors all material information reasonably necessary to evaluate the impact of this Waiver, including the capitalization table as of the date hereof and pro forma for the Transaction.</w:t>
      </w:r>
    </w:p>
    <w:p>
      <w:r>
        <w:br w:type="page"/>
      </w:r>
    </w:p>
    <w:p>
      <w:pPr>
        <w:pStyle w:val="Heading2"/>
        <w:spacing w:after="120" w:before="300" w:line="276"/>
        <w:jc w:val="left"/>
      </w:pPr>
      <w:r>
        <w:rPr>
          <w:rFonts w:ascii="Calibri" w:cs="Calibri" w:eastAsia="Calibri" w:hAnsi="Calibri"/>
          <w:b/>
          <w:bCs/>
          <w:sz w:val="24"/>
          <w:szCs w:val="24"/>
        </w:rPr>
        <w:t xml:space="preserve">Section 4. Conditions to Effectiveness</w:t>
      </w:r>
    </w:p>
    <w:p>
      <w:pPr>
        <w:spacing w:after="120" w:before="0" w:line="276"/>
        <w:jc w:val="left"/>
      </w:pPr>
      <w:r>
        <w:rPr>
          <w:rFonts w:ascii="Calibri" w:cs="Calibri" w:eastAsia="Calibri" w:hAnsi="Calibri"/>
          <w:sz w:val="22"/>
          <w:szCs w:val="22"/>
        </w:rPr>
        <w:t xml:space="preserve">The effectiveness of this Waiver is subject to satisfaction (or waiver by the Waiving Investors) of the following conditions:</w:t>
      </w:r>
    </w:p>
    <w:p>
      <w:pPr>
        <w:spacing w:after="10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The New Securities shall be issued on terms substantially consistent with those described in Section 2 and any term sheet or summary of terms provided to the Waiving Investors;</w:t>
      </w:r>
    </w:p>
    <w:p>
      <w:pPr>
        <w:spacing w:after="10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The Transaction shall close within the Effective Period set forth in Section 1.4;</w:t>
      </w:r>
    </w:p>
    <w:p>
      <w:pPr>
        <w:spacing w:after="100" w:before="0" w:line="276"/>
        <w:ind w:left="360"/>
        <w:jc w:val="left"/>
      </w:pPr>
      <w:r>
        <w:rPr>
          <w:rFonts w:ascii="Calibri" w:cs="Calibri" w:eastAsia="Calibri" w:hAnsi="Calibri"/>
          <w:b/>
          <w:bCs/>
          <w:sz w:val="22"/>
          <w:szCs w:val="22"/>
        </w:rPr>
        <w:t xml:space="preserve">(c) </w:t>
      </w:r>
      <w:r>
        <w:rPr>
          <w:rFonts w:ascii="Calibri" w:cs="Calibri" w:eastAsia="Calibri" w:hAnsi="Calibri"/>
          <w:sz w:val="22"/>
          <w:szCs w:val="22"/>
        </w:rPr>
        <w:t xml:space="preserve">The Company shall have provided the Waiving Investors with a copy of the executed purchase agreement (or equivalent instrument) for the New Securities within [5] business days of closing;</w:t>
      </w:r>
    </w:p>
    <w:p>
      <w:pPr>
        <w:spacing w:after="100" w:before="0" w:line="276"/>
        <w:ind w:left="360"/>
        <w:jc w:val="left"/>
      </w:pPr>
      <w:r>
        <w:rPr>
          <w:rFonts w:ascii="Calibri" w:cs="Calibri" w:eastAsia="Calibri" w:hAnsi="Calibri"/>
          <w:b/>
          <w:bCs/>
          <w:sz w:val="22"/>
          <w:szCs w:val="22"/>
        </w:rPr>
        <w:t xml:space="preserve">(d) </w:t>
      </w:r>
      <w:r>
        <w:rPr>
          <w:rFonts w:ascii="Calibri" w:cs="Calibri" w:eastAsia="Calibri" w:hAnsi="Calibri"/>
          <w:sz w:val="22"/>
          <w:szCs w:val="22"/>
        </w:rPr>
        <w:t xml:space="preserve">[The Company shall have obtained a current 409A valuation if stock options are being issued in connection with the Transaction;]</w:t>
      </w:r>
    </w:p>
    <w:p>
      <w:pPr>
        <w:spacing w:after="100" w:before="0" w:line="276"/>
        <w:ind w:left="360"/>
        <w:jc w:val="left"/>
      </w:pPr>
      <w:r>
        <w:rPr>
          <w:rFonts w:ascii="Calibri" w:cs="Calibri" w:eastAsia="Calibri" w:hAnsi="Calibri"/>
          <w:b/>
          <w:bCs/>
          <w:sz w:val="22"/>
          <w:szCs w:val="22"/>
        </w:rPr>
        <w:t xml:space="preserve">(e) </w:t>
      </w:r>
      <w:r>
        <w:rPr>
          <w:rFonts w:ascii="Calibri" w:cs="Calibri" w:eastAsia="Calibri" w:hAnsi="Calibri"/>
          <w:sz w:val="22"/>
          <w:szCs w:val="22"/>
        </w:rPr>
        <w:t xml:space="preserve">[The Waiving Investors shall receive [pro rata participation rights / information rights / board observer rights / other consideration] in connection with the Transaction;]</w:t>
      </w:r>
    </w:p>
    <w:p>
      <w:pPr>
        <w:spacing w:after="200" w:before="0" w:line="276"/>
        <w:ind w:left="360"/>
        <w:jc w:val="left"/>
      </w:pPr>
      <w:r>
        <w:rPr>
          <w:rFonts w:ascii="Calibri" w:cs="Calibri" w:eastAsia="Calibri" w:hAnsi="Calibri"/>
          <w:b/>
          <w:bCs/>
          <w:sz w:val="22"/>
          <w:szCs w:val="22"/>
        </w:rPr>
        <w:t xml:space="preserve">(f) </w:t>
      </w:r>
      <w:r>
        <w:rPr>
          <w:rFonts w:ascii="Calibri" w:cs="Calibri" w:eastAsia="Calibri" w:hAnsi="Calibri"/>
          <w:sz w:val="22"/>
          <w:szCs w:val="22"/>
        </w:rPr>
        <w:t xml:space="preserve">[No material adverse change shall have occurred in the Company's business, financial condition, or operations between the Effective Date and the closing of the Transaction.]</w:t>
      </w:r>
    </w:p>
    <w:p>
      <w:pPr>
        <w:pStyle w:val="Heading2"/>
        <w:spacing w:after="120" w:before="300" w:line="276"/>
        <w:jc w:val="left"/>
      </w:pPr>
      <w:r>
        <w:rPr>
          <w:rFonts w:ascii="Calibri" w:cs="Calibri" w:eastAsia="Calibri" w:hAnsi="Calibri"/>
          <w:b/>
          <w:bCs/>
          <w:sz w:val="24"/>
          <w:szCs w:val="24"/>
        </w:rPr>
        <w:t xml:space="preserve">Section 5. Dilution Impact Analysis</w:t>
      </w:r>
    </w:p>
    <w:p>
      <w:pPr>
        <w:spacing w:after="120" w:before="0" w:line="276"/>
        <w:jc w:val="left"/>
      </w:pPr>
      <w:r>
        <w:rPr>
          <w:rFonts w:ascii="Calibri" w:cs="Calibri" w:eastAsia="Calibri" w:hAnsi="Calibri"/>
          <w:sz w:val="22"/>
          <w:szCs w:val="22"/>
        </w:rPr>
        <w:t xml:space="preserve">The Company shall deliver, or cause to be delivered, to each Waiving Investor a dilution impact analysis showing:</w:t>
      </w:r>
    </w:p>
    <w:p>
      <w:pPr>
        <w:spacing w:after="10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the current capitalization of the Company on a fully diluted basis;</w:t>
      </w:r>
    </w:p>
    <w:p>
      <w:pPr>
        <w:spacing w:after="10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the pro forma capitalization after giving effect to the issuance of the New Securities, both with and without the anti-dilution adjustment;</w:t>
      </w:r>
    </w:p>
    <w:p>
      <w:pPr>
        <w:spacing w:after="100" w:before="0" w:line="276"/>
        <w:ind w:left="360"/>
        <w:jc w:val="left"/>
      </w:pPr>
      <w:r>
        <w:rPr>
          <w:rFonts w:ascii="Calibri" w:cs="Calibri" w:eastAsia="Calibri" w:hAnsi="Calibri"/>
          <w:b/>
          <w:bCs/>
          <w:sz w:val="22"/>
          <w:szCs w:val="22"/>
        </w:rPr>
        <w:t xml:space="preserve">(c) </w:t>
      </w:r>
      <w:r>
        <w:rPr>
          <w:rFonts w:ascii="Calibri" w:cs="Calibri" w:eastAsia="Calibri" w:hAnsi="Calibri"/>
          <w:sz w:val="22"/>
          <w:szCs w:val="22"/>
        </w:rPr>
        <w:t xml:space="preserve">the economic impact of the Waiver on the Waiving Investors' ownership percentage and liquidation preference, expressed in both absolute and percentage terms; and</w:t>
      </w:r>
    </w:p>
    <w:p>
      <w:pPr>
        <w:spacing w:after="200" w:before="0" w:line="276"/>
        <w:ind w:left="360"/>
        <w:jc w:val="left"/>
      </w:pPr>
      <w:r>
        <w:rPr>
          <w:rFonts w:ascii="Calibri" w:cs="Calibri" w:eastAsia="Calibri" w:hAnsi="Calibri"/>
          <w:b/>
          <w:bCs/>
          <w:sz w:val="22"/>
          <w:szCs w:val="22"/>
        </w:rPr>
        <w:t xml:space="preserve">(d) </w:t>
      </w:r>
      <w:r>
        <w:rPr>
          <w:rFonts w:ascii="Calibri" w:cs="Calibri" w:eastAsia="Calibri" w:hAnsi="Calibri"/>
          <w:sz w:val="22"/>
          <w:szCs w:val="22"/>
        </w:rPr>
        <w:t xml:space="preserve">a comparison of the Conversion Price with and without the Adjustment, and the resulting difference in as-converted Common Stock shares.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2059"/>
        <w:gridCol w:w="2059"/>
        <w:gridCol w:w="2059"/>
      </w:tblGrid>
      <w:tr>
        <w:tc>
          <w:tcPr>
            <w:tcW w:type="dxa" w:w="3182"/>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Metric</w:t>
            </w:r>
          </w:p>
        </w:tc>
        <w:tc>
          <w:tcPr>
            <w:tcW w:type="dxa" w:w="2059"/>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Pre-Issuance</w:t>
            </w:r>
          </w:p>
        </w:tc>
        <w:tc>
          <w:tcPr>
            <w:tcW w:type="dxa" w:w="2059"/>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Post-Issuance (with Waiver)</w:t>
            </w:r>
          </w:p>
        </w:tc>
        <w:tc>
          <w:tcPr>
            <w:tcW w:type="dxa" w:w="2059"/>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Post-Issuance (without Waiver)</w:t>
            </w:r>
          </w:p>
        </w:tc>
      </w:tr>
      <w:tr>
        <w:tc>
          <w:tcPr>
            <w:tcW w:type="dxa" w:w="318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Conversion Price</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 (unchanged)</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 (adjusted)</w:t>
            </w:r>
          </w:p>
        </w:tc>
      </w:tr>
      <w:tr>
        <w:tc>
          <w:tcPr>
            <w:tcW w:type="dxa" w:w="318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As-Converted Shares</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r>
      <w:tr>
        <w:tc>
          <w:tcPr>
            <w:tcW w:type="dxa" w:w="318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Ownership % (FD)</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r>
      <w:tr>
        <w:tc>
          <w:tcPr>
            <w:tcW w:type="dxa" w:w="318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Liquidation Preference</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r>
      <w:tr>
        <w:tc>
          <w:tcPr>
            <w:tcW w:type="dxa" w:w="3182"/>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Dilution Impact</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 dilution</w:t>
            </w:r>
          </w:p>
        </w:tc>
        <w:tc>
          <w:tcPr>
            <w:tcW w:type="dxa" w:w="2059"/>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 dilution</w:t>
            </w:r>
          </w:p>
        </w:tc>
      </w:tr>
    </w:tbl>
    <w:p>
      <w:pPr>
        <w:spacing w:after="200" w:before="0" w:line="276"/>
        <w:jc w:val="left"/>
      </w:pPr>
    </w:p>
    <w:p>
      <w:r>
        <w:br w:type="page"/>
      </w:r>
    </w:p>
    <w:p>
      <w:pPr>
        <w:pStyle w:val="Heading2"/>
        <w:spacing w:after="120" w:before="300" w:line="276"/>
        <w:jc w:val="left"/>
      </w:pPr>
      <w:r>
        <w:rPr>
          <w:rFonts w:ascii="Calibri" w:cs="Calibri" w:eastAsia="Calibri" w:hAnsi="Calibri"/>
          <w:b/>
          <w:bCs/>
          <w:sz w:val="24"/>
          <w:szCs w:val="24"/>
        </w:rPr>
        <w:t xml:space="preserve">Section 6. Additional Covenants</w:t>
      </w:r>
    </w:p>
    <w:p>
      <w:pPr>
        <w:spacing w:after="160" w:before="0" w:line="276"/>
        <w:jc w:val="left"/>
      </w:pPr>
      <w:r>
        <w:rPr>
          <w:rFonts w:ascii="Calibri" w:cs="Calibri" w:eastAsia="Calibri" w:hAnsi="Calibri"/>
          <w:b/>
          <w:bCs/>
          <w:sz w:val="22"/>
          <w:szCs w:val="22"/>
        </w:rPr>
        <w:t xml:space="preserve">6.1 Most Favored Waiver. </w:t>
      </w:r>
      <w:r>
        <w:rPr>
          <w:rFonts w:ascii="Calibri" w:cs="Calibri" w:eastAsia="Calibri" w:hAnsi="Calibri"/>
          <w:sz w:val="22"/>
          <w:szCs w:val="22"/>
        </w:rPr>
        <w:t xml:space="preserve">If the Company obtains an anti-dilution waiver from any other holder of Preferred Stock in connection with the Transaction on terms more favorable to such holder than those set forth in this Waiver (including, without limitation, additional consideration, participation rights, or a narrower scope of waiver), the Company shall promptly offer the same terms to each Waiving Investor, and each Waiving Investor shall have the right to elect to receive such more favorable terms within [10] business days of receipt of notice thereof.</w:t>
      </w:r>
    </w:p>
    <w:p>
      <w:pPr>
        <w:spacing w:after="160" w:before="0" w:line="276"/>
        <w:jc w:val="left"/>
      </w:pPr>
      <w:r>
        <w:rPr>
          <w:rFonts w:ascii="Calibri" w:cs="Calibri" w:eastAsia="Calibri" w:hAnsi="Calibri"/>
          <w:b/>
          <w:bCs/>
          <w:sz w:val="22"/>
          <w:szCs w:val="22"/>
        </w:rPr>
        <w:t xml:space="preserve">6.2 Information Covenant. </w:t>
      </w:r>
      <w:r>
        <w:rPr>
          <w:rFonts w:ascii="Calibri" w:cs="Calibri" w:eastAsia="Calibri" w:hAnsi="Calibri"/>
          <w:sz w:val="22"/>
          <w:szCs w:val="22"/>
        </w:rPr>
        <w:t xml:space="preserve">Following the closing of the Transaction, the Company shall provide each Waiving Investor with an updated capitalization table reflecting the issuance of the New Securities within [10] business days of closing.</w:t>
      </w:r>
    </w:p>
    <w:p>
      <w:pPr>
        <w:spacing w:after="200" w:before="0" w:line="276"/>
        <w:jc w:val="left"/>
      </w:pPr>
      <w:r>
        <w:rPr>
          <w:rFonts w:ascii="Calibri" w:cs="Calibri" w:eastAsia="Calibri" w:hAnsi="Calibri"/>
          <w:b/>
          <w:bCs/>
          <w:sz w:val="22"/>
          <w:szCs w:val="22"/>
        </w:rPr>
        <w:t xml:space="preserve">6.3 Future Financing Notice. </w:t>
      </w:r>
      <w:r>
        <w:rPr>
          <w:rFonts w:ascii="Calibri" w:cs="Calibri" w:eastAsia="Calibri" w:hAnsi="Calibri"/>
          <w:sz w:val="22"/>
          <w:szCs w:val="22"/>
        </w:rPr>
        <w:t xml:space="preserve">The Company shall provide the Waiving Investors with not less than [15] business days' prior written notice of any proposed future issuance of securities that would trigger the Anti-Dilution Provisions, together with a description of the proposed issuance and its anticipated impact on the Conversion Price.</w:t>
      </w:r>
    </w:p>
    <w:p>
      <w:pPr>
        <w:pStyle w:val="Heading2"/>
        <w:spacing w:after="120" w:before="300" w:line="276"/>
        <w:jc w:val="left"/>
      </w:pPr>
      <w:r>
        <w:rPr>
          <w:rFonts w:ascii="Calibri" w:cs="Calibri" w:eastAsia="Calibri" w:hAnsi="Calibri"/>
          <w:b/>
          <w:bCs/>
          <w:sz w:val="24"/>
          <w:szCs w:val="24"/>
        </w:rPr>
        <w:t xml:space="preserve">Section 7. Emerging Provisions (2025–2026)</w:t>
      </w:r>
    </w:p>
    <w:p>
      <w:pPr>
        <w:spacing w:after="160" w:before="0" w:line="276"/>
        <w:jc w:val="left"/>
      </w:pPr>
      <w:r>
        <w:rPr>
          <w:rFonts w:ascii="Calibri" w:cs="Calibri" w:eastAsia="Calibri" w:hAnsi="Calibri"/>
          <w:b/>
          <w:bCs/>
          <w:sz w:val="22"/>
          <w:szCs w:val="22"/>
        </w:rPr>
        <w:t xml:space="preserve">7.1 QSBS Preservation. </w:t>
      </w: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The Company represents that the issuance of the New Securities and the Transaction are not expected to adversely affect the qualification of the Company's stock as "qualified small business stock" under Section 1202 of the Internal Revenue Code. The Waiving Investors acknowledge that the Waiver itself does not affect the QSBS status of shares previously acquired. The Company shall promptly notify the Waiving Investors if it becomes aware of any event that could jeopardize QSBS qualification.</w:t>
      </w:r>
    </w:p>
    <w:p>
      <w:pPr>
        <w:spacing w:after="160" w:before="0" w:line="276"/>
        <w:jc w:val="left"/>
      </w:pPr>
      <w:r>
        <w:rPr>
          <w:rFonts w:ascii="Calibri" w:cs="Calibri" w:eastAsia="Calibri" w:hAnsi="Calibri"/>
          <w:b/>
          <w:bCs/>
          <w:sz w:val="22"/>
          <w:szCs w:val="22"/>
        </w:rPr>
        <w:t xml:space="preserve">7.2 Digital Equity Records. </w:t>
      </w: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If the Company maintains its capitalization records through a digital equity management platform or blockchain-based cap table system, the Company shall update such records to reflect the waiver within [5] business days of the Effective Date and provide the Waiving Investors with confirmation of the recorded Conversion Price. Any digital securities platform (OISP/DSP) used by the Company shall accurately reflect the unchanged Conversion Price.</w:t>
      </w:r>
    </w:p>
    <w:p>
      <w:pPr>
        <w:spacing w:after="200" w:before="0" w:line="276"/>
        <w:jc w:val="left"/>
      </w:pPr>
      <w:r>
        <w:rPr>
          <w:rFonts w:ascii="Calibri" w:cs="Calibri" w:eastAsia="Calibri" w:hAnsi="Calibri"/>
          <w:b/>
          <w:bCs/>
          <w:sz w:val="22"/>
          <w:szCs w:val="22"/>
        </w:rPr>
        <w:t xml:space="preserve">7.3 AI-Assisted Valuation Disclosure. </w:t>
      </w: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If the Issuance Price of the New Securities was determined with the assistance of AI-based valuation tools or machine learning models, the Company shall disclose the use of such tools to the Waiving Investors, including the identity of the valuation provider and the methodology employed, to the extent such disclosure does not violate confidentiality obligations to the valuation provider.</w:t>
      </w:r>
    </w:p>
    <w:p>
      <w:pPr>
        <w:pStyle w:val="Heading2"/>
        <w:spacing w:after="120" w:before="300" w:line="276"/>
        <w:jc w:val="left"/>
      </w:pPr>
      <w:r>
        <w:rPr>
          <w:rFonts w:ascii="Calibri" w:cs="Calibri" w:eastAsia="Calibri" w:hAnsi="Calibri"/>
          <w:b/>
          <w:bCs/>
          <w:sz w:val="24"/>
          <w:szCs w:val="24"/>
        </w:rPr>
        <w:t xml:space="preserve">Section 8. General Provisions</w:t>
      </w:r>
    </w:p>
    <w:p>
      <w:pPr>
        <w:spacing w:after="120" w:before="0" w:line="276"/>
        <w:jc w:val="left"/>
      </w:pPr>
      <w:r>
        <w:rPr>
          <w:rFonts w:ascii="Calibri" w:cs="Calibri" w:eastAsia="Calibri" w:hAnsi="Calibri"/>
          <w:b/>
          <w:bCs/>
          <w:sz w:val="22"/>
          <w:szCs w:val="22"/>
        </w:rPr>
        <w:t xml:space="preserve">8.1 Limited Waiver. </w:t>
      </w:r>
      <w:r>
        <w:rPr>
          <w:rFonts w:ascii="Calibri" w:cs="Calibri" w:eastAsia="Calibri" w:hAnsi="Calibri"/>
          <w:sz w:val="22"/>
          <w:szCs w:val="22"/>
        </w:rPr>
        <w:t xml:space="preserve">This Waiver is limited solely to the specific anti-dilution adjustment described herein and shall not be construed as a waiver of any other right, remedy, or protection available to the Waiving Investors under the Charter, the Agreement, or applicable law. No waiver of any right hereunder shall constitute a waiver of any other right or of the same right on any future occasion.</w:t>
      </w:r>
    </w:p>
    <w:p>
      <w:pPr>
        <w:spacing w:after="120" w:before="0" w:line="276"/>
        <w:jc w:val="left"/>
      </w:pPr>
      <w:r>
        <w:rPr>
          <w:rFonts w:ascii="Calibri" w:cs="Calibri" w:eastAsia="Calibri" w:hAnsi="Calibri"/>
          <w:b/>
          <w:bCs/>
          <w:sz w:val="22"/>
          <w:szCs w:val="22"/>
        </w:rPr>
        <w:t xml:space="preserve">8.2 No Modification of Charter or Agreement. </w:t>
      </w:r>
      <w:r>
        <w:rPr>
          <w:rFonts w:ascii="Calibri" w:cs="Calibri" w:eastAsia="Calibri" w:hAnsi="Calibri"/>
          <w:sz w:val="22"/>
          <w:szCs w:val="22"/>
        </w:rPr>
        <w:t xml:space="preserve">Except as expressly set forth herein, the Charter and the Agreement remain in full force and effect and are not modified, amended, or waived by this Waiver. The Anti-Dilution Provisions shall continue to apply to all future issuances of securities.</w:t>
      </w:r>
    </w:p>
    <w:p>
      <w:pPr>
        <w:spacing w:after="120" w:before="0" w:line="276"/>
        <w:jc w:val="left"/>
      </w:pPr>
      <w:r>
        <w:rPr>
          <w:rFonts w:ascii="Calibri" w:cs="Calibri" w:eastAsia="Calibri" w:hAnsi="Calibri"/>
          <w:b/>
          <w:bCs/>
          <w:sz w:val="22"/>
          <w:szCs w:val="22"/>
        </w:rPr>
        <w:t xml:space="preserve">8.3 Binding Effect. </w:t>
      </w:r>
      <w:r>
        <w:rPr>
          <w:rFonts w:ascii="Calibri" w:cs="Calibri" w:eastAsia="Calibri" w:hAnsi="Calibri"/>
          <w:sz w:val="22"/>
          <w:szCs w:val="22"/>
        </w:rPr>
        <w:t xml:space="preserve">This Waiver shall be binding upon and inure to the benefit of the parties hereto and their respective successors, assigns, heirs, and personal representatives. This Waiver shall also be binding upon any transferee of the Preferred Stock who acquires shares from a Waiving Investor after the Effective Date, to the extent permitted by the Charter and applicable law.</w:t>
      </w:r>
    </w:p>
    <w:p>
      <w:pPr>
        <w:spacing w:after="120" w:before="0" w:line="276"/>
        <w:jc w:val="left"/>
      </w:pPr>
      <w:r>
        <w:rPr>
          <w:rFonts w:ascii="Calibri" w:cs="Calibri" w:eastAsia="Calibri" w:hAnsi="Calibri"/>
          <w:b/>
          <w:bCs/>
          <w:sz w:val="22"/>
          <w:szCs w:val="22"/>
        </w:rPr>
        <w:t xml:space="preserve">8.4 Counterparts; Electronic Signatures. </w:t>
      </w:r>
      <w:r>
        <w:rPr>
          <w:rFonts w:ascii="Calibri" w:cs="Calibri" w:eastAsia="Calibri" w:hAnsi="Calibri"/>
          <w:sz w:val="22"/>
          <w:szCs w:val="22"/>
        </w:rPr>
        <w:t xml:space="preserve">This Waiver may be executed in any number of counterparts, each of which shall be deemed an original and all of which together shall constitute one and the same instrument. Electronic signatures (including DocuSign, Adobe Sign, or similar platforms) shall be deemed original signatures for all purposes.</w:t>
      </w:r>
    </w:p>
    <w:p>
      <w:pPr>
        <w:spacing w:after="120" w:before="0" w:line="276"/>
        <w:jc w:val="left"/>
      </w:pPr>
      <w:r>
        <w:rPr>
          <w:rFonts w:ascii="Calibri" w:cs="Calibri" w:eastAsia="Calibri" w:hAnsi="Calibri"/>
          <w:b/>
          <w:bCs/>
          <w:sz w:val="22"/>
          <w:szCs w:val="22"/>
        </w:rPr>
        <w:t xml:space="preserve">8.5 Governing Law. </w:t>
      </w:r>
      <w:r>
        <w:rPr>
          <w:rFonts w:ascii="Calibri" w:cs="Calibri" w:eastAsia="Calibri" w:hAnsi="Calibri"/>
          <w:sz w:val="22"/>
          <w:szCs w:val="22"/>
        </w:rPr>
        <w:t xml:space="preserve">This Waiver shall be governed by and construed in accordance with the laws of [Governing Law State], without giving effect to any choice of law or conflict of law provisions thereof.</w:t>
      </w:r>
    </w:p>
    <w:p>
      <w:pPr>
        <w:spacing w:after="120" w:before="0" w:line="276"/>
        <w:jc w:val="left"/>
      </w:pPr>
      <w:r>
        <w:rPr>
          <w:rFonts w:ascii="Calibri" w:cs="Calibri" w:eastAsia="Calibri" w:hAnsi="Calibri"/>
          <w:b/>
          <w:bCs/>
          <w:sz w:val="22"/>
          <w:szCs w:val="22"/>
        </w:rPr>
        <w:t xml:space="preserve">8.6 Irrevocability. </w:t>
      </w:r>
      <w:r>
        <w:rPr>
          <w:rFonts w:ascii="Calibri" w:cs="Calibri" w:eastAsia="Calibri" w:hAnsi="Calibri"/>
          <w:sz w:val="22"/>
          <w:szCs w:val="22"/>
        </w:rPr>
        <w:t xml:space="preserve">This Waiver, once delivered to the Company, shall be irrevocable (subject to the conditions set forth in Section 4 and the expiration provisions of Section 1.4) and may not be withdrawn except with the prior written consent of the Company and holders of a majority of the outstanding shares of Preferred Stock.</w:t>
      </w:r>
    </w:p>
    <w:p>
      <w:pPr>
        <w:spacing w:after="200" w:before="0" w:line="276"/>
        <w:jc w:val="left"/>
      </w:pPr>
      <w:r>
        <w:rPr>
          <w:rFonts w:ascii="Calibri" w:cs="Calibri" w:eastAsia="Calibri" w:hAnsi="Calibri"/>
          <w:b/>
          <w:bCs/>
          <w:sz w:val="22"/>
          <w:szCs w:val="22"/>
        </w:rPr>
        <w:t xml:space="preserve">8.7 Notices. </w:t>
      </w:r>
      <w:r>
        <w:rPr>
          <w:rFonts w:ascii="Calibri" w:cs="Calibri" w:eastAsia="Calibri" w:hAnsi="Calibri"/>
          <w:sz w:val="22"/>
          <w:szCs w:val="22"/>
        </w:rPr>
        <w:t xml:space="preserve">All notices under this Waiver shall be in writing and delivered in accordance with the notice provisions set forth in the Agreement.</w:t>
      </w:r>
    </w:p>
    <w:p>
      <w:r>
        <w:br w:type="page"/>
      </w:r>
    </w:p>
    <w:p>
      <w:pPr>
        <w:pStyle w:val="Heading2"/>
        <w:spacing w:after="120" w:before="300" w:line="276"/>
        <w:jc w:val="left"/>
      </w:pPr>
      <w:r>
        <w:rPr>
          <w:rFonts w:ascii="Calibri" w:cs="Calibri" w:eastAsia="Calibri" w:hAnsi="Calibri"/>
          <w:b/>
          <w:bCs/>
          <w:sz w:val="24"/>
          <w:szCs w:val="24"/>
        </w:rPr>
        <w:t xml:space="preserve">Signature Page</w:t>
      </w:r>
    </w:p>
    <w:p>
      <w:pPr>
        <w:spacing w:after="300" w:before="0" w:line="276"/>
        <w:jc w:val="left"/>
      </w:pPr>
      <w:r>
        <w:rPr>
          <w:rFonts w:ascii="Calibri" w:cs="Calibri" w:eastAsia="Calibri" w:hAnsi="Calibri"/>
          <w:sz w:val="22"/>
          <w:szCs w:val="22"/>
        </w:rPr>
        <w:t xml:space="preserve">IN WITNESS WHEREOF, the undersigned have executed this Waiver of Anti-Dilution Adjustment Rights as of the date first written above.</w:t>
      </w:r>
    </w:p>
    <w:p>
      <w:pPr>
        <w:spacing w:after="200" w:before="0" w:line="276"/>
        <w:jc w:val="left"/>
      </w:pPr>
      <w:r>
        <w:rPr>
          <w:rFonts w:ascii="Calibri" w:cs="Calibri" w:eastAsia="Calibri" w:hAnsi="Calibri"/>
          <w:b/>
          <w:bCs/>
          <w:sz w:val="22"/>
          <w:szCs w:val="22"/>
        </w:rPr>
        <w:t xml:space="preserve">WAIVING INVESTOR:</w:t>
      </w:r>
    </w:p>
    <w:p>
      <w:pPr>
        <w:spacing w:after="120" w:before="0" w:line="276"/>
        <w:jc w:val="left"/>
      </w:pP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[Investor Name]</w:t>
      </w:r>
    </w:p>
    <w:p>
      <w:pPr>
        <w:spacing w:after="80" w:before="0" w:line="276"/>
        <w:jc w:val="left"/>
      </w:pPr>
      <w:r>
        <w:rPr>
          <w:rFonts w:ascii="Calibri" w:cs="Calibri" w:eastAsia="Calibri" w:hAnsi="Calibri"/>
          <w:sz w:val="22"/>
          <w:szCs w:val="22"/>
        </w:rPr>
        <w:t xml:space="preserve">Title: [Title] (if entity)</w:t>
      </w:r>
    </w:p>
    <w:p>
      <w:pPr>
        <w:spacing w:after="200" w:before="0" w:line="276"/>
        <w:jc w:val="left"/>
      </w:pPr>
      <w:r>
        <w:rPr>
          <w:rFonts w:ascii="Calibri" w:cs="Calibri" w:eastAsia="Calibri" w:hAnsi="Calibri"/>
          <w:sz w:val="22"/>
          <w:szCs w:val="22"/>
        </w:rPr>
        <w:t xml:space="preserve">Date: ___________________________________</w:t>
      </w:r>
    </w:p>
    <w:p>
      <w:pPr>
        <w:spacing w:after="120" w:before="0" w:line="276"/>
        <w:jc w:val="left"/>
      </w:pPr>
      <w:r>
        <w:rPr>
          <w:rFonts w:ascii="Calibri" w:cs="Calibri" w:eastAsia="Calibri" w:hAnsi="Calibri"/>
          <w:b/>
          <w:bCs/>
          <w:sz w:val="22"/>
          <w:szCs w:val="22"/>
        </w:rPr>
        <w:t xml:space="preserve">Shares of Preferred Stock Held: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Series</w:t>
            </w:r>
          </w:p>
        </w:tc>
        <w:tc>
          <w:tcPr>
            <w:tcW w:type="dxa" w:w="312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Number of Shares</w:t>
            </w:r>
          </w:p>
        </w:tc>
        <w:tc>
          <w:tcPr>
            <w:tcW w:type="dxa" w:w="312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Current Conversion Price</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Series [__] Preferred</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w:t>
            </w:r>
          </w:p>
        </w:tc>
      </w:tr>
    </w:tbl>
    <w:p>
      <w:pPr>
        <w:spacing w:after="300" w:before="0" w:line="276"/>
        <w:jc w:val="left"/>
      </w:pPr>
    </w:p>
    <w:p>
      <w:pPr>
        <w:spacing w:after="200" w:before="0" w:line="276"/>
        <w:jc w:val="left"/>
      </w:pPr>
      <w:r>
        <w:rPr>
          <w:rFonts w:ascii="Calibri" w:cs="Calibri" w:eastAsia="Calibri" w:hAnsi="Calibri"/>
          <w:b/>
          <w:bCs/>
          <w:sz w:val="22"/>
          <w:szCs w:val="22"/>
        </w:rPr>
        <w:t xml:space="preserve">[ADDITIONAL WAIVING INVESTOR]:</w:t>
      </w:r>
    </w:p>
    <w:p>
      <w:pPr>
        <w:spacing w:after="120" w:before="0" w:line="276"/>
        <w:jc w:val="left"/>
      </w:pP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[Investor Name]</w:t>
      </w:r>
    </w:p>
    <w:p>
      <w:pPr>
        <w:spacing w:after="80" w:before="0" w:line="276"/>
        <w:jc w:val="left"/>
      </w:pPr>
      <w:r>
        <w:rPr>
          <w:rFonts w:ascii="Calibri" w:cs="Calibri" w:eastAsia="Calibri" w:hAnsi="Calibri"/>
          <w:sz w:val="22"/>
          <w:szCs w:val="22"/>
        </w:rPr>
        <w:t xml:space="preserve">Title: [Title] (if entity)</w:t>
      </w:r>
    </w:p>
    <w:p>
      <w:pPr>
        <w:spacing w:after="80" w:before="0" w:line="276"/>
        <w:jc w:val="left"/>
      </w:pPr>
      <w:r>
        <w:rPr>
          <w:rFonts w:ascii="Calibri" w:cs="Calibri" w:eastAsia="Calibri" w:hAnsi="Calibri"/>
          <w:sz w:val="22"/>
          <w:szCs w:val="22"/>
        </w:rPr>
        <w:t xml:space="preserve">Date: ___________________________________</w:t>
      </w:r>
    </w:p>
    <w:p>
      <w:pPr>
        <w:spacing w:after="300" w:before="0" w:line="276"/>
        <w:jc w:val="left"/>
      </w:pPr>
      <w:r>
        <w:rPr>
          <w:rFonts w:ascii="Calibri" w:cs="Calibri" w:eastAsia="Calibri" w:hAnsi="Calibri"/>
          <w:sz w:val="22"/>
          <w:szCs w:val="22"/>
        </w:rPr>
        <w:t xml:space="preserve">Shares: [___] shares of [Series __] Preferred Stock</w:t>
      </w:r>
    </w:p>
    <w:p>
      <w:pPr>
        <w:spacing w:after="200" w:before="0" w:line="276"/>
        <w:jc w:val="left"/>
      </w:pPr>
      <w:r>
        <w:rPr>
          <w:rFonts w:ascii="Calibri" w:cs="Calibri" w:eastAsia="Calibri" w:hAnsi="Calibri"/>
          <w:b/>
          <w:bCs/>
          <w:sz w:val="22"/>
          <w:szCs w:val="22"/>
        </w:rPr>
        <w:t xml:space="preserve">ACKNOWLEDGED AND ACCEPTED BY THE COMPANY:</w:t>
      </w:r>
    </w:p>
    <w:p>
      <w:pPr>
        <w:spacing w:after="120" w:before="0" w:line="276"/>
        <w:jc w:val="left"/>
      </w:pPr>
    </w:p>
    <w:p>
      <w:pPr>
        <w:spacing w:after="200" w:before="0" w:line="276"/>
        <w:jc w:val="left"/>
      </w:pPr>
      <w:r>
        <w:rPr>
          <w:rFonts w:ascii="Calibri" w:cs="Calibri" w:eastAsia="Calibri" w:hAnsi="Calibri"/>
          <w:b/>
          <w:bCs/>
          <w:sz w:val="22"/>
          <w:szCs w:val="22"/>
        </w:rPr>
        <w:t xml:space="preserve">[COMPANY NAME]</w:t>
      </w: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[Authorized Officer]</w:t>
      </w:r>
    </w:p>
    <w:p>
      <w:pPr>
        <w:spacing w:after="80" w:before="0" w:line="276"/>
        <w:jc w:val="left"/>
      </w:pPr>
      <w:r>
        <w:rPr>
          <w:rFonts w:ascii="Calibri" w:cs="Calibri" w:eastAsia="Calibri" w:hAnsi="Calibri"/>
          <w:sz w:val="22"/>
          <w:szCs w:val="22"/>
        </w:rPr>
        <w:t xml:space="preserve">Title: [Title]</w:t>
      </w:r>
    </w:p>
    <w:p>
      <w:pPr>
        <w:spacing w:after="300" w:before="0" w:line="276"/>
        <w:jc w:val="left"/>
      </w:pPr>
      <w:r>
        <w:rPr>
          <w:rFonts w:ascii="Calibri" w:cs="Calibri" w:eastAsia="Calibri" w:hAnsi="Calibri"/>
          <w:sz w:val="22"/>
          <w:szCs w:val="22"/>
        </w:rPr>
        <w:t xml:space="preserve">Date: ___________________________________</w:t>
      </w:r>
    </w:p>
    <w:p>
      <w:pPr>
        <w:spacing w:after="200" w:before="0" w:line="276"/>
        <w:jc w:val="center"/>
      </w:pPr>
      <w:r>
        <w:rPr>
          <w:rFonts w:ascii="Calibri" w:cs="Calibri" w:eastAsia="Calibri" w:hAnsi="Calibri"/>
          <w:sz w:val="22"/>
          <w:szCs w:val="22"/>
        </w:rPr>
        <w:t xml:space="preserve">────────────────────────────────────────────────────────────</w:t>
      </w:r>
    </w:p>
    <w:p>
      <w:pPr>
        <w:spacing w:after="0" w:before="0" w:line="276"/>
        <w:jc w:val="left"/>
      </w:pPr>
      <w:r>
        <w:rPr>
          <w:rFonts w:ascii="Calibri" w:cs="Calibri" w:eastAsia="Calibri" w:hAnsi="Calibri"/>
          <w:b/>
          <w:bCs/>
          <w:color w:val="888888"/>
          <w:sz w:val="18"/>
          <w:szCs w:val="18"/>
        </w:rPr>
        <w:t xml:space="preserve">DISCLAIMER: </w:t>
      </w:r>
      <w:r>
        <w:rPr>
          <w:rFonts w:ascii="Calibri" w:cs="Calibri" w:eastAsia="Calibri" w:hAnsi="Calibri"/>
          <w:color w:val="888888"/>
          <w:sz w:val="18"/>
          <w:szCs w:val="18"/>
        </w:rPr>
        <w:t xml:space="preserve">This template is provided by Montague Law for informational and educational purposes only and does not constitute legal advice. An anti-dilution waiver is a transaction-specific document with significant economic consequences for preferred stockholders. The waiver must be tailored to the specific terms of the triggering issuance, the anti-dilution mechanism in the company's charter, and the consent thresholds required under the governing documents. Use of this template does not create an attorney-client relationship. For legal assistance, contact john@montague.law.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76"/>
      <w:jc w:val="center"/>
    </w:pPr>
    <w:r>
      <w:rPr>
        <w:rFonts w:ascii="Calibri" w:cs="Calibri" w:eastAsia="Calibri" w:hAnsi="Calibri"/>
        <w:color w:val="888888"/>
        <w:sz w:val="16"/>
        <w:szCs w:val="16"/>
      </w:rPr>
      <w:t xml:space="preserve">Montague Law  |  montague.law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76"/>
      <w:jc w:val="right"/>
    </w:pPr>
    <w:r>
      <w:rPr>
        <w:rFonts w:ascii="Calibri" w:cs="Calibri" w:eastAsia="Calibri" w:hAnsi="Calibri"/>
        <w:i/>
        <w:iCs/>
        <w:color w:val="888888"/>
        <w:sz w:val="18"/>
        <w:szCs w:val="18"/>
      </w:rPr>
      <w:t xml:space="preserve">Anti-Dilution Waiver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2026-08-21T19:09:52.421Z</dcterms:created>
  <dcterms:modified xsi:type="dcterms:W3CDTF">2026-08-21T19:09:52.425Z</dcterms:modified>
</cp:coreProperties>
</file>

<file path=docProps/custom.xml><?xml version="1.0" encoding="utf-8"?>
<Properties xmlns="http://schemas.openxmlformats.org/officeDocument/2006/custom-properties" xmlns:vt="http://schemas.openxmlformats.org/officeDocument/2006/docPropsVTypes"/>
</file>