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jc w:val="center"/>
      </w:pPr>
      <w:r>
        <w:rPr>
          <w:rFonts w:ascii="Times New Roman" w:cs="Times New Roman" w:eastAsia="Times New Roman" w:hAnsi="Times New Roman"/>
          <w:b/>
          <w:bCs/>
          <w:sz w:val="28"/>
          <w:szCs w:val="28"/>
        </w:rPr>
        <w:t xml:space="preserve">[COMPANY NAME]</w:t>
      </w:r>
    </w:p>
    <w:p>
      <w:pPr>
        <w:spacing w:after="40"/>
        <w:jc w:val="center"/>
      </w:pPr>
      <w:r>
        <w:rPr>
          <w:rFonts w:ascii="Times New Roman" w:cs="Times New Roman" w:eastAsia="Times New Roman" w:hAnsi="Times New Roman"/>
          <w:b/>
          <w:bCs/>
          <w:sz w:val="28"/>
          <w:szCs w:val="28"/>
        </w:rPr>
        <w:t xml:space="preserve">STOCK OPTION GRANT NOTICE</w:t>
      </w:r>
    </w:p>
    <w:p>
      <w:pPr>
        <w:spacing w:after="120"/>
        <w:jc w:val="center"/>
      </w:pPr>
      <w:r>
        <w:rPr>
          <w:rFonts w:ascii="Times New Roman" w:cs="Times New Roman" w:eastAsia="Times New Roman" w:hAnsi="Times New Roman"/>
          <w:b w:val="false"/>
          <w:bCs w:val="false"/>
          <w:i/>
          <w:iCs/>
          <w:sz w:val="24"/>
          <w:szCs w:val="24"/>
        </w:rPr>
        <w:t xml:space="preserve">(Under the [PLAN NAME])</w:t>
      </w:r>
    </w:p>
    <w:p>
      <w:pPr>
        <w:spacing w:after="200"/>
        <w:jc w:val="center"/>
      </w:pPr>
      <w:r>
        <w:rPr>
          <w:rFonts w:ascii="Times New Roman" w:cs="Times New Roman" w:eastAsia="Times New Roman" w:hAnsi="Times New Roman"/>
          <w:b/>
          <w:bCs/>
          <w:i/>
          <w:iCs/>
          <w:sz w:val="20"/>
          <w:szCs w:val="20"/>
        </w:rPr>
        <w:t xml:space="preserve">FORM TEMPLATE — FOR INFORMATIONAL PURPOSES ONLY</w:t>
      </w:r>
    </w:p>
    <w:p>
      <w:pPr>
        <w:spacing w:after="200" w:before="0" w:line="264"/>
        <w:jc w:val="both"/>
      </w:pPr>
      <w:r>
        <w:rPr>
          <w:rFonts w:ascii="Times New Roman" w:cs="Times New Roman" w:eastAsia="Times New Roman" w:hAnsi="Times New Roman"/>
          <w:b w:val="false"/>
          <w:bCs w:val="false"/>
          <w:i/>
          <w:iCs/>
          <w:sz w:val="20"/>
          <w:szCs w:val="20"/>
        </w:rPr>
        <w:t xml:space="preserve">This form is provided by Montague Law as a template for general informational purposes. It does not constitute legal advice. Companies should consult with qualified legal counsel before using this form or granting any stock options.</w:t>
      </w:r>
    </w:p>
    <w:p>
      <w:pPr>
        <w:spacing w:after="200" w:before="0" w:line="264"/>
        <w:jc w:val="both"/>
      </w:pPr>
      <w:r>
        <w:rPr>
          <w:rFonts w:ascii="Times New Roman" w:cs="Times New Roman" w:eastAsia="Times New Roman" w:hAnsi="Times New Roman"/>
          <w:b w:val="false"/>
          <w:bCs w:val="false"/>
          <w:i w:val="false"/>
          <w:iCs w:val="false"/>
          <w:sz w:val="20"/>
          <w:szCs w:val="20"/>
        </w:rPr>
        <w:t xml:space="preserve">Pursuant to the [PLAN NAME] (the </w:t>
      </w:r>
      <w:r>
        <w:rPr>
          <w:rFonts w:ascii="Times New Roman" w:cs="Times New Roman" w:eastAsia="Times New Roman" w:hAnsi="Times New Roman"/>
          <w:b/>
          <w:bCs/>
          <w:i w:val="false"/>
          <w:iCs w:val="false"/>
          <w:sz w:val="20"/>
          <w:szCs w:val="20"/>
        </w:rPr>
        <w:t xml:space="preserve">"Plan"</w:t>
      </w:r>
      <w:r>
        <w:rPr>
          <w:rFonts w:ascii="Times New Roman" w:cs="Times New Roman" w:eastAsia="Times New Roman" w:hAnsi="Times New Roman"/>
          <w:b w:val="false"/>
          <w:bCs w:val="false"/>
          <w:i w:val="false"/>
          <w:iCs w:val="false"/>
          <w:sz w:val="20"/>
          <w:szCs w:val="20"/>
        </w:rPr>
        <w:t xml:space="preserve">) of [COMPANY NAME], a Delaware corporation (the </w:t>
      </w:r>
      <w:r>
        <w:rPr>
          <w:rFonts w:ascii="Times New Roman" w:cs="Times New Roman" w:eastAsia="Times New Roman" w:hAnsi="Times New Roman"/>
          <w:b/>
          <w:bCs/>
          <w:i w:val="false"/>
          <w:iCs w:val="false"/>
          <w:sz w:val="20"/>
          <w:szCs w:val="20"/>
        </w:rPr>
        <w:t xml:space="preserve">"Company"</w:t>
      </w:r>
      <w:r>
        <w:rPr>
          <w:rFonts w:ascii="Times New Roman" w:cs="Times New Roman" w:eastAsia="Times New Roman" w:hAnsi="Times New Roman"/>
          <w:b w:val="false"/>
          <w:bCs w:val="false"/>
          <w:i w:val="false"/>
          <w:iCs w:val="false"/>
          <w:sz w:val="20"/>
          <w:szCs w:val="20"/>
        </w:rPr>
        <w:t xml:space="preserve">), the Company hereby grants to the individual named below (the </w:t>
      </w:r>
      <w:r>
        <w:rPr>
          <w:rFonts w:ascii="Times New Roman" w:cs="Times New Roman" w:eastAsia="Times New Roman" w:hAnsi="Times New Roman"/>
          <w:b/>
          <w:bCs/>
          <w:i w:val="false"/>
          <w:iCs w:val="false"/>
          <w:sz w:val="20"/>
          <w:szCs w:val="20"/>
        </w:rPr>
        <w:t xml:space="preserve">"Participant"</w:t>
      </w:r>
      <w:r>
        <w:rPr>
          <w:rFonts w:ascii="Times New Roman" w:cs="Times New Roman" w:eastAsia="Times New Roman" w:hAnsi="Times New Roman"/>
          <w:b w:val="false"/>
          <w:bCs w:val="false"/>
          <w:i w:val="false"/>
          <w:iCs w:val="false"/>
          <w:sz w:val="20"/>
          <w:szCs w:val="20"/>
        </w:rPr>
        <w:t xml:space="preserve">) a stock option (the </w:t>
      </w:r>
      <w:r>
        <w:rPr>
          <w:rFonts w:ascii="Times New Roman" w:cs="Times New Roman" w:eastAsia="Times New Roman" w:hAnsi="Times New Roman"/>
          <w:b/>
          <w:bCs/>
          <w:i w:val="false"/>
          <w:iCs w:val="false"/>
          <w:sz w:val="20"/>
          <w:szCs w:val="20"/>
        </w:rPr>
        <w:t xml:space="preserve">"Option"</w:t>
      </w:r>
      <w:r>
        <w:rPr>
          <w:rFonts w:ascii="Times New Roman" w:cs="Times New Roman" w:eastAsia="Times New Roman" w:hAnsi="Times New Roman"/>
          <w:b w:val="false"/>
          <w:bCs w:val="false"/>
          <w:i w:val="false"/>
          <w:iCs w:val="false"/>
          <w:sz w:val="20"/>
          <w:szCs w:val="20"/>
        </w:rPr>
        <w:t xml:space="preserve">) to purchase the number of shares of the Company’s Common Stock set forth below (the </w:t>
      </w:r>
      <w:r>
        <w:rPr>
          <w:rFonts w:ascii="Times New Roman" w:cs="Times New Roman" w:eastAsia="Times New Roman" w:hAnsi="Times New Roman"/>
          <w:b/>
          <w:bCs/>
          <w:i w:val="false"/>
          <w:iCs w:val="false"/>
          <w:sz w:val="20"/>
          <w:szCs w:val="20"/>
        </w:rPr>
        <w:t xml:space="preserve">"Shares"</w:t>
      </w:r>
      <w:r>
        <w:rPr>
          <w:rFonts w:ascii="Times New Roman" w:cs="Times New Roman" w:eastAsia="Times New Roman" w:hAnsi="Times New Roman"/>
          <w:b w:val="false"/>
          <w:bCs w:val="false"/>
          <w:i w:val="false"/>
          <w:iCs w:val="false"/>
          <w:sz w:val="20"/>
          <w:szCs w:val="20"/>
        </w:rPr>
        <w:t xml:space="preserve">) at the exercise price per share set forth below, subject to the terms and conditions of the Plan and the Stock Option Agreement attached hereto as </w:t>
      </w:r>
      <w:r>
        <w:rPr>
          <w:rFonts w:ascii="Times New Roman" w:cs="Times New Roman" w:eastAsia="Times New Roman" w:hAnsi="Times New Roman"/>
          <w:b/>
          <w:bCs/>
          <w:i w:val="false"/>
          <w:iCs w:val="false"/>
          <w:sz w:val="20"/>
          <w:szCs w:val="20"/>
        </w:rPr>
        <w:t xml:space="preserve">Attachment I</w:t>
      </w:r>
      <w:r>
        <w:rPr>
          <w:rFonts w:ascii="Times New Roman" w:cs="Times New Roman" w:eastAsia="Times New Roman" w:hAnsi="Times New Roman"/>
          <w:b w:val="false"/>
          <w:bCs w:val="false"/>
          <w:i w:val="false"/>
          <w:iCs w:val="false"/>
          <w:sz w:val="20"/>
          <w:szCs w:val="20"/>
        </w:rPr>
        <w:t xml:space="preserve"> (the </w:t>
      </w:r>
      <w:r>
        <w:rPr>
          <w:rFonts w:ascii="Times New Roman" w:cs="Times New Roman" w:eastAsia="Times New Roman" w:hAnsi="Times New Roman"/>
          <w:b/>
          <w:bCs/>
          <w:i w:val="false"/>
          <w:iCs w:val="false"/>
          <w:sz w:val="20"/>
          <w:szCs w:val="20"/>
        </w:rPr>
        <w:t xml:space="preserve">"Stock Option Agreement"</w:t>
      </w:r>
      <w:r>
        <w:rPr>
          <w:rFonts w:ascii="Times New Roman" w:cs="Times New Roman" w:eastAsia="Times New Roman" w:hAnsi="Times New Roman"/>
          <w:b w:val="false"/>
          <w:bCs w:val="false"/>
          <w:i w:val="false"/>
          <w:iCs w:val="false"/>
          <w:sz w:val="20"/>
          <w:szCs w:val="20"/>
        </w:rPr>
        <w:t xml:space="preserve">). Unless otherwise defined herein, capitalized terms used in this Stock Option Grant Notice (this </w:t>
      </w:r>
      <w:r>
        <w:rPr>
          <w:rFonts w:ascii="Times New Roman" w:cs="Times New Roman" w:eastAsia="Times New Roman" w:hAnsi="Times New Roman"/>
          <w:b/>
          <w:bCs/>
          <w:i w:val="false"/>
          <w:iCs w:val="false"/>
          <w:sz w:val="20"/>
          <w:szCs w:val="20"/>
        </w:rPr>
        <w:t xml:space="preserve">"Grant Notice"</w:t>
      </w:r>
      <w:r>
        <w:rPr>
          <w:rFonts w:ascii="Times New Roman" w:cs="Times New Roman" w:eastAsia="Times New Roman" w:hAnsi="Times New Roman"/>
          <w:b w:val="false"/>
          <w:bCs w:val="false"/>
          <w:i w:val="false"/>
          <w:iCs w:val="false"/>
          <w:sz w:val="20"/>
          <w:szCs w:val="20"/>
        </w:rPr>
        <w:t xml:space="preserve">) shall have the meanings ascribed to them in the Plan or the Stock Option Agreement.</w:t>
      </w:r>
    </w:p>
    <w:tbl>
      <w:tblPr>
        <w:tblW w:type="dxa" w:w="936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3800"/>
        <w:gridCol w:w="5560"/>
      </w:tblGrid>
      <w:tr>
        <w:tc>
          <w:tcPr>
            <w:tcW w:type="dxa" w:w="3800"/>
            <w:tcBorders>
              <w:top w:val="single" w:color="999999" w:sz="1"/>
              <w:left w:val="single" w:color="999999" w:sz="1"/>
              <w:bottom w:val="single" w:color="999999" w:sz="1"/>
              <w:right w:val="single" w:color="999999" w:sz="1"/>
            </w:tcBorders>
            <w:vAlign w:val="center"/>
          </w:tcPr>
          <w:p>
            <w:pPr>
              <w:spacing w:after="40" w:before="40"/>
            </w:pPr>
            <w:r>
              <w:rPr>
                <w:rFonts w:ascii="Times New Roman" w:cs="Times New Roman" w:eastAsia="Times New Roman" w:hAnsi="Times New Roman"/>
                <w:b/>
                <w:bCs/>
                <w:sz w:val="20"/>
                <w:szCs w:val="20"/>
              </w:rPr>
              <w:t xml:space="preserve">Participant Name:</w:t>
            </w:r>
          </w:p>
        </w:tc>
        <w:tc>
          <w:tcPr>
            <w:tcW w:type="dxa" w:w="5560"/>
            <w:tcBorders>
              <w:top w:val="single" w:color="999999" w:sz="1"/>
              <w:left w:val="single" w:color="999999" w:sz="1"/>
              <w:bottom w:val="single" w:color="999999" w:sz="1"/>
              <w:right w:val="single" w:color="999999" w:sz="1"/>
            </w:tcBorders>
            <w:vAlign w:val="center"/>
          </w:tcPr>
          <w:p>
            <w:pPr>
              <w:spacing w:after="40" w:before="40"/>
            </w:pPr>
            <w:r>
              <w:rPr>
                <w:rFonts w:ascii="Times New Roman" w:cs="Times New Roman" w:eastAsia="Times New Roman" w:hAnsi="Times New Roman"/>
                <w:sz w:val="20"/>
                <w:szCs w:val="20"/>
              </w:rPr>
              <w:t xml:space="preserve">[PARTICIPANT NAME]</w:t>
            </w:r>
          </w:p>
        </w:tc>
      </w:tr>
      <w:tr>
        <w:tc>
          <w:tcPr>
            <w:tcW w:type="dxa" w:w="3800"/>
            <w:tcBorders>
              <w:top w:val="single" w:color="999999" w:sz="1"/>
              <w:left w:val="single" w:color="999999" w:sz="1"/>
              <w:bottom w:val="single" w:color="999999" w:sz="1"/>
              <w:right w:val="single" w:color="999999" w:sz="1"/>
            </w:tcBorders>
            <w:vAlign w:val="center"/>
          </w:tcPr>
          <w:p>
            <w:pPr>
              <w:spacing w:after="40" w:before="40"/>
            </w:pPr>
            <w:r>
              <w:rPr>
                <w:rFonts w:ascii="Times New Roman" w:cs="Times New Roman" w:eastAsia="Times New Roman" w:hAnsi="Times New Roman"/>
                <w:b/>
                <w:bCs/>
                <w:sz w:val="20"/>
                <w:szCs w:val="20"/>
              </w:rPr>
              <w:t xml:space="preserve">Grant Date:</w:t>
            </w:r>
          </w:p>
        </w:tc>
        <w:tc>
          <w:tcPr>
            <w:tcW w:type="dxa" w:w="5560"/>
            <w:tcBorders>
              <w:top w:val="single" w:color="999999" w:sz="1"/>
              <w:left w:val="single" w:color="999999" w:sz="1"/>
              <w:bottom w:val="single" w:color="999999" w:sz="1"/>
              <w:right w:val="single" w:color="999999" w:sz="1"/>
            </w:tcBorders>
            <w:vAlign w:val="center"/>
          </w:tcPr>
          <w:p>
            <w:pPr>
              <w:spacing w:after="40" w:before="40"/>
            </w:pPr>
            <w:r>
              <w:rPr>
                <w:rFonts w:ascii="Times New Roman" w:cs="Times New Roman" w:eastAsia="Times New Roman" w:hAnsi="Times New Roman"/>
                <w:sz w:val="20"/>
                <w:szCs w:val="20"/>
              </w:rPr>
              <w:t xml:space="preserve">[GRANT DATE]</w:t>
            </w:r>
          </w:p>
        </w:tc>
      </w:tr>
      <w:tr>
        <w:tc>
          <w:tcPr>
            <w:tcW w:type="dxa" w:w="3800"/>
            <w:tcBorders>
              <w:top w:val="single" w:color="999999" w:sz="1"/>
              <w:left w:val="single" w:color="999999" w:sz="1"/>
              <w:bottom w:val="single" w:color="999999" w:sz="1"/>
              <w:right w:val="single" w:color="999999" w:sz="1"/>
            </w:tcBorders>
            <w:vAlign w:val="center"/>
          </w:tcPr>
          <w:p>
            <w:pPr>
              <w:spacing w:after="40" w:before="40"/>
            </w:pPr>
            <w:r>
              <w:rPr>
                <w:rFonts w:ascii="Times New Roman" w:cs="Times New Roman" w:eastAsia="Times New Roman" w:hAnsi="Times New Roman"/>
                <w:b/>
                <w:bCs/>
                <w:sz w:val="20"/>
                <w:szCs w:val="20"/>
              </w:rPr>
              <w:t xml:space="preserve">Vesting Commencement Date:</w:t>
            </w:r>
          </w:p>
        </w:tc>
        <w:tc>
          <w:tcPr>
            <w:tcW w:type="dxa" w:w="5560"/>
            <w:tcBorders>
              <w:top w:val="single" w:color="999999" w:sz="1"/>
              <w:left w:val="single" w:color="999999" w:sz="1"/>
              <w:bottom w:val="single" w:color="999999" w:sz="1"/>
              <w:right w:val="single" w:color="999999" w:sz="1"/>
            </w:tcBorders>
            <w:vAlign w:val="center"/>
          </w:tcPr>
          <w:p>
            <w:pPr>
              <w:spacing w:after="40" w:before="40"/>
            </w:pPr>
            <w:r>
              <w:rPr>
                <w:rFonts w:ascii="Times New Roman" w:cs="Times New Roman" w:eastAsia="Times New Roman" w:hAnsi="Times New Roman"/>
                <w:sz w:val="20"/>
                <w:szCs w:val="20"/>
              </w:rPr>
              <w:t xml:space="preserve">[VESTING COMMENCEMENT DATE]</w:t>
            </w:r>
          </w:p>
        </w:tc>
      </w:tr>
      <w:tr>
        <w:tc>
          <w:tcPr>
            <w:tcW w:type="dxa" w:w="3800"/>
            <w:tcBorders>
              <w:top w:val="single" w:color="999999" w:sz="1"/>
              <w:left w:val="single" w:color="999999" w:sz="1"/>
              <w:bottom w:val="single" w:color="999999" w:sz="1"/>
              <w:right w:val="single" w:color="999999" w:sz="1"/>
            </w:tcBorders>
            <w:vAlign w:val="center"/>
          </w:tcPr>
          <w:p>
            <w:pPr>
              <w:spacing w:after="40" w:before="40"/>
            </w:pPr>
            <w:r>
              <w:rPr>
                <w:rFonts w:ascii="Times New Roman" w:cs="Times New Roman" w:eastAsia="Times New Roman" w:hAnsi="Times New Roman"/>
                <w:b/>
                <w:bCs/>
                <w:sz w:val="20"/>
                <w:szCs w:val="20"/>
              </w:rPr>
              <w:t xml:space="preserve">Number of Option Shares:</w:t>
            </w:r>
          </w:p>
        </w:tc>
        <w:tc>
          <w:tcPr>
            <w:tcW w:type="dxa" w:w="5560"/>
            <w:tcBorders>
              <w:top w:val="single" w:color="999999" w:sz="1"/>
              <w:left w:val="single" w:color="999999" w:sz="1"/>
              <w:bottom w:val="single" w:color="999999" w:sz="1"/>
              <w:right w:val="single" w:color="999999" w:sz="1"/>
            </w:tcBorders>
            <w:vAlign w:val="center"/>
          </w:tcPr>
          <w:p>
            <w:pPr>
              <w:spacing w:after="40" w:before="40"/>
            </w:pPr>
            <w:r>
              <w:rPr>
                <w:rFonts w:ascii="Times New Roman" w:cs="Times New Roman" w:eastAsia="Times New Roman" w:hAnsi="Times New Roman"/>
                <w:sz w:val="20"/>
                <w:szCs w:val="20"/>
              </w:rPr>
              <w:t xml:space="preserve">[NUMBER OF SHARES] shares of Common Stock</w:t>
            </w:r>
          </w:p>
        </w:tc>
      </w:tr>
      <w:tr>
        <w:tc>
          <w:tcPr>
            <w:tcW w:type="dxa" w:w="3800"/>
            <w:tcBorders>
              <w:top w:val="single" w:color="999999" w:sz="1"/>
              <w:left w:val="single" w:color="999999" w:sz="1"/>
              <w:bottom w:val="single" w:color="999999" w:sz="1"/>
              <w:right w:val="single" w:color="999999" w:sz="1"/>
            </w:tcBorders>
            <w:vAlign w:val="center"/>
          </w:tcPr>
          <w:p>
            <w:pPr>
              <w:spacing w:after="40" w:before="40"/>
            </w:pPr>
            <w:r>
              <w:rPr>
                <w:rFonts w:ascii="Times New Roman" w:cs="Times New Roman" w:eastAsia="Times New Roman" w:hAnsi="Times New Roman"/>
                <w:b/>
                <w:bCs/>
                <w:sz w:val="20"/>
                <w:szCs w:val="20"/>
              </w:rPr>
              <w:t xml:space="preserve">Exercise Price per Share:</w:t>
            </w:r>
          </w:p>
        </w:tc>
        <w:tc>
          <w:tcPr>
            <w:tcW w:type="dxa" w:w="5560"/>
            <w:tcBorders>
              <w:top w:val="single" w:color="999999" w:sz="1"/>
              <w:left w:val="single" w:color="999999" w:sz="1"/>
              <w:bottom w:val="single" w:color="999999" w:sz="1"/>
              <w:right w:val="single" w:color="999999" w:sz="1"/>
            </w:tcBorders>
            <w:vAlign w:val="center"/>
          </w:tcPr>
          <w:p>
            <w:pPr>
              <w:spacing w:after="40" w:before="40"/>
            </w:pPr>
            <w:r>
              <w:rPr>
                <w:rFonts w:ascii="Times New Roman" w:cs="Times New Roman" w:eastAsia="Times New Roman" w:hAnsi="Times New Roman"/>
                <w:sz w:val="20"/>
                <w:szCs w:val="20"/>
              </w:rPr>
              <w:t xml:space="preserve">$[EXERCISE PRICE]</w:t>
            </w:r>
          </w:p>
        </w:tc>
      </w:tr>
      <w:tr>
        <w:tc>
          <w:tcPr>
            <w:tcW w:type="dxa" w:w="3800"/>
            <w:tcBorders>
              <w:top w:val="single" w:color="999999" w:sz="1"/>
              <w:left w:val="single" w:color="999999" w:sz="1"/>
              <w:bottom w:val="single" w:color="999999" w:sz="1"/>
              <w:right w:val="single" w:color="999999" w:sz="1"/>
            </w:tcBorders>
            <w:vAlign w:val="center"/>
          </w:tcPr>
          <w:p>
            <w:pPr>
              <w:spacing w:after="40" w:before="40"/>
            </w:pPr>
            <w:r>
              <w:rPr>
                <w:rFonts w:ascii="Times New Roman" w:cs="Times New Roman" w:eastAsia="Times New Roman" w:hAnsi="Times New Roman"/>
                <w:b/>
                <w:bCs/>
                <w:sz w:val="20"/>
                <w:szCs w:val="20"/>
              </w:rPr>
              <w:t xml:space="preserve">Expiration Date:</w:t>
            </w:r>
          </w:p>
        </w:tc>
        <w:tc>
          <w:tcPr>
            <w:tcW w:type="dxa" w:w="5560"/>
            <w:tcBorders>
              <w:top w:val="single" w:color="999999" w:sz="1"/>
              <w:left w:val="single" w:color="999999" w:sz="1"/>
              <w:bottom w:val="single" w:color="999999" w:sz="1"/>
              <w:right w:val="single" w:color="999999" w:sz="1"/>
            </w:tcBorders>
            <w:vAlign w:val="center"/>
          </w:tcPr>
          <w:p>
            <w:pPr>
              <w:spacing w:after="40" w:before="40"/>
            </w:pPr>
            <w:r>
              <w:rPr>
                <w:rFonts w:ascii="Times New Roman" w:cs="Times New Roman" w:eastAsia="Times New Roman" w:hAnsi="Times New Roman"/>
                <w:sz w:val="20"/>
                <w:szCs w:val="20"/>
              </w:rPr>
              <w:t xml:space="preserve">[EXPIRATION DATE]*</w:t>
            </w:r>
          </w:p>
        </w:tc>
      </w:tr>
      <w:tr>
        <w:tc>
          <w:tcPr>
            <w:tcW w:type="dxa" w:w="3800"/>
            <w:tcBorders>
              <w:top w:val="single" w:color="999999" w:sz="1"/>
              <w:left w:val="single" w:color="999999" w:sz="1"/>
              <w:bottom w:val="single" w:color="999999" w:sz="1"/>
              <w:right w:val="single" w:color="999999" w:sz="1"/>
            </w:tcBorders>
            <w:vAlign w:val="center"/>
          </w:tcPr>
          <w:p>
            <w:pPr>
              <w:spacing w:after="40" w:before="40"/>
            </w:pPr>
            <w:r>
              <w:rPr>
                <w:rFonts w:ascii="Times New Roman" w:cs="Times New Roman" w:eastAsia="Times New Roman" w:hAnsi="Times New Roman"/>
                <w:b/>
                <w:bCs/>
                <w:sz w:val="20"/>
                <w:szCs w:val="20"/>
              </w:rPr>
              <w:t xml:space="preserve">Option Type:</w:t>
            </w:r>
          </w:p>
        </w:tc>
        <w:tc>
          <w:tcPr>
            <w:tcW w:type="dxa" w:w="5560"/>
            <w:tcBorders>
              <w:top w:val="single" w:color="999999" w:sz="1"/>
              <w:left w:val="single" w:color="999999" w:sz="1"/>
              <w:bottom w:val="single" w:color="999999" w:sz="1"/>
              <w:right w:val="single" w:color="999999" w:sz="1"/>
            </w:tcBorders>
            <w:vAlign w:val="center"/>
          </w:tcPr>
          <w:p>
            <w:pPr>
              <w:spacing w:after="40" w:before="40"/>
            </w:pPr>
            <w:r>
              <w:rPr>
                <w:rFonts w:ascii="Times New Roman" w:cs="Times New Roman" w:eastAsia="Times New Roman" w:hAnsi="Times New Roman"/>
                <w:sz w:val="20"/>
                <w:szCs w:val="20"/>
              </w:rPr>
              <w:t xml:space="preserve">[OPTION TYPE: Incentive Stock Option / Non-Qualified Stock Option]**</w:t>
            </w:r>
          </w:p>
        </w:tc>
      </w:tr>
      <w:tr>
        <w:tc>
          <w:tcPr>
            <w:tcW w:type="dxa" w:w="3800"/>
            <w:tcBorders>
              <w:top w:val="single" w:color="999999" w:sz="1"/>
              <w:left w:val="single" w:color="999999" w:sz="1"/>
              <w:bottom w:val="single" w:color="999999" w:sz="1"/>
              <w:right w:val="single" w:color="999999" w:sz="1"/>
            </w:tcBorders>
            <w:vAlign w:val="center"/>
          </w:tcPr>
          <w:p>
            <w:pPr>
              <w:spacing w:after="40" w:before="40"/>
            </w:pPr>
            <w:r>
              <w:rPr>
                <w:rFonts w:ascii="Times New Roman" w:cs="Times New Roman" w:eastAsia="Times New Roman" w:hAnsi="Times New Roman"/>
                <w:b/>
                <w:bCs/>
                <w:sz w:val="20"/>
                <w:szCs w:val="20"/>
              </w:rPr>
              <w:t xml:space="preserve">Vesting Schedule:</w:t>
            </w:r>
          </w:p>
        </w:tc>
        <w:tc>
          <w:tcPr>
            <w:tcW w:type="dxa" w:w="5560"/>
            <w:tcBorders>
              <w:top w:val="single" w:color="999999" w:sz="1"/>
              <w:left w:val="single" w:color="999999" w:sz="1"/>
              <w:bottom w:val="single" w:color="999999" w:sz="1"/>
              <w:right w:val="single" w:color="999999" w:sz="1"/>
            </w:tcBorders>
            <w:vAlign w:val="center"/>
          </w:tcPr>
          <w:p>
            <w:pPr>
              <w:spacing w:after="40" w:before="40"/>
            </w:pPr>
            <w:r>
              <w:rPr>
                <w:rFonts w:ascii="Times New Roman" w:cs="Times New Roman" w:eastAsia="Times New Roman" w:hAnsi="Times New Roman"/>
                <w:sz w:val="20"/>
                <w:szCs w:val="20"/>
              </w:rPr>
              <w:t xml:space="preserve">Subject to the terms of the Plan and the Stock Option Agreement, the Option shall vest and become exercisable as follows: 25% of the total number of Option Shares shall vest on the first anniversary of the Vesting Commencement Date, and 1/48th of the total number of Option Shares shall vest on each monthly anniversary thereafter, subject to the Participant’s Continuous Service through each such vesting date.</w:t>
            </w:r>
          </w:p>
        </w:tc>
      </w:tr>
      <w:tr>
        <w:tc>
          <w:tcPr>
            <w:tcW w:type="dxa" w:w="3800"/>
            <w:tcBorders>
              <w:top w:val="single" w:color="999999" w:sz="1"/>
              <w:left w:val="single" w:color="999999" w:sz="1"/>
              <w:bottom w:val="single" w:color="999999" w:sz="1"/>
              <w:right w:val="single" w:color="999999" w:sz="1"/>
            </w:tcBorders>
            <w:vAlign w:val="center"/>
          </w:tcPr>
          <w:p>
            <w:pPr>
              <w:spacing w:after="40" w:before="40"/>
            </w:pPr>
            <w:r>
              <w:rPr>
                <w:rFonts w:ascii="Times New Roman" w:cs="Times New Roman" w:eastAsia="Times New Roman" w:hAnsi="Times New Roman"/>
                <w:b/>
                <w:bCs/>
                <w:sz w:val="20"/>
                <w:szCs w:val="20"/>
              </w:rPr>
              <w:t xml:space="preserve">Payment Method:</w:t>
            </w:r>
          </w:p>
        </w:tc>
        <w:tc>
          <w:tcPr>
            <w:tcW w:type="dxa" w:w="5560"/>
            <w:tcBorders>
              <w:top w:val="single" w:color="999999" w:sz="1"/>
              <w:left w:val="single" w:color="999999" w:sz="1"/>
              <w:bottom w:val="single" w:color="999999" w:sz="1"/>
              <w:right w:val="single" w:color="999999" w:sz="1"/>
            </w:tcBorders>
            <w:vAlign w:val="center"/>
          </w:tcPr>
          <w:p>
            <w:pPr>
              <w:spacing w:after="40" w:before="40"/>
            </w:pPr>
            <w:r>
              <w:rPr>
                <w:rFonts w:ascii="Times New Roman" w:cs="Times New Roman" w:eastAsia="Times New Roman" w:hAnsi="Times New Roman"/>
                <w:sz w:val="20"/>
                <w:szCs w:val="20"/>
              </w:rPr>
              <w:t xml:space="preserve">By cash, check, wire transfer, net exercise, or such other method as permitted under Section 3 of the Stock Option Agreement.</w:t>
            </w:r>
          </w:p>
        </w:tc>
      </w:tr>
    </w:tbl>
    <w:p>
      <w:pPr>
        <w:spacing w:after="0" w:before="0"/>
      </w:pPr>
    </w:p>
    <w:p>
      <w:pPr>
        <w:spacing w:after="60" w:before="0" w:line="264"/>
        <w:jc w:val="both"/>
      </w:pPr>
      <w:r>
        <w:rPr>
          <w:rFonts w:ascii="Times New Roman" w:cs="Times New Roman" w:eastAsia="Times New Roman" w:hAnsi="Times New Roman"/>
          <w:b w:val="false"/>
          <w:bCs w:val="false"/>
          <w:i/>
          <w:iCs/>
          <w:sz w:val="20"/>
          <w:szCs w:val="20"/>
        </w:rPr>
        <w:t xml:space="preserve">*  </w:t>
      </w:r>
      <w:r>
        <w:rPr>
          <w:rFonts w:ascii="Times New Roman" w:cs="Times New Roman" w:eastAsia="Times New Roman" w:hAnsi="Times New Roman"/>
          <w:b w:val="false"/>
          <w:bCs w:val="false"/>
          <w:i/>
          <w:iCs/>
          <w:sz w:val="18"/>
          <w:szCs w:val="18"/>
        </w:rPr>
        <w:t xml:space="preserve">The Option expires on the Expiration Date set forth above or earlier upon the Participant’s termination of Continuous Service as set forth in the Stock Option Agreement.</w:t>
      </w:r>
    </w:p>
    <w:p>
      <w:pPr>
        <w:spacing w:after="200" w:before="0" w:line="264"/>
        <w:jc w:val="both"/>
      </w:pPr>
      <w:r>
        <w:rPr>
          <w:rFonts w:ascii="Times New Roman" w:cs="Times New Roman" w:eastAsia="Times New Roman" w:hAnsi="Times New Roman"/>
          <w:b w:val="false"/>
          <w:bCs w:val="false"/>
          <w:i/>
          <w:iCs/>
          <w:sz w:val="20"/>
          <w:szCs w:val="20"/>
        </w:rPr>
        <w:t xml:space="preserve">**  </w:t>
      </w:r>
      <w:r>
        <w:rPr>
          <w:rFonts w:ascii="Times New Roman" w:cs="Times New Roman" w:eastAsia="Times New Roman" w:hAnsi="Times New Roman"/>
          <w:b w:val="false"/>
          <w:bCs w:val="false"/>
          <w:i/>
          <w:iCs/>
          <w:sz w:val="18"/>
          <w:szCs w:val="18"/>
        </w:rPr>
        <w:t xml:space="preserve">To the extent that the aggregate Fair Market Value (determined as of the Grant Date) of the shares of Common Stock with respect to which Incentive Stock Options (including this Option, to the extent designated as an Incentive Stock Option) are exercisable for the first time by the Participant during any calendar year exceeds $100,000, the Option shall be treated as a Non-Qualified Stock Option. Further, if the Participant is not an Employee on the Grant Date, the Option shall be treated as a Non-Qualified Stock Option.</w:t>
      </w:r>
    </w:p>
    <w:p>
      <w:pPr>
        <w:spacing w:after="300" w:before="0" w:line="264"/>
        <w:jc w:val="both"/>
      </w:pPr>
      <w:r>
        <w:rPr>
          <w:rFonts w:ascii="Times New Roman" w:cs="Times New Roman" w:eastAsia="Times New Roman" w:hAnsi="Times New Roman"/>
          <w:b w:val="false"/>
          <w:bCs w:val="false"/>
          <w:i w:val="false"/>
          <w:iCs w:val="false"/>
          <w:sz w:val="20"/>
          <w:szCs w:val="20"/>
        </w:rPr>
        <w:t xml:space="preserve">By signing below (or accepting electronically), the Participant acknowledges receipt of a copy of the Plan and the Stock Option Agreement and agrees to be bound by all of the terms and conditions set forth in this Grant Notice, the Stock Option Agreement, and the Plan. The Participant further acknowledges that the Participant has reviewed the Plan, this Grant Notice, and the Stock Option Agreement in their entirety, has had an opportunity to obtain the advice of counsel prior to executing this Grant Notice, and fully understands all provisions of the Plan, this Grant Notice, and the Stock Option Agreement. The Participant hereby agrees to accept as binding, conclusive, and final all decisions and interpretations of the Committee upon any questions arising under the Plan, this Grant Notice, or the Stock Option Agreement.</w:t>
      </w:r>
    </w:p>
    <w:p>
      <w:pPr>
        <w:spacing w:after="0" w:before="60" w:line="264"/>
      </w:pPr>
      <w:r>
        <w:rPr>
          <w:rFonts w:ascii="Times New Roman" w:cs="Times New Roman" w:eastAsia="Times New Roman" w:hAnsi="Times New Roman"/>
          <w:b/>
          <w:bCs/>
          <w:sz w:val="20"/>
          <w:szCs w:val="20"/>
        </w:rPr>
        <w:t xml:space="preserve">[COMPANY NAME]</w:t>
      </w:r>
    </w:p>
    <w:p>
      <w:pPr>
        <w:spacing w:after="0" w:before="0"/>
      </w:pPr>
    </w:p>
    <w:p>
      <w:pPr>
        <w:spacing w:after="40" w:before="360" w:line="264"/>
      </w:pPr>
      <w:r>
        <w:rPr>
          <w:rFonts w:ascii="Times New Roman" w:cs="Times New Roman" w:eastAsia="Times New Roman" w:hAnsi="Times New Roman"/>
          <w:sz w:val="20"/>
          <w:szCs w:val="20"/>
        </w:rPr>
        <w:t xml:space="preserve">______________________________________</w:t>
      </w:r>
    </w:p>
    <w:p>
      <w:pPr>
        <w:spacing w:after="20" w:line="264"/>
      </w:pPr>
      <w:r>
        <w:rPr>
          <w:rFonts w:ascii="Times New Roman" w:cs="Times New Roman" w:eastAsia="Times New Roman" w:hAnsi="Times New Roman"/>
          <w:sz w:val="20"/>
          <w:szCs w:val="20"/>
        </w:rPr>
        <w:t xml:space="preserve">By:</w:t>
      </w:r>
      <w:r>
        <w:rPr>
          <w:rFonts w:ascii="Times New Roman" w:cs="Times New Roman" w:eastAsia="Times New Roman" w:hAnsi="Times New Roman"/>
          <w:sz w:val="20"/>
          <w:szCs w:val="20"/>
        </w:rPr>
        <w:t xml:space="preserve">  ______________________________________</w:t>
      </w:r>
    </w:p>
    <w:p>
      <w:pPr>
        <w:spacing w:after="20" w:line="264"/>
      </w:pPr>
      <w:r>
        <w:rPr>
          <w:rFonts w:ascii="Times New Roman" w:cs="Times New Roman" w:eastAsia="Times New Roman" w:hAnsi="Times New Roman"/>
          <w:sz w:val="20"/>
          <w:szCs w:val="20"/>
        </w:rPr>
        <w:t xml:space="preserve">Name:</w:t>
      </w:r>
      <w:r>
        <w:rPr>
          <w:rFonts w:ascii="Times New Roman" w:cs="Times New Roman" w:eastAsia="Times New Roman" w:hAnsi="Times New Roman"/>
          <w:sz w:val="20"/>
          <w:szCs w:val="20"/>
        </w:rPr>
        <w:t xml:space="preserve">  ______________________________________</w:t>
      </w:r>
    </w:p>
    <w:p>
      <w:pPr>
        <w:spacing w:after="200" w:line="264"/>
      </w:pPr>
      <w:r>
        <w:rPr>
          <w:rFonts w:ascii="Times New Roman" w:cs="Times New Roman" w:eastAsia="Times New Roman" w:hAnsi="Times New Roman"/>
          <w:sz w:val="20"/>
          <w:szCs w:val="20"/>
        </w:rPr>
        <w:t xml:space="preserve">Title:</w:t>
      </w:r>
      <w:r>
        <w:rPr>
          <w:rFonts w:ascii="Times New Roman" w:cs="Times New Roman" w:eastAsia="Times New Roman" w:hAnsi="Times New Roman"/>
          <w:sz w:val="20"/>
          <w:szCs w:val="20"/>
        </w:rPr>
        <w:t xml:space="preserve">  ______________________________________</w:t>
      </w:r>
    </w:p>
    <w:p>
      <w:pPr>
        <w:spacing w:after="0" w:before="60" w:line="264"/>
      </w:pPr>
      <w:r>
        <w:rPr>
          <w:rFonts w:ascii="Times New Roman" w:cs="Times New Roman" w:eastAsia="Times New Roman" w:hAnsi="Times New Roman"/>
          <w:b/>
          <w:bCs/>
          <w:sz w:val="20"/>
          <w:szCs w:val="20"/>
        </w:rPr>
        <w:t xml:space="preserve">PARTICIPANT</w:t>
      </w:r>
    </w:p>
    <w:p>
      <w:pPr>
        <w:spacing w:after="0" w:before="0"/>
      </w:pPr>
    </w:p>
    <w:p>
      <w:pPr>
        <w:spacing w:after="20" w:line="264"/>
      </w:pPr>
      <w:r>
        <w:rPr>
          <w:rFonts w:ascii="Times New Roman" w:cs="Times New Roman" w:eastAsia="Times New Roman" w:hAnsi="Times New Roman"/>
          <w:sz w:val="20"/>
          <w:szCs w:val="20"/>
        </w:rPr>
        <w:t xml:space="preserve">Signature:</w:t>
      </w:r>
      <w:r>
        <w:rPr>
          <w:rFonts w:ascii="Times New Roman" w:cs="Times New Roman" w:eastAsia="Times New Roman" w:hAnsi="Times New Roman"/>
          <w:sz w:val="20"/>
          <w:szCs w:val="20"/>
        </w:rPr>
        <w:t xml:space="preserve">  ______________________________________</w:t>
      </w:r>
    </w:p>
    <w:p>
      <w:pPr>
        <w:spacing w:after="20" w:line="264"/>
      </w:pPr>
      <w:r>
        <w:rPr>
          <w:rFonts w:ascii="Times New Roman" w:cs="Times New Roman" w:eastAsia="Times New Roman" w:hAnsi="Times New Roman"/>
          <w:sz w:val="20"/>
          <w:szCs w:val="20"/>
        </w:rPr>
        <w:t xml:space="preserve">Name:</w:t>
      </w:r>
      <w:r>
        <w:rPr>
          <w:rFonts w:ascii="Times New Roman" w:cs="Times New Roman" w:eastAsia="Times New Roman" w:hAnsi="Times New Roman"/>
          <w:sz w:val="20"/>
          <w:szCs w:val="20"/>
        </w:rPr>
        <w:t xml:space="preserve">  [PARTICIPANT NAME]</w:t>
      </w:r>
    </w:p>
    <w:p>
      <w:pPr>
        <w:spacing w:after="20" w:line="264"/>
      </w:pPr>
      <w:r>
        <w:rPr>
          <w:rFonts w:ascii="Times New Roman" w:cs="Times New Roman" w:eastAsia="Times New Roman" w:hAnsi="Times New Roman"/>
          <w:sz w:val="20"/>
          <w:szCs w:val="20"/>
        </w:rPr>
        <w:t xml:space="preserve">Date:</w:t>
      </w:r>
      <w:r>
        <w:rPr>
          <w:rFonts w:ascii="Times New Roman" w:cs="Times New Roman" w:eastAsia="Times New Roman" w:hAnsi="Times New Roman"/>
          <w:sz w:val="20"/>
          <w:szCs w:val="20"/>
        </w:rPr>
        <w:t xml:space="preserve">  ______________________________________</w:t>
      </w:r>
    </w:p>
    <w:p>
      <w:pPr>
        <w:spacing w:after="20" w:line="264"/>
      </w:pPr>
      <w:r>
        <w:rPr>
          <w:rFonts w:ascii="Times New Roman" w:cs="Times New Roman" w:eastAsia="Times New Roman" w:hAnsi="Times New Roman"/>
          <w:sz w:val="20"/>
          <w:szCs w:val="20"/>
        </w:rPr>
        <w:t xml:space="preserve">Address:</w:t>
      </w:r>
      <w:r>
        <w:rPr>
          <w:rFonts w:ascii="Times New Roman" w:cs="Times New Roman" w:eastAsia="Times New Roman" w:hAnsi="Times New Roman"/>
          <w:sz w:val="20"/>
          <w:szCs w:val="20"/>
        </w:rPr>
        <w:t xml:space="preserve">  ______________________________________</w:t>
      </w:r>
    </w:p>
    <w:p>
      <w:pPr>
        <w:spacing w:after="20" w:line="264"/>
      </w:pPr>
      <w:r>
        <w:rPr>
          <w:rFonts w:ascii="Times New Roman" w:cs="Times New Roman" w:eastAsia="Times New Roman" w:hAnsi="Times New Roman"/>
          <w:sz w:val="20"/>
          <w:szCs w:val="20"/>
        </w:rPr>
        <w:t xml:space="preserve"/>
      </w:r>
      <w:r>
        <w:rPr>
          <w:rFonts w:ascii="Times New Roman" w:cs="Times New Roman" w:eastAsia="Times New Roman" w:hAnsi="Times New Roman"/>
          <w:sz w:val="20"/>
          <w:szCs w:val="20"/>
        </w:rPr>
        <w:t xml:space="preserve">              ______________________________________</w:t>
      </w:r>
    </w:p>
    <w:p>
      <w:r>
        <w:br w:type="page"/>
      </w:r>
    </w:p>
    <w:p>
      <w:pPr>
        <w:spacing w:after="40"/>
        <w:jc w:val="center"/>
      </w:pPr>
      <w:r>
        <w:rPr>
          <w:rFonts w:ascii="Times New Roman" w:cs="Times New Roman" w:eastAsia="Times New Roman" w:hAnsi="Times New Roman"/>
          <w:b/>
          <w:bCs/>
          <w:sz w:val="28"/>
          <w:szCs w:val="28"/>
        </w:rPr>
        <w:t xml:space="preserve">[COMPANY NAME]</w:t>
      </w:r>
    </w:p>
    <w:p>
      <w:pPr>
        <w:spacing w:after="40"/>
        <w:jc w:val="center"/>
      </w:pPr>
      <w:r>
        <w:rPr>
          <w:rFonts w:ascii="Times New Roman" w:cs="Times New Roman" w:eastAsia="Times New Roman" w:hAnsi="Times New Roman"/>
          <w:b/>
          <w:bCs/>
          <w:sz w:val="28"/>
          <w:szCs w:val="28"/>
        </w:rPr>
        <w:t xml:space="preserve">STOCK OPTION AGREEMENT</w:t>
      </w:r>
    </w:p>
    <w:p>
      <w:pPr>
        <w:spacing w:after="40"/>
        <w:jc w:val="center"/>
      </w:pPr>
      <w:r>
        <w:rPr>
          <w:rFonts w:ascii="Times New Roman" w:cs="Times New Roman" w:eastAsia="Times New Roman" w:hAnsi="Times New Roman"/>
          <w:i/>
          <w:iCs/>
          <w:sz w:val="24"/>
          <w:szCs w:val="24"/>
        </w:rPr>
        <w:t xml:space="preserve">(Under the [PLAN NAME])</w:t>
      </w:r>
    </w:p>
    <w:p>
      <w:pPr>
        <w:spacing w:after="200"/>
        <w:jc w:val="center"/>
      </w:pPr>
      <w:r>
        <w:rPr>
          <w:rFonts w:ascii="Times New Roman" w:cs="Times New Roman" w:eastAsia="Times New Roman" w:hAnsi="Times New Roman"/>
          <w:i/>
          <w:iCs/>
          <w:sz w:val="20"/>
          <w:szCs w:val="20"/>
        </w:rPr>
        <w:t xml:space="preserve">Attachment I to Stock Option Grant Notice</w:t>
      </w:r>
    </w:p>
    <w:p>
      <w:pPr>
        <w:spacing w:after="200" w:before="0" w:line="264"/>
        <w:jc w:val="both"/>
      </w:pPr>
      <w:r>
        <w:rPr>
          <w:rFonts w:ascii="Times New Roman" w:cs="Times New Roman" w:eastAsia="Times New Roman" w:hAnsi="Times New Roman"/>
          <w:b w:val="false"/>
          <w:bCs w:val="false"/>
          <w:i w:val="false"/>
          <w:iCs w:val="false"/>
          <w:sz w:val="20"/>
          <w:szCs w:val="20"/>
        </w:rPr>
        <w:t xml:space="preserve">This Stock Option Agreement (this </w:t>
      </w:r>
      <w:r>
        <w:rPr>
          <w:rFonts w:ascii="Times New Roman" w:cs="Times New Roman" w:eastAsia="Times New Roman" w:hAnsi="Times New Roman"/>
          <w:b/>
          <w:bCs/>
          <w:i w:val="false"/>
          <w:iCs w:val="false"/>
          <w:sz w:val="20"/>
          <w:szCs w:val="20"/>
        </w:rPr>
        <w:t xml:space="preserve">"Agreement"</w:t>
      </w:r>
      <w:r>
        <w:rPr>
          <w:rFonts w:ascii="Times New Roman" w:cs="Times New Roman" w:eastAsia="Times New Roman" w:hAnsi="Times New Roman"/>
          <w:b w:val="false"/>
          <w:bCs w:val="false"/>
          <w:i w:val="false"/>
          <w:iCs w:val="false"/>
          <w:sz w:val="20"/>
          <w:szCs w:val="20"/>
        </w:rPr>
        <w:t xml:space="preserve">) is entered into as of the Grant Date set forth in the Stock Option Grant Notice (the </w:t>
      </w:r>
      <w:r>
        <w:rPr>
          <w:rFonts w:ascii="Times New Roman" w:cs="Times New Roman" w:eastAsia="Times New Roman" w:hAnsi="Times New Roman"/>
          <w:b/>
          <w:bCs/>
          <w:i w:val="false"/>
          <w:iCs w:val="false"/>
          <w:sz w:val="20"/>
          <w:szCs w:val="20"/>
        </w:rPr>
        <w:t xml:space="preserve">"Grant Notice"</w:t>
      </w:r>
      <w:r>
        <w:rPr>
          <w:rFonts w:ascii="Times New Roman" w:cs="Times New Roman" w:eastAsia="Times New Roman" w:hAnsi="Times New Roman"/>
          <w:b w:val="false"/>
          <w:bCs w:val="false"/>
          <w:i w:val="false"/>
          <w:iCs w:val="false"/>
          <w:sz w:val="20"/>
          <w:szCs w:val="20"/>
        </w:rPr>
        <w:t xml:space="preserve">) to which this Agreement is attached, by and between [COMPANY NAME], a Delaware corporation (the </w:t>
      </w:r>
      <w:r>
        <w:rPr>
          <w:rFonts w:ascii="Times New Roman" w:cs="Times New Roman" w:eastAsia="Times New Roman" w:hAnsi="Times New Roman"/>
          <w:b/>
          <w:bCs/>
          <w:i w:val="false"/>
          <w:iCs w:val="false"/>
          <w:sz w:val="20"/>
          <w:szCs w:val="20"/>
        </w:rPr>
        <w:t xml:space="preserve">"Company"</w:t>
      </w:r>
      <w:r>
        <w:rPr>
          <w:rFonts w:ascii="Times New Roman" w:cs="Times New Roman" w:eastAsia="Times New Roman" w:hAnsi="Times New Roman"/>
          <w:b w:val="false"/>
          <w:bCs w:val="false"/>
          <w:i w:val="false"/>
          <w:iCs w:val="false"/>
          <w:sz w:val="20"/>
          <w:szCs w:val="20"/>
        </w:rPr>
        <w:t xml:space="preserve">), and the individual named in the Grant Notice (the </w:t>
      </w:r>
      <w:r>
        <w:rPr>
          <w:rFonts w:ascii="Times New Roman" w:cs="Times New Roman" w:eastAsia="Times New Roman" w:hAnsi="Times New Roman"/>
          <w:b/>
          <w:bCs/>
          <w:i w:val="false"/>
          <w:iCs w:val="false"/>
          <w:sz w:val="20"/>
          <w:szCs w:val="20"/>
        </w:rPr>
        <w:t xml:space="preserve">"Participant"</w:t>
      </w:r>
      <w:r>
        <w:rPr>
          <w:rFonts w:ascii="Times New Roman" w:cs="Times New Roman" w:eastAsia="Times New Roman" w:hAnsi="Times New Roman"/>
          <w:b w:val="false"/>
          <w:bCs w:val="false"/>
          <w:i w:val="false"/>
          <w:iCs w:val="false"/>
          <w:sz w:val="20"/>
          <w:szCs w:val="20"/>
        </w:rPr>
        <w:t xml:space="preserve">). Capitalized terms used but not defined herein shall have the meanings ascribed to them in the [PLAN NAME] (the </w:t>
      </w:r>
      <w:r>
        <w:rPr>
          <w:rFonts w:ascii="Times New Roman" w:cs="Times New Roman" w:eastAsia="Times New Roman" w:hAnsi="Times New Roman"/>
          <w:b/>
          <w:bCs/>
          <w:i w:val="false"/>
          <w:iCs w:val="false"/>
          <w:sz w:val="20"/>
          <w:szCs w:val="20"/>
        </w:rPr>
        <w:t xml:space="preserve">"Plan"</w:t>
      </w:r>
      <w:r>
        <w:rPr>
          <w:rFonts w:ascii="Times New Roman" w:cs="Times New Roman" w:eastAsia="Times New Roman" w:hAnsi="Times New Roman"/>
          <w:b w:val="false"/>
          <w:bCs w:val="false"/>
          <w:i w:val="false"/>
          <w:iCs w:val="false"/>
          <w:sz w:val="20"/>
          <w:szCs w:val="20"/>
        </w:rPr>
        <w:t xml:space="preserve">) or the Grant Notice, as applicable.</w:t>
      </w:r>
    </w:p>
    <w:p>
      <w:pPr>
        <w:spacing w:after="120" w:before="240" w:line="264"/>
        <w:jc w:val="left"/>
      </w:pPr>
      <w:r>
        <w:rPr>
          <w:rFonts w:ascii="Times New Roman" w:cs="Times New Roman" w:eastAsia="Times New Roman" w:hAnsi="Times New Roman"/>
          <w:b/>
          <w:bCs/>
          <w:sz w:val="20"/>
          <w:szCs w:val="20"/>
        </w:rPr>
        <w:t xml:space="preserve">Section 1</w:t>
      </w:r>
      <w:r>
        <w:rPr>
          <w:rFonts w:ascii="Times New Roman" w:cs="Times New Roman" w:eastAsia="Times New Roman" w:hAnsi="Times New Roman"/>
          <w:sz w:val="20"/>
          <w:szCs w:val="20"/>
        </w:rPr>
        <w:t xml:space="preserve">  </w:t>
      </w:r>
      <w:r>
        <w:rPr>
          <w:rFonts w:ascii="Times New Roman" w:cs="Times New Roman" w:eastAsia="Times New Roman" w:hAnsi="Times New Roman"/>
          <w:b/>
          <w:bCs/>
          <w:sz w:val="20"/>
          <w:szCs w:val="20"/>
          <w:u w:val="single"/>
        </w:rPr>
        <w:t xml:space="preserve">Grant of Option.</w:t>
      </w:r>
    </w:p>
    <w:p>
      <w:pPr>
        <w:spacing w:after="120" w:before="0" w:line="264"/>
        <w:ind w:left="720"/>
        <w:jc w:val="both"/>
      </w:pPr>
      <w:r>
        <w:rPr>
          <w:rFonts w:ascii="Times New Roman" w:cs="Times New Roman" w:eastAsia="Times New Roman" w:hAnsi="Times New Roman"/>
          <w:b w:val="false"/>
          <w:bCs w:val="false"/>
          <w:i w:val="false"/>
          <w:iCs w:val="false"/>
          <w:sz w:val="20"/>
          <w:szCs w:val="20"/>
        </w:rPr>
        <w:t xml:space="preserve">Subject to the terms and conditions set forth in this Agreement, the Grant Notice, and the Plan, the Company hereby grants to the Participant an option (the </w:t>
      </w:r>
      <w:r>
        <w:rPr>
          <w:rFonts w:ascii="Times New Roman" w:cs="Times New Roman" w:eastAsia="Times New Roman" w:hAnsi="Times New Roman"/>
          <w:b/>
          <w:bCs/>
          <w:i w:val="false"/>
          <w:iCs w:val="false"/>
          <w:sz w:val="20"/>
          <w:szCs w:val="20"/>
        </w:rPr>
        <w:t xml:space="preserve">"Option"</w:t>
      </w:r>
      <w:r>
        <w:rPr>
          <w:rFonts w:ascii="Times New Roman" w:cs="Times New Roman" w:eastAsia="Times New Roman" w:hAnsi="Times New Roman"/>
          <w:b w:val="false"/>
          <w:bCs w:val="false"/>
          <w:i w:val="false"/>
          <w:iCs w:val="false"/>
          <w:sz w:val="20"/>
          <w:szCs w:val="20"/>
        </w:rPr>
        <w:t xml:space="preserve">) to purchase the number of shares of the Company’s Common Stock, par value $0.0001 per share (the </w:t>
      </w:r>
      <w:r>
        <w:rPr>
          <w:rFonts w:ascii="Times New Roman" w:cs="Times New Roman" w:eastAsia="Times New Roman" w:hAnsi="Times New Roman"/>
          <w:b/>
          <w:bCs/>
          <w:i w:val="false"/>
          <w:iCs w:val="false"/>
          <w:sz w:val="20"/>
          <w:szCs w:val="20"/>
        </w:rPr>
        <w:t xml:space="preserve">"Shares"</w:t>
      </w:r>
      <w:r>
        <w:rPr>
          <w:rFonts w:ascii="Times New Roman" w:cs="Times New Roman" w:eastAsia="Times New Roman" w:hAnsi="Times New Roman"/>
          <w:b w:val="false"/>
          <w:bCs w:val="false"/>
          <w:i w:val="false"/>
          <w:iCs w:val="false"/>
          <w:sz w:val="20"/>
          <w:szCs w:val="20"/>
        </w:rPr>
        <w:t xml:space="preserve">), set forth in the Grant Notice at the exercise price per share set forth in the Grant Notice (the </w:t>
      </w:r>
      <w:r>
        <w:rPr>
          <w:rFonts w:ascii="Times New Roman" w:cs="Times New Roman" w:eastAsia="Times New Roman" w:hAnsi="Times New Roman"/>
          <w:b/>
          <w:bCs/>
          <w:i w:val="false"/>
          <w:iCs w:val="false"/>
          <w:sz w:val="20"/>
          <w:szCs w:val="20"/>
        </w:rPr>
        <w:t xml:space="preserve">"Exercise Price"</w:t>
      </w:r>
      <w:r>
        <w:rPr>
          <w:rFonts w:ascii="Times New Roman" w:cs="Times New Roman" w:eastAsia="Times New Roman" w:hAnsi="Times New Roman"/>
          <w:b w:val="false"/>
          <w:bCs w:val="false"/>
          <w:i w:val="false"/>
          <w:iCs w:val="false"/>
          <w:sz w:val="20"/>
          <w:szCs w:val="20"/>
        </w:rPr>
        <w:t xml:space="preserve">). The Option is designated in the Grant Notice as either an Incentive Stock Option (</w:t>
      </w:r>
      <w:r>
        <w:rPr>
          <w:rFonts w:ascii="Times New Roman" w:cs="Times New Roman" w:eastAsia="Times New Roman" w:hAnsi="Times New Roman"/>
          <w:b/>
          <w:bCs/>
          <w:i w:val="false"/>
          <w:iCs w:val="false"/>
          <w:sz w:val="20"/>
          <w:szCs w:val="20"/>
        </w:rPr>
        <w:t xml:space="preserve">"ISO"</w:t>
      </w:r>
      <w:r>
        <w:rPr>
          <w:rFonts w:ascii="Times New Roman" w:cs="Times New Roman" w:eastAsia="Times New Roman" w:hAnsi="Times New Roman"/>
          <w:b w:val="false"/>
          <w:bCs w:val="false"/>
          <w:i w:val="false"/>
          <w:iCs w:val="false"/>
          <w:sz w:val="20"/>
          <w:szCs w:val="20"/>
        </w:rPr>
        <w:t xml:space="preserve">) within the meaning of Section 422 of the Internal Revenue Code of 1986, as amended (the </w:t>
      </w:r>
      <w:r>
        <w:rPr>
          <w:rFonts w:ascii="Times New Roman" w:cs="Times New Roman" w:eastAsia="Times New Roman" w:hAnsi="Times New Roman"/>
          <w:b/>
          <w:bCs/>
          <w:i w:val="false"/>
          <w:iCs w:val="false"/>
          <w:sz w:val="20"/>
          <w:szCs w:val="20"/>
        </w:rPr>
        <w:t xml:space="preserve">"Code"</w:t>
      </w:r>
      <w:r>
        <w:rPr>
          <w:rFonts w:ascii="Times New Roman" w:cs="Times New Roman" w:eastAsia="Times New Roman" w:hAnsi="Times New Roman"/>
          <w:b w:val="false"/>
          <w:bCs w:val="false"/>
          <w:i w:val="false"/>
          <w:iCs w:val="false"/>
          <w:sz w:val="20"/>
          <w:szCs w:val="20"/>
        </w:rPr>
        <w:t xml:space="preserve">), or a Non-Qualified Stock Option (</w:t>
      </w:r>
      <w:r>
        <w:rPr>
          <w:rFonts w:ascii="Times New Roman" w:cs="Times New Roman" w:eastAsia="Times New Roman" w:hAnsi="Times New Roman"/>
          <w:b/>
          <w:bCs/>
          <w:i w:val="false"/>
          <w:iCs w:val="false"/>
          <w:sz w:val="20"/>
          <w:szCs w:val="20"/>
        </w:rPr>
        <w:t xml:space="preserve">"NSO"</w:t>
      </w:r>
      <w:r>
        <w:rPr>
          <w:rFonts w:ascii="Times New Roman" w:cs="Times New Roman" w:eastAsia="Times New Roman" w:hAnsi="Times New Roman"/>
          <w:b w:val="false"/>
          <w:bCs w:val="false"/>
          <w:i w:val="false"/>
          <w:iCs w:val="false"/>
          <w:sz w:val="20"/>
          <w:szCs w:val="20"/>
        </w:rPr>
        <w:t xml:space="preserve">). If the Option is designated as an ISO, it is intended to qualify as an incentive stock option within the meaning of Section 422 of the Code; provided, however, that to the extent the Option does not so qualify, it shall be treated as an NSO. The Option is granted subject to, and in all respects limited by and subject to, the terms and provisions of the Plan, which are incorporated herein by reference. In the event of any conflict between the provisions of this Agreement and the Plan, the provisions of the Plan shall control.</w:t>
      </w:r>
    </w:p>
    <w:p>
      <w:pPr>
        <w:spacing w:after="120" w:before="240" w:line="264"/>
        <w:jc w:val="left"/>
      </w:pPr>
      <w:r>
        <w:rPr>
          <w:rFonts w:ascii="Times New Roman" w:cs="Times New Roman" w:eastAsia="Times New Roman" w:hAnsi="Times New Roman"/>
          <w:b/>
          <w:bCs/>
          <w:sz w:val="20"/>
          <w:szCs w:val="20"/>
        </w:rPr>
        <w:t xml:space="preserve">Section 2</w:t>
      </w:r>
      <w:r>
        <w:rPr>
          <w:rFonts w:ascii="Times New Roman" w:cs="Times New Roman" w:eastAsia="Times New Roman" w:hAnsi="Times New Roman"/>
          <w:sz w:val="20"/>
          <w:szCs w:val="20"/>
        </w:rPr>
        <w:t xml:space="preserve">  </w:t>
      </w:r>
      <w:r>
        <w:rPr>
          <w:rFonts w:ascii="Times New Roman" w:cs="Times New Roman" w:eastAsia="Times New Roman" w:hAnsi="Times New Roman"/>
          <w:b/>
          <w:bCs/>
          <w:sz w:val="20"/>
          <w:szCs w:val="20"/>
          <w:u w:val="single"/>
        </w:rPr>
        <w:t xml:space="preserve">Vesting Schedule.</w:t>
      </w:r>
    </w:p>
    <w:p>
      <w:pPr>
        <w:spacing w:after="80" w:before="180" w:line="264"/>
        <w:ind w:left="720"/>
        <w:jc w:val="left"/>
      </w:pPr>
      <w:r>
        <w:rPr>
          <w:rFonts w:ascii="Times New Roman" w:cs="Times New Roman" w:eastAsia="Times New Roman" w:hAnsi="Times New Roman"/>
          <w:b w:val="false"/>
          <w:bCs w:val="false"/>
          <w:sz w:val="20"/>
          <w:szCs w:val="20"/>
        </w:rPr>
        <w:t xml:space="preserve">(a)</w:t>
      </w:r>
      <w:r>
        <w:rPr>
          <w:rFonts w:ascii="Times New Roman" w:cs="Times New Roman" w:eastAsia="Times New Roman" w:hAnsi="Times New Roman"/>
          <w:sz w:val="20"/>
          <w:szCs w:val="20"/>
        </w:rPr>
        <w:t xml:space="preserve">  </w:t>
      </w:r>
      <w:r>
        <w:rPr>
          <w:rFonts w:ascii="Times New Roman" w:cs="Times New Roman" w:eastAsia="Times New Roman" w:hAnsi="Times New Roman"/>
          <w:b w:val="false"/>
          <w:bCs w:val="false"/>
          <w:sz w:val="20"/>
          <w:szCs w:val="20"/>
          <w:u w:val="single"/>
        </w:rPr>
        <w:t xml:space="preserve">Standard Vesting.</w:t>
      </w:r>
    </w:p>
    <w:p>
      <w:pPr>
        <w:spacing w:after="120" w:before="0" w:line="264"/>
        <w:ind w:left="1440"/>
        <w:jc w:val="both"/>
      </w:pPr>
      <w:r>
        <w:rPr>
          <w:rFonts w:ascii="Times New Roman" w:cs="Times New Roman" w:eastAsia="Times New Roman" w:hAnsi="Times New Roman"/>
          <w:b w:val="false"/>
          <w:bCs w:val="false"/>
          <w:i w:val="false"/>
          <w:iCs w:val="false"/>
          <w:sz w:val="20"/>
          <w:szCs w:val="20"/>
        </w:rPr>
        <w:t xml:space="preserve">The Option shall vest and become exercisable in accordance with the vesting schedule set forth in the Grant Notice (the </w:t>
      </w:r>
      <w:r>
        <w:rPr>
          <w:rFonts w:ascii="Times New Roman" w:cs="Times New Roman" w:eastAsia="Times New Roman" w:hAnsi="Times New Roman"/>
          <w:b/>
          <w:bCs/>
          <w:i w:val="false"/>
          <w:iCs w:val="false"/>
          <w:sz w:val="20"/>
          <w:szCs w:val="20"/>
        </w:rPr>
        <w:t xml:space="preserve">"Vesting Schedule"</w:t>
      </w:r>
      <w:r>
        <w:rPr>
          <w:rFonts w:ascii="Times New Roman" w:cs="Times New Roman" w:eastAsia="Times New Roman" w:hAnsi="Times New Roman"/>
          <w:b w:val="false"/>
          <w:bCs w:val="false"/>
          <w:i w:val="false"/>
          <w:iCs w:val="false"/>
          <w:sz w:val="20"/>
          <w:szCs w:val="20"/>
        </w:rPr>
        <w:t xml:space="preserve">), subject to the Participant’s Continuous Service through each applicable vesting date. No portion of the Option that has not vested as of the date of the Participant’s termination of Continuous Service shall thereafter become vested, except as may otherwise be provided in this Agreement or the Plan. For the avoidance of doubt, </w:t>
      </w:r>
      <w:r>
        <w:rPr>
          <w:rFonts w:ascii="Times New Roman" w:cs="Times New Roman" w:eastAsia="Times New Roman" w:hAnsi="Times New Roman"/>
          <w:b/>
          <w:bCs/>
          <w:i w:val="false"/>
          <w:iCs w:val="false"/>
          <w:sz w:val="20"/>
          <w:szCs w:val="20"/>
        </w:rPr>
        <w:t xml:space="preserve">"Continuous Service"</w:t>
      </w:r>
      <w:r>
        <w:rPr>
          <w:rFonts w:ascii="Times New Roman" w:cs="Times New Roman" w:eastAsia="Times New Roman" w:hAnsi="Times New Roman"/>
          <w:b w:val="false"/>
          <w:bCs w:val="false"/>
          <w:i w:val="false"/>
          <w:iCs w:val="false"/>
          <w:sz w:val="20"/>
          <w:szCs w:val="20"/>
        </w:rPr>
        <w:t xml:space="preserve"> shall have the meaning set forth in the Plan.</w:t>
      </w:r>
    </w:p>
    <w:p>
      <w:pPr>
        <w:spacing w:after="80" w:before="180" w:line="264"/>
        <w:ind w:left="720"/>
        <w:jc w:val="left"/>
      </w:pPr>
      <w:r>
        <w:rPr>
          <w:rFonts w:ascii="Times New Roman" w:cs="Times New Roman" w:eastAsia="Times New Roman" w:hAnsi="Times New Roman"/>
          <w:b w:val="false"/>
          <w:bCs w:val="false"/>
          <w:sz w:val="20"/>
          <w:szCs w:val="20"/>
        </w:rPr>
        <w:t xml:space="preserve">(b)</w:t>
      </w:r>
      <w:r>
        <w:rPr>
          <w:rFonts w:ascii="Times New Roman" w:cs="Times New Roman" w:eastAsia="Times New Roman" w:hAnsi="Times New Roman"/>
          <w:sz w:val="20"/>
          <w:szCs w:val="20"/>
        </w:rPr>
        <w:t xml:space="preserve">  </w:t>
      </w:r>
      <w:r>
        <w:rPr>
          <w:rFonts w:ascii="Times New Roman" w:cs="Times New Roman" w:eastAsia="Times New Roman" w:hAnsi="Times New Roman"/>
          <w:b w:val="false"/>
          <w:bCs w:val="false"/>
          <w:sz w:val="20"/>
          <w:szCs w:val="20"/>
          <w:u w:val="single"/>
        </w:rPr>
        <w:t xml:space="preserve">Acceleration upon Change in Control.</w:t>
      </w:r>
    </w:p>
    <w:p>
      <w:pPr>
        <w:spacing w:after="120" w:before="0" w:line="264"/>
        <w:ind w:left="1440"/>
        <w:jc w:val="both"/>
      </w:pPr>
      <w:r>
        <w:rPr>
          <w:rFonts w:ascii="Times New Roman" w:cs="Times New Roman" w:eastAsia="Times New Roman" w:hAnsi="Times New Roman"/>
          <w:b w:val="false"/>
          <w:bCs w:val="false"/>
          <w:i w:val="false"/>
          <w:iCs w:val="false"/>
          <w:sz w:val="20"/>
          <w:szCs w:val="20"/>
        </w:rPr>
        <w:t xml:space="preserve">(i)  </w:t>
      </w:r>
      <w:r>
        <w:rPr>
          <w:rFonts w:ascii="Times New Roman" w:cs="Times New Roman" w:eastAsia="Times New Roman" w:hAnsi="Times New Roman"/>
          <w:b w:val="false"/>
          <w:bCs w:val="false"/>
          <w:i w:val="false"/>
          <w:iCs w:val="false"/>
          <w:sz w:val="20"/>
          <w:szCs w:val="20"/>
          <w:u w:val="single"/>
        </w:rPr>
        <w:t xml:space="preserve">Double-Trigger Acceleration.</w:t>
      </w:r>
      <w:r>
        <w:rPr>
          <w:rFonts w:ascii="Times New Roman" w:cs="Times New Roman" w:eastAsia="Times New Roman" w:hAnsi="Times New Roman"/>
          <w:b w:val="false"/>
          <w:bCs w:val="false"/>
          <w:i w:val="false"/>
          <w:iCs w:val="false"/>
          <w:sz w:val="20"/>
          <w:szCs w:val="20"/>
        </w:rPr>
        <w:t xml:space="preserve">  In the event of a Change in Control (as defined in Section 17 hereof or as defined in the Plan), if the Participant’s Continuous Service is terminated by the Company (or any successor or surviving entity) without Cause or by the Participant for Good Reason (each as defined in Section 17 hereof), in either case within twelve (12) months following the closing of such Change in Control, then one hundred percent (100%) of the then-unvested portion of the Option shall immediately vest and become exercisable as of the date of such termination.</w:t>
      </w:r>
    </w:p>
    <w:p>
      <w:pPr>
        <w:spacing w:after="120" w:before="0" w:line="264"/>
        <w:ind w:left="1440"/>
        <w:jc w:val="both"/>
      </w:pPr>
      <w:r>
        <w:rPr>
          <w:rFonts w:ascii="Times New Roman" w:cs="Times New Roman" w:eastAsia="Times New Roman" w:hAnsi="Times New Roman"/>
          <w:b w:val="false"/>
          <w:bCs w:val="false"/>
          <w:i w:val="false"/>
          <w:iCs w:val="false"/>
          <w:sz w:val="20"/>
          <w:szCs w:val="20"/>
        </w:rPr>
        <w:t xml:space="preserve">(ii)  </w:t>
      </w:r>
      <w:r>
        <w:rPr>
          <w:rFonts w:ascii="Times New Roman" w:cs="Times New Roman" w:eastAsia="Times New Roman" w:hAnsi="Times New Roman"/>
          <w:b w:val="false"/>
          <w:bCs w:val="false"/>
          <w:i w:val="false"/>
          <w:iCs w:val="false"/>
          <w:sz w:val="20"/>
          <w:szCs w:val="20"/>
          <w:u w:val="single"/>
        </w:rPr>
        <w:t xml:space="preserve">Assumption or Substitution.</w:t>
      </w:r>
      <w:r>
        <w:rPr>
          <w:rFonts w:ascii="Times New Roman" w:cs="Times New Roman" w:eastAsia="Times New Roman" w:hAnsi="Times New Roman"/>
          <w:b w:val="false"/>
          <w:bCs w:val="false"/>
          <w:i w:val="false"/>
          <w:iCs w:val="false"/>
          <w:sz w:val="20"/>
          <w:szCs w:val="20"/>
        </w:rPr>
        <w:t xml:space="preserve">  In the event of a Change in Control, the Option shall be treated in accordance with the applicable provisions of the Plan. If the Option is not assumed, continued, or substituted for by the surviving or acquiring entity (or its parent) in connection with the Change in Control, then one hundred percent (100%) of the then-unvested portion of the Option shall automatically vest and become exercisable immediately prior to the closing of such Change in Control, and the Option shall terminate if not exercised at or prior to such closing.</w:t>
      </w:r>
    </w:p>
    <w:p>
      <w:pPr>
        <w:spacing w:after="80" w:before="180" w:line="264"/>
        <w:ind w:left="720"/>
        <w:jc w:val="left"/>
      </w:pPr>
      <w:r>
        <w:rPr>
          <w:rFonts w:ascii="Times New Roman" w:cs="Times New Roman" w:eastAsia="Times New Roman" w:hAnsi="Times New Roman"/>
          <w:b w:val="false"/>
          <w:bCs w:val="false"/>
          <w:sz w:val="20"/>
          <w:szCs w:val="20"/>
        </w:rPr>
        <w:t xml:space="preserve">(c)</w:t>
      </w:r>
      <w:r>
        <w:rPr>
          <w:rFonts w:ascii="Times New Roman" w:cs="Times New Roman" w:eastAsia="Times New Roman" w:hAnsi="Times New Roman"/>
          <w:sz w:val="20"/>
          <w:szCs w:val="20"/>
        </w:rPr>
        <w:t xml:space="preserve">  </w:t>
      </w:r>
      <w:r>
        <w:rPr>
          <w:rFonts w:ascii="Times New Roman" w:cs="Times New Roman" w:eastAsia="Times New Roman" w:hAnsi="Times New Roman"/>
          <w:b w:val="false"/>
          <w:bCs w:val="false"/>
          <w:sz w:val="20"/>
          <w:szCs w:val="20"/>
          <w:u w:val="single"/>
        </w:rPr>
        <w:t xml:space="preserve">No Fractional Shares.</w:t>
      </w:r>
    </w:p>
    <w:p>
      <w:pPr>
        <w:spacing w:after="120" w:before="0" w:line="264"/>
        <w:ind w:left="1440"/>
        <w:jc w:val="both"/>
      </w:pPr>
      <w:r>
        <w:rPr>
          <w:rFonts w:ascii="Times New Roman" w:cs="Times New Roman" w:eastAsia="Times New Roman" w:hAnsi="Times New Roman"/>
          <w:b w:val="false"/>
          <w:bCs w:val="false"/>
          <w:i w:val="false"/>
          <w:iCs w:val="false"/>
          <w:sz w:val="20"/>
          <w:szCs w:val="20"/>
        </w:rPr>
        <w:t xml:space="preserve">The Option may be exercised only with respect to whole Shares. No fractional Shares shall be issued upon exercise of the Option. In the event that the application of the Vesting Schedule would result in a fractional Share vesting, such fractional Share shall be rounded down to the nearest whole Share, and any remaining fractional Share shall vest on the final vesting date.</w:t>
      </w:r>
    </w:p>
    <w:p>
      <w:pPr>
        <w:spacing w:after="120" w:before="240" w:line="264"/>
        <w:jc w:val="left"/>
      </w:pPr>
      <w:r>
        <w:rPr>
          <w:rFonts w:ascii="Times New Roman" w:cs="Times New Roman" w:eastAsia="Times New Roman" w:hAnsi="Times New Roman"/>
          <w:b/>
          <w:bCs/>
          <w:sz w:val="20"/>
          <w:szCs w:val="20"/>
        </w:rPr>
        <w:t xml:space="preserve">Section 3</w:t>
      </w:r>
      <w:r>
        <w:rPr>
          <w:rFonts w:ascii="Times New Roman" w:cs="Times New Roman" w:eastAsia="Times New Roman" w:hAnsi="Times New Roman"/>
          <w:sz w:val="20"/>
          <w:szCs w:val="20"/>
        </w:rPr>
        <w:t xml:space="preserve">  </w:t>
      </w:r>
      <w:r>
        <w:rPr>
          <w:rFonts w:ascii="Times New Roman" w:cs="Times New Roman" w:eastAsia="Times New Roman" w:hAnsi="Times New Roman"/>
          <w:b/>
          <w:bCs/>
          <w:sz w:val="20"/>
          <w:szCs w:val="20"/>
          <w:u w:val="single"/>
        </w:rPr>
        <w:t xml:space="preserve">Exercise of Option.</w:t>
      </w:r>
    </w:p>
    <w:p>
      <w:pPr>
        <w:spacing w:after="80" w:before="180" w:line="264"/>
        <w:ind w:left="720"/>
        <w:jc w:val="left"/>
      </w:pPr>
      <w:r>
        <w:rPr>
          <w:rFonts w:ascii="Times New Roman" w:cs="Times New Roman" w:eastAsia="Times New Roman" w:hAnsi="Times New Roman"/>
          <w:b w:val="false"/>
          <w:bCs w:val="false"/>
          <w:sz w:val="20"/>
          <w:szCs w:val="20"/>
        </w:rPr>
        <w:t xml:space="preserve">(a)</w:t>
      </w:r>
      <w:r>
        <w:rPr>
          <w:rFonts w:ascii="Times New Roman" w:cs="Times New Roman" w:eastAsia="Times New Roman" w:hAnsi="Times New Roman"/>
          <w:sz w:val="20"/>
          <w:szCs w:val="20"/>
        </w:rPr>
        <w:t xml:space="preserve">  </w:t>
      </w:r>
      <w:r>
        <w:rPr>
          <w:rFonts w:ascii="Times New Roman" w:cs="Times New Roman" w:eastAsia="Times New Roman" w:hAnsi="Times New Roman"/>
          <w:b w:val="false"/>
          <w:bCs w:val="false"/>
          <w:sz w:val="20"/>
          <w:szCs w:val="20"/>
          <w:u w:val="single"/>
        </w:rPr>
        <w:t xml:space="preserve">Method of Exercise.</w:t>
      </w:r>
    </w:p>
    <w:p>
      <w:pPr>
        <w:spacing w:after="120" w:before="0" w:line="264"/>
        <w:ind w:left="1440"/>
        <w:jc w:val="both"/>
      </w:pPr>
      <w:r>
        <w:rPr>
          <w:rFonts w:ascii="Times New Roman" w:cs="Times New Roman" w:eastAsia="Times New Roman" w:hAnsi="Times New Roman"/>
          <w:b w:val="false"/>
          <w:bCs w:val="false"/>
          <w:i w:val="false"/>
          <w:iCs w:val="false"/>
          <w:sz w:val="20"/>
          <w:szCs w:val="20"/>
        </w:rPr>
        <w:t xml:space="preserve">The vested portion of the Option may be exercised, in whole or in part, by delivering to the Company (or its designated agent) a written notice of exercise in the form attached hereto as </w:t>
      </w:r>
      <w:r>
        <w:rPr>
          <w:rFonts w:ascii="Times New Roman" w:cs="Times New Roman" w:eastAsia="Times New Roman" w:hAnsi="Times New Roman"/>
          <w:b/>
          <w:bCs/>
          <w:i w:val="false"/>
          <w:iCs w:val="false"/>
          <w:sz w:val="20"/>
          <w:szCs w:val="20"/>
        </w:rPr>
        <w:t xml:space="preserve">Exhibit A</w:t>
      </w:r>
      <w:r>
        <w:rPr>
          <w:rFonts w:ascii="Times New Roman" w:cs="Times New Roman" w:eastAsia="Times New Roman" w:hAnsi="Times New Roman"/>
          <w:b w:val="false"/>
          <w:bCs w:val="false"/>
          <w:i w:val="false"/>
          <w:iCs w:val="false"/>
          <w:sz w:val="20"/>
          <w:szCs w:val="20"/>
        </w:rPr>
        <w:t xml:space="preserve"> (the </w:t>
      </w:r>
      <w:r>
        <w:rPr>
          <w:rFonts w:ascii="Times New Roman" w:cs="Times New Roman" w:eastAsia="Times New Roman" w:hAnsi="Times New Roman"/>
          <w:b/>
          <w:bCs/>
          <w:i w:val="false"/>
          <w:iCs w:val="false"/>
          <w:sz w:val="20"/>
          <w:szCs w:val="20"/>
        </w:rPr>
        <w:t xml:space="preserve">"Exercise Notice"</w:t>
      </w:r>
      <w:r>
        <w:rPr>
          <w:rFonts w:ascii="Times New Roman" w:cs="Times New Roman" w:eastAsia="Times New Roman" w:hAnsi="Times New Roman"/>
          <w:b w:val="false"/>
          <w:bCs w:val="false"/>
          <w:i w:val="false"/>
          <w:iCs w:val="false"/>
          <w:sz w:val="20"/>
          <w:szCs w:val="20"/>
        </w:rPr>
        <w:t xml:space="preserve">), or in such other form as approved by the Committee, which shall specify the number of Shares to be purchased and the aggregate Exercise Price to be paid. The Exercise Notice shall be accompanied by payment of the aggregate Exercise Price for the Shares to be purchased. The Option shall be deemed exercised upon receipt by the Company of such fully executed Exercise Notice accompanied by payment of the aggregate Exercise Price.</w:t>
      </w:r>
    </w:p>
    <w:p>
      <w:pPr>
        <w:spacing w:after="80" w:before="180" w:line="264"/>
        <w:ind w:left="720"/>
        <w:jc w:val="left"/>
      </w:pPr>
      <w:r>
        <w:rPr>
          <w:rFonts w:ascii="Times New Roman" w:cs="Times New Roman" w:eastAsia="Times New Roman" w:hAnsi="Times New Roman"/>
          <w:b w:val="false"/>
          <w:bCs w:val="false"/>
          <w:sz w:val="20"/>
          <w:szCs w:val="20"/>
        </w:rPr>
        <w:t xml:space="preserve">(b)</w:t>
      </w:r>
      <w:r>
        <w:rPr>
          <w:rFonts w:ascii="Times New Roman" w:cs="Times New Roman" w:eastAsia="Times New Roman" w:hAnsi="Times New Roman"/>
          <w:sz w:val="20"/>
          <w:szCs w:val="20"/>
        </w:rPr>
        <w:t xml:space="preserve">  </w:t>
      </w:r>
      <w:r>
        <w:rPr>
          <w:rFonts w:ascii="Times New Roman" w:cs="Times New Roman" w:eastAsia="Times New Roman" w:hAnsi="Times New Roman"/>
          <w:b w:val="false"/>
          <w:bCs w:val="false"/>
          <w:sz w:val="20"/>
          <w:szCs w:val="20"/>
          <w:u w:val="single"/>
        </w:rPr>
        <w:t xml:space="preserve">Payment Methods.</w:t>
      </w:r>
    </w:p>
    <w:p>
      <w:pPr>
        <w:spacing w:after="120" w:before="0" w:line="264"/>
        <w:ind w:left="1440"/>
        <w:jc w:val="both"/>
      </w:pPr>
      <w:r>
        <w:rPr>
          <w:rFonts w:ascii="Times New Roman" w:cs="Times New Roman" w:eastAsia="Times New Roman" w:hAnsi="Times New Roman"/>
          <w:b w:val="false"/>
          <w:bCs w:val="false"/>
          <w:i w:val="false"/>
          <w:iCs w:val="false"/>
          <w:sz w:val="20"/>
          <w:szCs w:val="20"/>
        </w:rPr>
        <w:t xml:space="preserve">The aggregate Exercise Price for Shares to be purchased upon exercise of the Option may be paid by any of the following methods, or any combination thereof, to the extent permitted by the Committee:</w:t>
      </w:r>
    </w:p>
    <w:p>
      <w:pPr>
        <w:spacing w:after="120" w:before="0" w:line="264"/>
        <w:ind w:left="2160"/>
        <w:jc w:val="both"/>
      </w:pPr>
      <w:r>
        <w:rPr>
          <w:rFonts w:ascii="Times New Roman" w:cs="Times New Roman" w:eastAsia="Times New Roman" w:hAnsi="Times New Roman"/>
          <w:b w:val="false"/>
          <w:bCs w:val="false"/>
          <w:i w:val="false"/>
          <w:iCs w:val="false"/>
          <w:sz w:val="20"/>
          <w:szCs w:val="20"/>
        </w:rPr>
        <w:t xml:space="preserve">(i)  by cash, personal check, cashier’s check, or wire transfer of immediately available funds payable to the order of the Company;</w:t>
      </w:r>
    </w:p>
    <w:p>
      <w:pPr>
        <w:spacing w:after="120" w:before="0" w:line="264"/>
        <w:ind w:left="2160"/>
        <w:jc w:val="both"/>
      </w:pPr>
      <w:r>
        <w:rPr>
          <w:rFonts w:ascii="Times New Roman" w:cs="Times New Roman" w:eastAsia="Times New Roman" w:hAnsi="Times New Roman"/>
          <w:b w:val="false"/>
          <w:bCs w:val="false"/>
          <w:i w:val="false"/>
          <w:iCs w:val="false"/>
          <w:sz w:val="20"/>
          <w:szCs w:val="20"/>
        </w:rPr>
        <w:t xml:space="preserve">(ii)  by delivery to the Company (either by actual delivery or attestation) of previously acquired shares of Common Stock that are owned free and clear of all liens, claims, encumbrances, and security interests, with an aggregate Fair Market Value on the date of exercise equal to the aggregate Exercise Price;</w:t>
      </w:r>
    </w:p>
    <w:p>
      <w:pPr>
        <w:spacing w:after="120" w:before="0" w:line="264"/>
        <w:ind w:left="2160"/>
        <w:jc w:val="both"/>
      </w:pPr>
      <w:r>
        <w:rPr>
          <w:rFonts w:ascii="Times New Roman" w:cs="Times New Roman" w:eastAsia="Times New Roman" w:hAnsi="Times New Roman"/>
          <w:b w:val="false"/>
          <w:bCs w:val="false"/>
          <w:i w:val="false"/>
          <w:iCs w:val="false"/>
          <w:sz w:val="20"/>
          <w:szCs w:val="20"/>
        </w:rPr>
        <w:t xml:space="preserve">(iii)  if the Common Stock is traded on an established securities exchange or national market system, through a broker-assisted </w:t>
      </w:r>
      <w:r>
        <w:rPr>
          <w:rFonts w:ascii="Times New Roman" w:cs="Times New Roman" w:eastAsia="Times New Roman" w:hAnsi="Times New Roman"/>
          <w:b w:val="false"/>
          <w:bCs w:val="false"/>
          <w:i/>
          <w:iCs/>
          <w:sz w:val="20"/>
          <w:szCs w:val="20"/>
        </w:rPr>
        <w:t xml:space="preserve">"same-day sale"</w:t>
      </w:r>
      <w:r>
        <w:rPr>
          <w:rFonts w:ascii="Times New Roman" w:cs="Times New Roman" w:eastAsia="Times New Roman" w:hAnsi="Times New Roman"/>
          <w:b w:val="false"/>
          <w:bCs w:val="false"/>
          <w:i w:val="false"/>
          <w:iCs w:val="false"/>
          <w:sz w:val="20"/>
          <w:szCs w:val="20"/>
        </w:rPr>
        <w:t xml:space="preserve"> or </w:t>
      </w:r>
      <w:r>
        <w:rPr>
          <w:rFonts w:ascii="Times New Roman" w:cs="Times New Roman" w:eastAsia="Times New Roman" w:hAnsi="Times New Roman"/>
          <w:b w:val="false"/>
          <w:bCs w:val="false"/>
          <w:i/>
          <w:iCs/>
          <w:sz w:val="20"/>
          <w:szCs w:val="20"/>
        </w:rPr>
        <w:t xml:space="preserve">"cashless exercise"</w:t>
      </w:r>
      <w:r>
        <w:rPr>
          <w:rFonts w:ascii="Times New Roman" w:cs="Times New Roman" w:eastAsia="Times New Roman" w:hAnsi="Times New Roman"/>
          <w:b w:val="false"/>
          <w:bCs w:val="false"/>
          <w:i w:val="false"/>
          <w:iCs w:val="false"/>
          <w:sz w:val="20"/>
          <w:szCs w:val="20"/>
        </w:rPr>
        <w:t xml:space="preserve"> program, pursuant to which the Participant delivers an irrevocable notice of exercise and irrevocable instructions to a brokerage firm approved by the Company to deliver promptly to the Company the aggregate Exercise Price from the sale proceeds;</w:t>
      </w:r>
    </w:p>
    <w:p>
      <w:pPr>
        <w:spacing w:after="120" w:before="0" w:line="264"/>
        <w:ind w:left="2160"/>
        <w:jc w:val="both"/>
      </w:pPr>
      <w:r>
        <w:rPr>
          <w:rFonts w:ascii="Times New Roman" w:cs="Times New Roman" w:eastAsia="Times New Roman" w:hAnsi="Times New Roman"/>
          <w:b w:val="false"/>
          <w:bCs w:val="false"/>
          <w:i w:val="false"/>
          <w:iCs w:val="false"/>
          <w:sz w:val="20"/>
          <w:szCs w:val="20"/>
        </w:rPr>
        <w:t xml:space="preserve">(iv)  by a </w:t>
      </w:r>
      <w:r>
        <w:rPr>
          <w:rFonts w:ascii="Times New Roman" w:cs="Times New Roman" w:eastAsia="Times New Roman" w:hAnsi="Times New Roman"/>
          <w:b w:val="false"/>
          <w:bCs w:val="false"/>
          <w:i/>
          <w:iCs/>
          <w:sz w:val="20"/>
          <w:szCs w:val="20"/>
        </w:rPr>
        <w:t xml:space="preserve">"net exercise"</w:t>
      </w:r>
      <w:r>
        <w:rPr>
          <w:rFonts w:ascii="Times New Roman" w:cs="Times New Roman" w:eastAsia="Times New Roman" w:hAnsi="Times New Roman"/>
          <w:b w:val="false"/>
          <w:bCs w:val="false"/>
          <w:i w:val="false"/>
          <w:iCs w:val="false"/>
          <w:sz w:val="20"/>
          <w:szCs w:val="20"/>
        </w:rPr>
        <w:t xml:space="preserve"> arrangement pursuant to which the Company will reduce the number of Shares issuable upon exercise of the Option by the largest whole number of Shares having a Fair Market Value on the date of exercise that does not exceed the aggregate Exercise Price, and the Participant shall pay the remaining balance of the aggregate Exercise Price, if any, in cash or by any other method permitted hereunder; provided, that such net exercise method is permitted by the Committee and is not prohibited by applicable law; or</w:t>
      </w:r>
    </w:p>
    <w:p>
      <w:pPr>
        <w:spacing w:after="120" w:before="0" w:line="264"/>
        <w:ind w:left="2160"/>
        <w:jc w:val="both"/>
      </w:pPr>
      <w:r>
        <w:rPr>
          <w:rFonts w:ascii="Times New Roman" w:cs="Times New Roman" w:eastAsia="Times New Roman" w:hAnsi="Times New Roman"/>
          <w:b w:val="false"/>
          <w:bCs w:val="false"/>
          <w:i w:val="false"/>
          <w:iCs w:val="false"/>
          <w:sz w:val="20"/>
          <w:szCs w:val="20"/>
        </w:rPr>
        <w:t xml:space="preserve">(v)  by such other method as may be approved by the Committee and permitted by applicable law.</w:t>
      </w:r>
    </w:p>
    <w:p>
      <w:pPr>
        <w:spacing w:after="80" w:before="180" w:line="264"/>
        <w:ind w:left="720"/>
        <w:jc w:val="left"/>
      </w:pPr>
      <w:r>
        <w:rPr>
          <w:rFonts w:ascii="Times New Roman" w:cs="Times New Roman" w:eastAsia="Times New Roman" w:hAnsi="Times New Roman"/>
          <w:b w:val="false"/>
          <w:bCs w:val="false"/>
          <w:sz w:val="20"/>
          <w:szCs w:val="20"/>
        </w:rPr>
        <w:t xml:space="preserve">(c)</w:t>
      </w:r>
      <w:r>
        <w:rPr>
          <w:rFonts w:ascii="Times New Roman" w:cs="Times New Roman" w:eastAsia="Times New Roman" w:hAnsi="Times New Roman"/>
          <w:sz w:val="20"/>
          <w:szCs w:val="20"/>
        </w:rPr>
        <w:t xml:space="preserve">  </w:t>
      </w:r>
      <w:r>
        <w:rPr>
          <w:rFonts w:ascii="Times New Roman" w:cs="Times New Roman" w:eastAsia="Times New Roman" w:hAnsi="Times New Roman"/>
          <w:b w:val="false"/>
          <w:bCs w:val="false"/>
          <w:sz w:val="20"/>
          <w:szCs w:val="20"/>
          <w:u w:val="single"/>
        </w:rPr>
        <w:t xml:space="preserve">Issuance of Shares.</w:t>
      </w:r>
    </w:p>
    <w:p>
      <w:pPr>
        <w:spacing w:after="120" w:before="0" w:line="264"/>
        <w:ind w:left="1440"/>
        <w:jc w:val="both"/>
      </w:pPr>
      <w:r>
        <w:rPr>
          <w:rFonts w:ascii="Times New Roman" w:cs="Times New Roman" w:eastAsia="Times New Roman" w:hAnsi="Times New Roman"/>
          <w:b w:val="false"/>
          <w:bCs w:val="false"/>
          <w:i w:val="false"/>
          <w:iCs w:val="false"/>
          <w:sz w:val="20"/>
          <w:szCs w:val="20"/>
        </w:rPr>
        <w:t xml:space="preserve">Upon the Company’s receipt of a properly completed Exercise Notice and payment of the aggregate Exercise Price (and satisfaction of any applicable tax withholding obligations as described in Section 7), the Company shall cause to be issued and delivered to the Participant (or such other person as the Participant may designate in writing) a certificate for the Shares so purchased, or evidence of the issuance of such Shares in book-entry form, subject to any applicable legends or restrictions described herein or in the Plan. The Company shall not be obligated to issue any Shares until all applicable federal, state, local, and foreign tax withholding obligations have been satisfied.</w:t>
      </w:r>
    </w:p>
    <w:p>
      <w:pPr>
        <w:spacing w:after="80" w:before="180" w:line="264"/>
        <w:ind w:left="720"/>
        <w:jc w:val="left"/>
      </w:pPr>
      <w:r>
        <w:rPr>
          <w:rFonts w:ascii="Times New Roman" w:cs="Times New Roman" w:eastAsia="Times New Roman" w:hAnsi="Times New Roman"/>
          <w:b w:val="false"/>
          <w:bCs w:val="false"/>
          <w:sz w:val="20"/>
          <w:szCs w:val="20"/>
        </w:rPr>
        <w:t xml:space="preserve">(d)</w:t>
      </w:r>
      <w:r>
        <w:rPr>
          <w:rFonts w:ascii="Times New Roman" w:cs="Times New Roman" w:eastAsia="Times New Roman" w:hAnsi="Times New Roman"/>
          <w:sz w:val="20"/>
          <w:szCs w:val="20"/>
        </w:rPr>
        <w:t xml:space="preserve">  </w:t>
      </w:r>
      <w:r>
        <w:rPr>
          <w:rFonts w:ascii="Times New Roman" w:cs="Times New Roman" w:eastAsia="Times New Roman" w:hAnsi="Times New Roman"/>
          <w:b w:val="false"/>
          <w:bCs w:val="false"/>
          <w:sz w:val="20"/>
          <w:szCs w:val="20"/>
          <w:u w:val="single"/>
        </w:rPr>
        <w:t xml:space="preserve">Conditions to Exercise.</w:t>
      </w:r>
    </w:p>
    <w:p>
      <w:pPr>
        <w:spacing w:after="120" w:before="0" w:line="264"/>
        <w:ind w:left="1440"/>
        <w:jc w:val="both"/>
      </w:pPr>
      <w:r>
        <w:rPr>
          <w:rFonts w:ascii="Times New Roman" w:cs="Times New Roman" w:eastAsia="Times New Roman" w:hAnsi="Times New Roman"/>
          <w:b w:val="false"/>
          <w:bCs w:val="false"/>
          <w:i w:val="false"/>
          <w:iCs w:val="false"/>
          <w:sz w:val="20"/>
          <w:szCs w:val="20"/>
        </w:rPr>
        <w:t xml:space="preserve">The Company shall not be obligated to issue Shares upon exercise of the Option unless and until the Company is satisfied that the exercise and the issuance and delivery of the Shares comply with all applicable provisions of law, including, without limitation, the Securities Act of 1933, as amended (the </w:t>
      </w:r>
      <w:r>
        <w:rPr>
          <w:rFonts w:ascii="Times New Roman" w:cs="Times New Roman" w:eastAsia="Times New Roman" w:hAnsi="Times New Roman"/>
          <w:b/>
          <w:bCs/>
          <w:i w:val="false"/>
          <w:iCs w:val="false"/>
          <w:sz w:val="20"/>
          <w:szCs w:val="20"/>
        </w:rPr>
        <w:t xml:space="preserve">"Securities Act"</w:t>
      </w:r>
      <w:r>
        <w:rPr>
          <w:rFonts w:ascii="Times New Roman" w:cs="Times New Roman" w:eastAsia="Times New Roman" w:hAnsi="Times New Roman"/>
          <w:b w:val="false"/>
          <w:bCs w:val="false"/>
          <w:i w:val="false"/>
          <w:iCs w:val="false"/>
          <w:sz w:val="20"/>
          <w:szCs w:val="20"/>
        </w:rPr>
        <w:t xml:space="preserve">), the Securities Exchange Act of 1934, as amended (the </w:t>
      </w:r>
      <w:r>
        <w:rPr>
          <w:rFonts w:ascii="Times New Roman" w:cs="Times New Roman" w:eastAsia="Times New Roman" w:hAnsi="Times New Roman"/>
          <w:b/>
          <w:bCs/>
          <w:i w:val="false"/>
          <w:iCs w:val="false"/>
          <w:sz w:val="20"/>
          <w:szCs w:val="20"/>
        </w:rPr>
        <w:t xml:space="preserve">"Exchange Act"</w:t>
      </w:r>
      <w:r>
        <w:rPr>
          <w:rFonts w:ascii="Times New Roman" w:cs="Times New Roman" w:eastAsia="Times New Roman" w:hAnsi="Times New Roman"/>
          <w:b w:val="false"/>
          <w:bCs w:val="false"/>
          <w:i w:val="false"/>
          <w:iCs w:val="false"/>
          <w:sz w:val="20"/>
          <w:szCs w:val="20"/>
        </w:rPr>
        <w:t xml:space="preserve">), applicable state securities laws, and the rules and regulations of any securities exchange or national market system on which the Common Stock may then be listed or quoted.</w:t>
      </w:r>
    </w:p>
    <w:p>
      <w:pPr>
        <w:spacing w:after="120" w:before="240" w:line="264"/>
        <w:jc w:val="left"/>
      </w:pPr>
      <w:r>
        <w:rPr>
          <w:rFonts w:ascii="Times New Roman" w:cs="Times New Roman" w:eastAsia="Times New Roman" w:hAnsi="Times New Roman"/>
          <w:b/>
          <w:bCs/>
          <w:sz w:val="20"/>
          <w:szCs w:val="20"/>
        </w:rPr>
        <w:t xml:space="preserve">Section 4</w:t>
      </w:r>
      <w:r>
        <w:rPr>
          <w:rFonts w:ascii="Times New Roman" w:cs="Times New Roman" w:eastAsia="Times New Roman" w:hAnsi="Times New Roman"/>
          <w:sz w:val="20"/>
          <w:szCs w:val="20"/>
        </w:rPr>
        <w:t xml:space="preserve">  </w:t>
      </w:r>
      <w:r>
        <w:rPr>
          <w:rFonts w:ascii="Times New Roman" w:cs="Times New Roman" w:eastAsia="Times New Roman" w:hAnsi="Times New Roman"/>
          <w:b/>
          <w:bCs/>
          <w:sz w:val="20"/>
          <w:szCs w:val="20"/>
          <w:u w:val="single"/>
        </w:rPr>
        <w:t xml:space="preserve">Term and Expiration.</w:t>
      </w:r>
    </w:p>
    <w:p>
      <w:pPr>
        <w:spacing w:after="80" w:before="180" w:line="264"/>
        <w:ind w:left="720"/>
        <w:jc w:val="left"/>
      </w:pPr>
      <w:r>
        <w:rPr>
          <w:rFonts w:ascii="Times New Roman" w:cs="Times New Roman" w:eastAsia="Times New Roman" w:hAnsi="Times New Roman"/>
          <w:b w:val="false"/>
          <w:bCs w:val="false"/>
          <w:sz w:val="20"/>
          <w:szCs w:val="20"/>
        </w:rPr>
        <w:t xml:space="preserve">(a)</w:t>
      </w:r>
      <w:r>
        <w:rPr>
          <w:rFonts w:ascii="Times New Roman" w:cs="Times New Roman" w:eastAsia="Times New Roman" w:hAnsi="Times New Roman"/>
          <w:sz w:val="20"/>
          <w:szCs w:val="20"/>
        </w:rPr>
        <w:t xml:space="preserve">  </w:t>
      </w:r>
      <w:r>
        <w:rPr>
          <w:rFonts w:ascii="Times New Roman" w:cs="Times New Roman" w:eastAsia="Times New Roman" w:hAnsi="Times New Roman"/>
          <w:b w:val="false"/>
          <w:bCs w:val="false"/>
          <w:sz w:val="20"/>
          <w:szCs w:val="20"/>
          <w:u w:val="single"/>
        </w:rPr>
        <w:t xml:space="preserve">Maximum Term.</w:t>
      </w:r>
    </w:p>
    <w:p>
      <w:pPr>
        <w:spacing w:after="120" w:before="0" w:line="264"/>
        <w:ind w:left="1440"/>
        <w:jc w:val="both"/>
      </w:pPr>
      <w:r>
        <w:rPr>
          <w:rFonts w:ascii="Times New Roman" w:cs="Times New Roman" w:eastAsia="Times New Roman" w:hAnsi="Times New Roman"/>
          <w:b w:val="false"/>
          <w:bCs w:val="false"/>
          <w:i w:val="false"/>
          <w:iCs w:val="false"/>
          <w:sz w:val="20"/>
          <w:szCs w:val="20"/>
        </w:rPr>
        <w:t xml:space="preserve">The Option shall have a maximum term of ten (10) years from the Grant Date (or five (5) years from the Grant Date in the case of an ISO granted to a Participant who, at the time of grant, owns stock possessing more than ten percent (10%) of the total combined voting power of all classes of stock of the Company or any Subsidiary (a </w:t>
      </w:r>
      <w:r>
        <w:rPr>
          <w:rFonts w:ascii="Times New Roman" w:cs="Times New Roman" w:eastAsia="Times New Roman" w:hAnsi="Times New Roman"/>
          <w:b/>
          <w:bCs/>
          <w:i w:val="false"/>
          <w:iCs w:val="false"/>
          <w:sz w:val="20"/>
          <w:szCs w:val="20"/>
        </w:rPr>
        <w:t xml:space="preserve">"Ten Percent Stockholder"</w:t>
      </w:r>
      <w:r>
        <w:rPr>
          <w:rFonts w:ascii="Times New Roman" w:cs="Times New Roman" w:eastAsia="Times New Roman" w:hAnsi="Times New Roman"/>
          <w:b w:val="false"/>
          <w:bCs w:val="false"/>
          <w:i w:val="false"/>
          <w:iCs w:val="false"/>
          <w:sz w:val="20"/>
          <w:szCs w:val="20"/>
        </w:rPr>
        <w:t xml:space="preserve">)), subject to earlier termination as provided in Section 5.</w:t>
      </w:r>
    </w:p>
    <w:p>
      <w:pPr>
        <w:spacing w:after="80" w:before="180" w:line="264"/>
        <w:ind w:left="720"/>
        <w:jc w:val="left"/>
      </w:pPr>
      <w:r>
        <w:rPr>
          <w:rFonts w:ascii="Times New Roman" w:cs="Times New Roman" w:eastAsia="Times New Roman" w:hAnsi="Times New Roman"/>
          <w:b w:val="false"/>
          <w:bCs w:val="false"/>
          <w:sz w:val="20"/>
          <w:szCs w:val="20"/>
        </w:rPr>
        <w:t xml:space="preserve">(b)</w:t>
      </w:r>
      <w:r>
        <w:rPr>
          <w:rFonts w:ascii="Times New Roman" w:cs="Times New Roman" w:eastAsia="Times New Roman" w:hAnsi="Times New Roman"/>
          <w:sz w:val="20"/>
          <w:szCs w:val="20"/>
        </w:rPr>
        <w:t xml:space="preserve">  </w:t>
      </w:r>
      <w:r>
        <w:rPr>
          <w:rFonts w:ascii="Times New Roman" w:cs="Times New Roman" w:eastAsia="Times New Roman" w:hAnsi="Times New Roman"/>
          <w:b w:val="false"/>
          <w:bCs w:val="false"/>
          <w:sz w:val="20"/>
          <w:szCs w:val="20"/>
          <w:u w:val="single"/>
        </w:rPr>
        <w:t xml:space="preserve">Expiration Date.</w:t>
      </w:r>
    </w:p>
    <w:p>
      <w:pPr>
        <w:spacing w:after="120" w:before="0" w:line="264"/>
        <w:ind w:left="1440"/>
        <w:jc w:val="both"/>
      </w:pPr>
      <w:r>
        <w:rPr>
          <w:rFonts w:ascii="Times New Roman" w:cs="Times New Roman" w:eastAsia="Times New Roman" w:hAnsi="Times New Roman"/>
          <w:b w:val="false"/>
          <w:bCs w:val="false"/>
          <w:i w:val="false"/>
          <w:iCs w:val="false"/>
          <w:sz w:val="20"/>
          <w:szCs w:val="20"/>
        </w:rPr>
        <w:t xml:space="preserve">The Option shall expire on the Expiration Date set forth in the Grant Notice, unless earlier terminated in accordance with the terms of this Agreement or the Plan.</w:t>
      </w:r>
    </w:p>
    <w:p>
      <w:pPr>
        <w:spacing w:after="80" w:before="180" w:line="264"/>
        <w:ind w:left="720"/>
        <w:jc w:val="left"/>
      </w:pPr>
      <w:r>
        <w:rPr>
          <w:rFonts w:ascii="Times New Roman" w:cs="Times New Roman" w:eastAsia="Times New Roman" w:hAnsi="Times New Roman"/>
          <w:b w:val="false"/>
          <w:bCs w:val="false"/>
          <w:sz w:val="20"/>
          <w:szCs w:val="20"/>
        </w:rPr>
        <w:t xml:space="preserve">(c)</w:t>
      </w:r>
      <w:r>
        <w:rPr>
          <w:rFonts w:ascii="Times New Roman" w:cs="Times New Roman" w:eastAsia="Times New Roman" w:hAnsi="Times New Roman"/>
          <w:sz w:val="20"/>
          <w:szCs w:val="20"/>
        </w:rPr>
        <w:t xml:space="preserve">  </w:t>
      </w:r>
      <w:r>
        <w:rPr>
          <w:rFonts w:ascii="Times New Roman" w:cs="Times New Roman" w:eastAsia="Times New Roman" w:hAnsi="Times New Roman"/>
          <w:b w:val="false"/>
          <w:bCs w:val="false"/>
          <w:sz w:val="20"/>
          <w:szCs w:val="20"/>
          <w:u w:val="single"/>
        </w:rPr>
        <w:t xml:space="preserve">Termination.</w:t>
      </w:r>
    </w:p>
    <w:p>
      <w:pPr>
        <w:spacing w:after="120" w:before="0" w:line="264"/>
        <w:ind w:left="1440"/>
        <w:jc w:val="both"/>
      </w:pPr>
      <w:r>
        <w:rPr>
          <w:rFonts w:ascii="Times New Roman" w:cs="Times New Roman" w:eastAsia="Times New Roman" w:hAnsi="Times New Roman"/>
          <w:b w:val="false"/>
          <w:bCs w:val="false"/>
          <w:i w:val="false"/>
          <w:iCs w:val="false"/>
          <w:sz w:val="20"/>
          <w:szCs w:val="20"/>
        </w:rPr>
        <w:t xml:space="preserve">The Option shall automatically terminate and cease to be exercisable upon the earliest to occur of: (i) the Expiration Date; (ii) the expiration of the applicable post-termination exercise period set forth in Section 5; (iii) the date on which the Option is terminated in connection with a Change in Control pursuant to Section 2(b)(ii); or (iv) such other date as may be specified in the Plan.</w:t>
      </w:r>
    </w:p>
    <w:p>
      <w:pPr>
        <w:spacing w:after="120" w:before="240" w:line="264"/>
        <w:jc w:val="left"/>
      </w:pPr>
      <w:r>
        <w:rPr>
          <w:rFonts w:ascii="Times New Roman" w:cs="Times New Roman" w:eastAsia="Times New Roman" w:hAnsi="Times New Roman"/>
          <w:b/>
          <w:bCs/>
          <w:sz w:val="20"/>
          <w:szCs w:val="20"/>
        </w:rPr>
        <w:t xml:space="preserve">Section 5</w:t>
      </w:r>
      <w:r>
        <w:rPr>
          <w:rFonts w:ascii="Times New Roman" w:cs="Times New Roman" w:eastAsia="Times New Roman" w:hAnsi="Times New Roman"/>
          <w:sz w:val="20"/>
          <w:szCs w:val="20"/>
        </w:rPr>
        <w:t xml:space="preserve">  </w:t>
      </w:r>
      <w:r>
        <w:rPr>
          <w:rFonts w:ascii="Times New Roman" w:cs="Times New Roman" w:eastAsia="Times New Roman" w:hAnsi="Times New Roman"/>
          <w:b/>
          <w:bCs/>
          <w:sz w:val="20"/>
          <w:szCs w:val="20"/>
          <w:u w:val="single"/>
        </w:rPr>
        <w:t xml:space="preserve">Termination of Continuous Service.</w:t>
      </w:r>
    </w:p>
    <w:p>
      <w:pPr>
        <w:spacing w:after="80" w:before="180" w:line="264"/>
        <w:ind w:left="720"/>
        <w:jc w:val="left"/>
      </w:pPr>
      <w:r>
        <w:rPr>
          <w:rFonts w:ascii="Times New Roman" w:cs="Times New Roman" w:eastAsia="Times New Roman" w:hAnsi="Times New Roman"/>
          <w:b w:val="false"/>
          <w:bCs w:val="false"/>
          <w:sz w:val="20"/>
          <w:szCs w:val="20"/>
        </w:rPr>
        <w:t xml:space="preserve">(a)</w:t>
      </w:r>
      <w:r>
        <w:rPr>
          <w:rFonts w:ascii="Times New Roman" w:cs="Times New Roman" w:eastAsia="Times New Roman" w:hAnsi="Times New Roman"/>
          <w:sz w:val="20"/>
          <w:szCs w:val="20"/>
        </w:rPr>
        <w:t xml:space="preserve">  </w:t>
      </w:r>
      <w:r>
        <w:rPr>
          <w:rFonts w:ascii="Times New Roman" w:cs="Times New Roman" w:eastAsia="Times New Roman" w:hAnsi="Times New Roman"/>
          <w:b w:val="false"/>
          <w:bCs w:val="false"/>
          <w:sz w:val="20"/>
          <w:szCs w:val="20"/>
          <w:u w:val="single"/>
        </w:rPr>
        <w:t xml:space="preserve">Voluntary Resignation or Termination Without Cause.</w:t>
      </w:r>
    </w:p>
    <w:p>
      <w:pPr>
        <w:spacing w:after="120" w:before="0" w:line="264"/>
        <w:ind w:left="1440"/>
        <w:jc w:val="both"/>
      </w:pPr>
      <w:r>
        <w:rPr>
          <w:rFonts w:ascii="Times New Roman" w:cs="Times New Roman" w:eastAsia="Times New Roman" w:hAnsi="Times New Roman"/>
          <w:b w:val="false"/>
          <w:bCs w:val="false"/>
          <w:i w:val="false"/>
          <w:iCs w:val="false"/>
          <w:sz w:val="20"/>
          <w:szCs w:val="20"/>
        </w:rPr>
        <w:t xml:space="preserve">If the Participant’s Continuous Service terminates for any reason other than Cause, death, or Disability (as defined in the Plan), the Participant (or the Participant’s estate or legal representative, as applicable) may exercise the vested portion of the Option (as of the date of such termination) for a period of ninety (90) days following such termination (but in no event beyond the Expiration Date). Any portion of the Option that is not vested as of the date of such termination shall immediately terminate and be forfeited, and the unvested Shares shall revert to and again become available for issuance under the Plan.</w:t>
      </w:r>
    </w:p>
    <w:p>
      <w:pPr>
        <w:spacing w:after="80" w:before="180" w:line="264"/>
        <w:ind w:left="720"/>
        <w:jc w:val="left"/>
      </w:pPr>
      <w:r>
        <w:rPr>
          <w:rFonts w:ascii="Times New Roman" w:cs="Times New Roman" w:eastAsia="Times New Roman" w:hAnsi="Times New Roman"/>
          <w:b w:val="false"/>
          <w:bCs w:val="false"/>
          <w:sz w:val="20"/>
          <w:szCs w:val="20"/>
        </w:rPr>
        <w:t xml:space="preserve">(b)</w:t>
      </w:r>
      <w:r>
        <w:rPr>
          <w:rFonts w:ascii="Times New Roman" w:cs="Times New Roman" w:eastAsia="Times New Roman" w:hAnsi="Times New Roman"/>
          <w:sz w:val="20"/>
          <w:szCs w:val="20"/>
        </w:rPr>
        <w:t xml:space="preserve">  </w:t>
      </w:r>
      <w:r>
        <w:rPr>
          <w:rFonts w:ascii="Times New Roman" w:cs="Times New Roman" w:eastAsia="Times New Roman" w:hAnsi="Times New Roman"/>
          <w:b w:val="false"/>
          <w:bCs w:val="false"/>
          <w:sz w:val="20"/>
          <w:szCs w:val="20"/>
          <w:u w:val="single"/>
        </w:rPr>
        <w:t xml:space="preserve">Termination due to Disability.</w:t>
      </w:r>
    </w:p>
    <w:p>
      <w:pPr>
        <w:spacing w:after="120" w:before="0" w:line="264"/>
        <w:ind w:left="1440"/>
        <w:jc w:val="both"/>
      </w:pPr>
      <w:r>
        <w:rPr>
          <w:rFonts w:ascii="Times New Roman" w:cs="Times New Roman" w:eastAsia="Times New Roman" w:hAnsi="Times New Roman"/>
          <w:b w:val="false"/>
          <w:bCs w:val="false"/>
          <w:i w:val="false"/>
          <w:iCs w:val="false"/>
          <w:sz w:val="20"/>
          <w:szCs w:val="20"/>
        </w:rPr>
        <w:t xml:space="preserve">If the Participant’s Continuous Service terminates as a result of the Participant’s Disability, the Participant (or the Participant’s legal representative) may exercise the vested portion of the Option (as of the date of such termination) for a period of twelve (12) months following such termination (but in no event beyond the Expiration Date).</w:t>
      </w:r>
    </w:p>
    <w:p>
      <w:pPr>
        <w:spacing w:after="80" w:before="180" w:line="264"/>
        <w:ind w:left="720"/>
        <w:jc w:val="left"/>
      </w:pPr>
      <w:r>
        <w:rPr>
          <w:rFonts w:ascii="Times New Roman" w:cs="Times New Roman" w:eastAsia="Times New Roman" w:hAnsi="Times New Roman"/>
          <w:b w:val="false"/>
          <w:bCs w:val="false"/>
          <w:sz w:val="20"/>
          <w:szCs w:val="20"/>
        </w:rPr>
        <w:t xml:space="preserve">(c)</w:t>
      </w:r>
      <w:r>
        <w:rPr>
          <w:rFonts w:ascii="Times New Roman" w:cs="Times New Roman" w:eastAsia="Times New Roman" w:hAnsi="Times New Roman"/>
          <w:sz w:val="20"/>
          <w:szCs w:val="20"/>
        </w:rPr>
        <w:t xml:space="preserve">  </w:t>
      </w:r>
      <w:r>
        <w:rPr>
          <w:rFonts w:ascii="Times New Roman" w:cs="Times New Roman" w:eastAsia="Times New Roman" w:hAnsi="Times New Roman"/>
          <w:b w:val="false"/>
          <w:bCs w:val="false"/>
          <w:sz w:val="20"/>
          <w:szCs w:val="20"/>
          <w:u w:val="single"/>
        </w:rPr>
        <w:t xml:space="preserve">Termination due to Death.</w:t>
      </w:r>
    </w:p>
    <w:p>
      <w:pPr>
        <w:spacing w:after="120" w:before="0" w:line="264"/>
        <w:ind w:left="1440"/>
        <w:jc w:val="both"/>
      </w:pPr>
      <w:r>
        <w:rPr>
          <w:rFonts w:ascii="Times New Roman" w:cs="Times New Roman" w:eastAsia="Times New Roman" w:hAnsi="Times New Roman"/>
          <w:b w:val="false"/>
          <w:bCs w:val="false"/>
          <w:i w:val="false"/>
          <w:iCs w:val="false"/>
          <w:sz w:val="20"/>
          <w:szCs w:val="20"/>
        </w:rPr>
        <w:t xml:space="preserve">If the Participant’s Continuous Service terminates as a result of the Participant’s death, the Participant’s estate, or a person who acquired the right to exercise the Option by bequest or inheritance or by reason of the death of the Participant, may exercise the vested portion of the Option (as of the date of death) for a period of twelve (12) months following the date of death (but in no event beyond the Expiration Date).</w:t>
      </w:r>
    </w:p>
    <w:p>
      <w:pPr>
        <w:spacing w:after="80" w:before="180" w:line="264"/>
        <w:ind w:left="720"/>
        <w:jc w:val="left"/>
      </w:pPr>
      <w:r>
        <w:rPr>
          <w:rFonts w:ascii="Times New Roman" w:cs="Times New Roman" w:eastAsia="Times New Roman" w:hAnsi="Times New Roman"/>
          <w:b w:val="false"/>
          <w:bCs w:val="false"/>
          <w:sz w:val="20"/>
          <w:szCs w:val="20"/>
        </w:rPr>
        <w:t xml:space="preserve">(d)</w:t>
      </w:r>
      <w:r>
        <w:rPr>
          <w:rFonts w:ascii="Times New Roman" w:cs="Times New Roman" w:eastAsia="Times New Roman" w:hAnsi="Times New Roman"/>
          <w:sz w:val="20"/>
          <w:szCs w:val="20"/>
        </w:rPr>
        <w:t xml:space="preserve">  </w:t>
      </w:r>
      <w:r>
        <w:rPr>
          <w:rFonts w:ascii="Times New Roman" w:cs="Times New Roman" w:eastAsia="Times New Roman" w:hAnsi="Times New Roman"/>
          <w:b w:val="false"/>
          <w:bCs w:val="false"/>
          <w:sz w:val="20"/>
          <w:szCs w:val="20"/>
          <w:u w:val="single"/>
        </w:rPr>
        <w:t xml:space="preserve">Termination for Cause.</w:t>
      </w:r>
    </w:p>
    <w:p>
      <w:pPr>
        <w:spacing w:after="120" w:before="0" w:line="264"/>
        <w:ind w:left="1440"/>
        <w:jc w:val="both"/>
      </w:pPr>
      <w:r>
        <w:rPr>
          <w:rFonts w:ascii="Times New Roman" w:cs="Times New Roman" w:eastAsia="Times New Roman" w:hAnsi="Times New Roman"/>
          <w:b w:val="false"/>
          <w:bCs w:val="false"/>
          <w:i w:val="false"/>
          <w:iCs w:val="false"/>
          <w:sz w:val="20"/>
          <w:szCs w:val="20"/>
        </w:rPr>
        <w:t xml:space="preserve">If the Participant’s Continuous Service is terminated by the Company for Cause, the Option (whether vested or unvested) shall immediately and automatically terminate in its entirety and cease to be exercisable as of the date of such termination. For the avoidance of doubt, no portion of the Option shall be exercisable after a termination for Cause, and the Participant shall have no further rights with respect to the Option.</w:t>
      </w:r>
    </w:p>
    <w:p>
      <w:pPr>
        <w:spacing w:after="80" w:before="180" w:line="264"/>
        <w:ind w:left="720"/>
        <w:jc w:val="left"/>
      </w:pPr>
      <w:r>
        <w:rPr>
          <w:rFonts w:ascii="Times New Roman" w:cs="Times New Roman" w:eastAsia="Times New Roman" w:hAnsi="Times New Roman"/>
          <w:b w:val="false"/>
          <w:bCs w:val="false"/>
          <w:sz w:val="20"/>
          <w:szCs w:val="20"/>
        </w:rPr>
        <w:t xml:space="preserve">(e)</w:t>
      </w:r>
      <w:r>
        <w:rPr>
          <w:rFonts w:ascii="Times New Roman" w:cs="Times New Roman" w:eastAsia="Times New Roman" w:hAnsi="Times New Roman"/>
          <w:sz w:val="20"/>
          <w:szCs w:val="20"/>
        </w:rPr>
        <w:t xml:space="preserve">  </w:t>
      </w:r>
      <w:r>
        <w:rPr>
          <w:rFonts w:ascii="Times New Roman" w:cs="Times New Roman" w:eastAsia="Times New Roman" w:hAnsi="Times New Roman"/>
          <w:b w:val="false"/>
          <w:bCs w:val="false"/>
          <w:sz w:val="20"/>
          <w:szCs w:val="20"/>
          <w:u w:val="single"/>
        </w:rPr>
        <w:t xml:space="preserve">Extension of Post-Termination Exercise Period.</w:t>
      </w:r>
    </w:p>
    <w:p>
      <w:pPr>
        <w:spacing w:after="120" w:before="0" w:line="264"/>
        <w:ind w:left="1440"/>
        <w:jc w:val="both"/>
      </w:pPr>
      <w:r>
        <w:rPr>
          <w:rFonts w:ascii="Times New Roman" w:cs="Times New Roman" w:eastAsia="Times New Roman" w:hAnsi="Times New Roman"/>
          <w:b w:val="false"/>
          <w:bCs w:val="false"/>
          <w:i w:val="false"/>
          <w:iCs w:val="false"/>
          <w:sz w:val="20"/>
          <w:szCs w:val="20"/>
        </w:rPr>
        <w:t xml:space="preserve">If the exercise of the Option following the termination of the Participant’s Continuous Service (other than a termination for Cause) would be prohibited at any time solely because the issuance of Shares would violate applicable securities laws, then the Option shall terminate on the earlier of: (i) the Expiration Date; or (ii) the expiration of a period of thirty (30) days after the termination of the Participant’s Continuous Service during which the exercise of the Option would not be in violation of applicable securities laws.</w:t>
      </w:r>
    </w:p>
    <w:p>
      <w:pPr>
        <w:spacing w:after="120" w:before="240" w:line="264"/>
        <w:jc w:val="left"/>
      </w:pPr>
      <w:r>
        <w:rPr>
          <w:rFonts w:ascii="Times New Roman" w:cs="Times New Roman" w:eastAsia="Times New Roman" w:hAnsi="Times New Roman"/>
          <w:b/>
          <w:bCs/>
          <w:sz w:val="20"/>
          <w:szCs w:val="20"/>
        </w:rPr>
        <w:t xml:space="preserve">Section 6</w:t>
      </w:r>
      <w:r>
        <w:rPr>
          <w:rFonts w:ascii="Times New Roman" w:cs="Times New Roman" w:eastAsia="Times New Roman" w:hAnsi="Times New Roman"/>
          <w:sz w:val="20"/>
          <w:szCs w:val="20"/>
        </w:rPr>
        <w:t xml:space="preserve">  </w:t>
      </w:r>
      <w:r>
        <w:rPr>
          <w:rFonts w:ascii="Times New Roman" w:cs="Times New Roman" w:eastAsia="Times New Roman" w:hAnsi="Times New Roman"/>
          <w:b/>
          <w:bCs/>
          <w:sz w:val="20"/>
          <w:szCs w:val="20"/>
          <w:u w:val="single"/>
        </w:rPr>
        <w:t xml:space="preserve">Non-Transferability.</w:t>
      </w:r>
    </w:p>
    <w:p>
      <w:pPr>
        <w:spacing w:after="80" w:before="180" w:line="264"/>
        <w:ind w:left="720"/>
        <w:jc w:val="left"/>
      </w:pPr>
      <w:r>
        <w:rPr>
          <w:rFonts w:ascii="Times New Roman" w:cs="Times New Roman" w:eastAsia="Times New Roman" w:hAnsi="Times New Roman"/>
          <w:b w:val="false"/>
          <w:bCs w:val="false"/>
          <w:sz w:val="20"/>
          <w:szCs w:val="20"/>
        </w:rPr>
        <w:t xml:space="preserve">(a)</w:t>
      </w:r>
      <w:r>
        <w:rPr>
          <w:rFonts w:ascii="Times New Roman" w:cs="Times New Roman" w:eastAsia="Times New Roman" w:hAnsi="Times New Roman"/>
          <w:sz w:val="20"/>
          <w:szCs w:val="20"/>
        </w:rPr>
        <w:t xml:space="preserve">  </w:t>
      </w:r>
      <w:r>
        <w:rPr>
          <w:rFonts w:ascii="Times New Roman" w:cs="Times New Roman" w:eastAsia="Times New Roman" w:hAnsi="Times New Roman"/>
          <w:b w:val="false"/>
          <w:bCs w:val="false"/>
          <w:sz w:val="20"/>
          <w:szCs w:val="20"/>
          <w:u w:val="single"/>
        </w:rPr>
        <w:t xml:space="preserve">General Restriction.</w:t>
      </w:r>
    </w:p>
    <w:p>
      <w:pPr>
        <w:spacing w:after="120" w:before="0" w:line="264"/>
        <w:ind w:left="1440"/>
        <w:jc w:val="both"/>
      </w:pPr>
      <w:r>
        <w:rPr>
          <w:rFonts w:ascii="Times New Roman" w:cs="Times New Roman" w:eastAsia="Times New Roman" w:hAnsi="Times New Roman"/>
          <w:b w:val="false"/>
          <w:bCs w:val="false"/>
          <w:i w:val="false"/>
          <w:iCs w:val="false"/>
          <w:sz w:val="20"/>
          <w:szCs w:val="20"/>
        </w:rPr>
        <w:t xml:space="preserve">The Option may not be sold, pledged, assigned, hypothecated, transferred, or disposed of in any manner, whether by operation of law or otherwise, other than by will or the laws of descent and distribution, and may be exercised during the lifetime of the Participant only by the Participant. Any attempted assignment, transfer, pledge, hypothecation, or other disposition of the Option contrary to the provisions hereof shall be null and void and without effect.</w:t>
      </w:r>
    </w:p>
    <w:p>
      <w:pPr>
        <w:spacing w:after="80" w:before="180" w:line="264"/>
        <w:ind w:left="720"/>
        <w:jc w:val="left"/>
      </w:pPr>
      <w:r>
        <w:rPr>
          <w:rFonts w:ascii="Times New Roman" w:cs="Times New Roman" w:eastAsia="Times New Roman" w:hAnsi="Times New Roman"/>
          <w:b w:val="false"/>
          <w:bCs w:val="false"/>
          <w:sz w:val="20"/>
          <w:szCs w:val="20"/>
        </w:rPr>
        <w:t xml:space="preserve">(b)</w:t>
      </w:r>
      <w:r>
        <w:rPr>
          <w:rFonts w:ascii="Times New Roman" w:cs="Times New Roman" w:eastAsia="Times New Roman" w:hAnsi="Times New Roman"/>
          <w:sz w:val="20"/>
          <w:szCs w:val="20"/>
        </w:rPr>
        <w:t xml:space="preserve">  </w:t>
      </w:r>
      <w:r>
        <w:rPr>
          <w:rFonts w:ascii="Times New Roman" w:cs="Times New Roman" w:eastAsia="Times New Roman" w:hAnsi="Times New Roman"/>
          <w:b w:val="false"/>
          <w:bCs w:val="false"/>
          <w:sz w:val="20"/>
          <w:szCs w:val="20"/>
          <w:u w:val="single"/>
        </w:rPr>
        <w:t xml:space="preserve">Domestic Relations Orders.</w:t>
      </w:r>
    </w:p>
    <w:p>
      <w:pPr>
        <w:spacing w:after="120" w:before="0" w:line="264"/>
        <w:ind w:left="1440"/>
        <w:jc w:val="both"/>
      </w:pPr>
      <w:r>
        <w:rPr>
          <w:rFonts w:ascii="Times New Roman" w:cs="Times New Roman" w:eastAsia="Times New Roman" w:hAnsi="Times New Roman"/>
          <w:b w:val="false"/>
          <w:bCs w:val="false"/>
          <w:i w:val="false"/>
          <w:iCs w:val="false"/>
          <w:sz w:val="20"/>
          <w:szCs w:val="20"/>
        </w:rPr>
        <w:t xml:space="preserve">Notwithstanding the foregoing, with the Committee’s prior written consent, the Option (to the extent it is an NSO) may be transferred pursuant to a domestic relations order that satisfies the requirements of a </w:t>
      </w:r>
      <w:r>
        <w:rPr>
          <w:rFonts w:ascii="Times New Roman" w:cs="Times New Roman" w:eastAsia="Times New Roman" w:hAnsi="Times New Roman"/>
          <w:b w:val="false"/>
          <w:bCs w:val="false"/>
          <w:i/>
          <w:iCs/>
          <w:sz w:val="20"/>
          <w:szCs w:val="20"/>
        </w:rPr>
        <w:t xml:space="preserve">"qualified domestic relations order"</w:t>
      </w:r>
      <w:r>
        <w:rPr>
          <w:rFonts w:ascii="Times New Roman" w:cs="Times New Roman" w:eastAsia="Times New Roman" w:hAnsi="Times New Roman"/>
          <w:b w:val="false"/>
          <w:bCs w:val="false"/>
          <w:i w:val="false"/>
          <w:iCs w:val="false"/>
          <w:sz w:val="20"/>
          <w:szCs w:val="20"/>
        </w:rPr>
        <w:t xml:space="preserve"> as defined in Section 414(p) of the Code, or that otherwise satisfies such requirements as the Committee may establish.</w:t>
      </w:r>
    </w:p>
    <w:p>
      <w:pPr>
        <w:spacing w:after="80" w:before="180" w:line="264"/>
        <w:ind w:left="720"/>
        <w:jc w:val="left"/>
      </w:pPr>
      <w:r>
        <w:rPr>
          <w:rFonts w:ascii="Times New Roman" w:cs="Times New Roman" w:eastAsia="Times New Roman" w:hAnsi="Times New Roman"/>
          <w:b w:val="false"/>
          <w:bCs w:val="false"/>
          <w:sz w:val="20"/>
          <w:szCs w:val="20"/>
        </w:rPr>
        <w:t xml:space="preserve">(c)</w:t>
      </w:r>
      <w:r>
        <w:rPr>
          <w:rFonts w:ascii="Times New Roman" w:cs="Times New Roman" w:eastAsia="Times New Roman" w:hAnsi="Times New Roman"/>
          <w:sz w:val="20"/>
          <w:szCs w:val="20"/>
        </w:rPr>
        <w:t xml:space="preserve">  </w:t>
      </w:r>
      <w:r>
        <w:rPr>
          <w:rFonts w:ascii="Times New Roman" w:cs="Times New Roman" w:eastAsia="Times New Roman" w:hAnsi="Times New Roman"/>
          <w:b w:val="false"/>
          <w:bCs w:val="false"/>
          <w:sz w:val="20"/>
          <w:szCs w:val="20"/>
          <w:u w:val="single"/>
        </w:rPr>
        <w:t xml:space="preserve">Beneficiary Designation.</w:t>
      </w:r>
    </w:p>
    <w:p>
      <w:pPr>
        <w:spacing w:after="120" w:before="0" w:line="264"/>
        <w:ind w:left="1440"/>
        <w:jc w:val="both"/>
      </w:pPr>
      <w:r>
        <w:rPr>
          <w:rFonts w:ascii="Times New Roman" w:cs="Times New Roman" w:eastAsia="Times New Roman" w:hAnsi="Times New Roman"/>
          <w:b w:val="false"/>
          <w:bCs w:val="false"/>
          <w:i w:val="false"/>
          <w:iCs w:val="false"/>
          <w:sz w:val="20"/>
          <w:szCs w:val="20"/>
        </w:rPr>
        <w:t xml:space="preserve">The Participant may, in accordance with procedures established by the Committee, designate a beneficiary to exercise the Option in the event of the Participant’s death. In the absence of a valid beneficiary designation, the Option may be exercised by the Participant’s estate or by the person or persons to whom the right to exercise the Option passes by will or the laws of descent and distribution.</w:t>
      </w:r>
    </w:p>
    <w:p>
      <w:pPr>
        <w:spacing w:after="120" w:before="240" w:line="264"/>
        <w:jc w:val="left"/>
      </w:pPr>
      <w:r>
        <w:rPr>
          <w:rFonts w:ascii="Times New Roman" w:cs="Times New Roman" w:eastAsia="Times New Roman" w:hAnsi="Times New Roman"/>
          <w:b/>
          <w:bCs/>
          <w:sz w:val="20"/>
          <w:szCs w:val="20"/>
        </w:rPr>
        <w:t xml:space="preserve">Section 7</w:t>
      </w:r>
      <w:r>
        <w:rPr>
          <w:rFonts w:ascii="Times New Roman" w:cs="Times New Roman" w:eastAsia="Times New Roman" w:hAnsi="Times New Roman"/>
          <w:sz w:val="20"/>
          <w:szCs w:val="20"/>
        </w:rPr>
        <w:t xml:space="preserve">  </w:t>
      </w:r>
      <w:r>
        <w:rPr>
          <w:rFonts w:ascii="Times New Roman" w:cs="Times New Roman" w:eastAsia="Times New Roman" w:hAnsi="Times New Roman"/>
          <w:b/>
          <w:bCs/>
          <w:sz w:val="20"/>
          <w:szCs w:val="20"/>
          <w:u w:val="single"/>
        </w:rPr>
        <w:t xml:space="preserve">Tax Matters.</w:t>
      </w:r>
    </w:p>
    <w:p>
      <w:pPr>
        <w:spacing w:after="80" w:before="180" w:line="264"/>
        <w:ind w:left="720"/>
        <w:jc w:val="left"/>
      </w:pPr>
      <w:r>
        <w:rPr>
          <w:rFonts w:ascii="Times New Roman" w:cs="Times New Roman" w:eastAsia="Times New Roman" w:hAnsi="Times New Roman"/>
          <w:b w:val="false"/>
          <w:bCs w:val="false"/>
          <w:sz w:val="20"/>
          <w:szCs w:val="20"/>
        </w:rPr>
        <w:t xml:space="preserve">(a)</w:t>
      </w:r>
      <w:r>
        <w:rPr>
          <w:rFonts w:ascii="Times New Roman" w:cs="Times New Roman" w:eastAsia="Times New Roman" w:hAnsi="Times New Roman"/>
          <w:sz w:val="20"/>
          <w:szCs w:val="20"/>
        </w:rPr>
        <w:t xml:space="preserve">  </w:t>
      </w:r>
      <w:r>
        <w:rPr>
          <w:rFonts w:ascii="Times New Roman" w:cs="Times New Roman" w:eastAsia="Times New Roman" w:hAnsi="Times New Roman"/>
          <w:b w:val="false"/>
          <w:bCs w:val="false"/>
          <w:sz w:val="20"/>
          <w:szCs w:val="20"/>
          <w:u w:val="single"/>
        </w:rPr>
        <w:t xml:space="preserve">Tax Withholding.</w:t>
      </w:r>
    </w:p>
    <w:p>
      <w:pPr>
        <w:spacing w:after="120" w:before="0" w:line="264"/>
        <w:ind w:left="1440"/>
        <w:jc w:val="both"/>
      </w:pPr>
      <w:r>
        <w:rPr>
          <w:rFonts w:ascii="Times New Roman" w:cs="Times New Roman" w:eastAsia="Times New Roman" w:hAnsi="Times New Roman"/>
          <w:b w:val="false"/>
          <w:bCs w:val="false"/>
          <w:i w:val="false"/>
          <w:iCs w:val="false"/>
          <w:sz w:val="20"/>
          <w:szCs w:val="20"/>
        </w:rPr>
        <w:t xml:space="preserve">The Company shall have the right and authority to deduct or withhold, or require the Participant to remit to the Company, an amount sufficient to satisfy all applicable federal, state, local, and foreign taxes (including the Participant’s FICA obligation) required by law to be withheld with respect to any taxable event arising in connection with the Option. The Company may, in its sole discretion, satisfy such withholding obligation by any of the following means, or by any combination thereof: (i) requiring the Participant to make a cash payment to the Company; (ii) withholding from any compensation otherwise payable to the Participant by the Company or any Subsidiary; (iii) withholding Shares that would otherwise be issued upon exercise of the Option having an aggregate Fair Market Value equal to the amount required to be withheld; or (iv) any other method permitted by the Committee and applicable law.</w:t>
      </w:r>
    </w:p>
    <w:p>
      <w:pPr>
        <w:spacing w:after="80" w:before="180" w:line="264"/>
        <w:ind w:left="720"/>
        <w:jc w:val="left"/>
      </w:pPr>
      <w:r>
        <w:rPr>
          <w:rFonts w:ascii="Times New Roman" w:cs="Times New Roman" w:eastAsia="Times New Roman" w:hAnsi="Times New Roman"/>
          <w:b w:val="false"/>
          <w:bCs w:val="false"/>
          <w:sz w:val="20"/>
          <w:szCs w:val="20"/>
        </w:rPr>
        <w:t xml:space="preserve">(b)</w:t>
      </w:r>
      <w:r>
        <w:rPr>
          <w:rFonts w:ascii="Times New Roman" w:cs="Times New Roman" w:eastAsia="Times New Roman" w:hAnsi="Times New Roman"/>
          <w:sz w:val="20"/>
          <w:szCs w:val="20"/>
        </w:rPr>
        <w:t xml:space="preserve">  </w:t>
      </w:r>
      <w:r>
        <w:rPr>
          <w:rFonts w:ascii="Times New Roman" w:cs="Times New Roman" w:eastAsia="Times New Roman" w:hAnsi="Times New Roman"/>
          <w:b w:val="false"/>
          <w:bCs w:val="false"/>
          <w:sz w:val="20"/>
          <w:szCs w:val="20"/>
          <w:u w:val="single"/>
        </w:rPr>
        <w:t xml:space="preserve">No Tax Advice.</w:t>
      </w:r>
    </w:p>
    <w:p>
      <w:pPr>
        <w:spacing w:after="120" w:before="0" w:line="264"/>
        <w:ind w:left="1440"/>
        <w:jc w:val="both"/>
      </w:pPr>
      <w:r>
        <w:rPr>
          <w:rFonts w:ascii="Times New Roman" w:cs="Times New Roman" w:eastAsia="Times New Roman" w:hAnsi="Times New Roman"/>
          <w:b w:val="false"/>
          <w:bCs w:val="false"/>
          <w:i w:val="false"/>
          <w:iCs w:val="false"/>
          <w:sz w:val="20"/>
          <w:szCs w:val="20"/>
        </w:rPr>
        <w:t xml:space="preserve">The Participant acknowledges that the Company has made no representations or warranties to the Participant with respect to the tax consequences of the grant, vesting, or exercise of the Option, or the subsequent sale or other disposition of any Shares acquired upon exercise. The Participant is not relying on the Company or any of its agents for tax advice in connection with the Option and has been advised to consult the Participant’s own tax advisor.</w:t>
      </w:r>
    </w:p>
    <w:p>
      <w:pPr>
        <w:spacing w:after="80" w:before="180" w:line="264"/>
        <w:ind w:left="720"/>
        <w:jc w:val="left"/>
      </w:pPr>
      <w:r>
        <w:rPr>
          <w:rFonts w:ascii="Times New Roman" w:cs="Times New Roman" w:eastAsia="Times New Roman" w:hAnsi="Times New Roman"/>
          <w:b w:val="false"/>
          <w:bCs w:val="false"/>
          <w:sz w:val="20"/>
          <w:szCs w:val="20"/>
        </w:rPr>
        <w:t xml:space="preserve">(c)</w:t>
      </w:r>
      <w:r>
        <w:rPr>
          <w:rFonts w:ascii="Times New Roman" w:cs="Times New Roman" w:eastAsia="Times New Roman" w:hAnsi="Times New Roman"/>
          <w:sz w:val="20"/>
          <w:szCs w:val="20"/>
        </w:rPr>
        <w:t xml:space="preserve">  </w:t>
      </w:r>
      <w:r>
        <w:rPr>
          <w:rFonts w:ascii="Times New Roman" w:cs="Times New Roman" w:eastAsia="Times New Roman" w:hAnsi="Times New Roman"/>
          <w:b w:val="false"/>
          <w:bCs w:val="false"/>
          <w:sz w:val="20"/>
          <w:szCs w:val="20"/>
          <w:u w:val="single"/>
        </w:rPr>
        <w:t xml:space="preserve">ISO Disqualifying Disposition.</w:t>
      </w:r>
    </w:p>
    <w:p>
      <w:pPr>
        <w:spacing w:after="120" w:before="0" w:line="264"/>
        <w:ind w:left="1440"/>
        <w:jc w:val="both"/>
      </w:pPr>
      <w:r>
        <w:rPr>
          <w:rFonts w:ascii="Times New Roman" w:cs="Times New Roman" w:eastAsia="Times New Roman" w:hAnsi="Times New Roman"/>
          <w:b w:val="false"/>
          <w:bCs w:val="false"/>
          <w:i w:val="false"/>
          <w:iCs w:val="false"/>
          <w:sz w:val="20"/>
          <w:szCs w:val="20"/>
        </w:rPr>
        <w:t xml:space="preserve">If the Option is designated as an ISO, the Participant agrees to promptly notify the Company in writing if the Participant disposes of any Shares acquired upon exercise of the Option within (i) two (2) years from the Grant Date, or (ii) one (1) year from the date of exercise (a </w:t>
      </w:r>
      <w:r>
        <w:rPr>
          <w:rFonts w:ascii="Times New Roman" w:cs="Times New Roman" w:eastAsia="Times New Roman" w:hAnsi="Times New Roman"/>
          <w:b/>
          <w:bCs/>
          <w:i w:val="false"/>
          <w:iCs w:val="false"/>
          <w:sz w:val="20"/>
          <w:szCs w:val="20"/>
        </w:rPr>
        <w:t xml:space="preserve">"Disqualifying Disposition"</w:t>
      </w:r>
      <w:r>
        <w:rPr>
          <w:rFonts w:ascii="Times New Roman" w:cs="Times New Roman" w:eastAsia="Times New Roman" w:hAnsi="Times New Roman"/>
          <w:b w:val="false"/>
          <w:bCs w:val="false"/>
          <w:i w:val="false"/>
          <w:iCs w:val="false"/>
          <w:sz w:val="20"/>
          <w:szCs w:val="20"/>
        </w:rPr>
        <w:t xml:space="preserve">). The Participant acknowledges that a Disqualifying Disposition may result in the Participant recognizing ordinary income and may subject the Company to withholding obligations. The Participant agrees to make adequate provision for federal, state, local, and foreign taxes, if any, that may arise in connection with a Disqualifying Disposition.</w:t>
      </w:r>
    </w:p>
    <w:p>
      <w:pPr>
        <w:spacing w:after="80" w:before="180" w:line="264"/>
        <w:ind w:left="720"/>
        <w:jc w:val="left"/>
      </w:pPr>
      <w:r>
        <w:rPr>
          <w:rFonts w:ascii="Times New Roman" w:cs="Times New Roman" w:eastAsia="Times New Roman" w:hAnsi="Times New Roman"/>
          <w:b w:val="false"/>
          <w:bCs w:val="false"/>
          <w:sz w:val="20"/>
          <w:szCs w:val="20"/>
        </w:rPr>
        <w:t xml:space="preserve">(d)</w:t>
      </w:r>
      <w:r>
        <w:rPr>
          <w:rFonts w:ascii="Times New Roman" w:cs="Times New Roman" w:eastAsia="Times New Roman" w:hAnsi="Times New Roman"/>
          <w:sz w:val="20"/>
          <w:szCs w:val="20"/>
        </w:rPr>
        <w:t xml:space="preserve">  </w:t>
      </w:r>
      <w:r>
        <w:rPr>
          <w:rFonts w:ascii="Times New Roman" w:cs="Times New Roman" w:eastAsia="Times New Roman" w:hAnsi="Times New Roman"/>
          <w:b w:val="false"/>
          <w:bCs w:val="false"/>
          <w:sz w:val="20"/>
          <w:szCs w:val="20"/>
          <w:u w:val="single"/>
        </w:rPr>
        <w:t xml:space="preserve">Section 83(b) Election.</w:t>
      </w:r>
    </w:p>
    <w:p>
      <w:pPr>
        <w:spacing w:after="120" w:before="0" w:line="264"/>
        <w:ind w:left="1440"/>
        <w:jc w:val="both"/>
      </w:pPr>
      <w:r>
        <w:rPr>
          <w:rFonts w:ascii="Times New Roman" w:cs="Times New Roman" w:eastAsia="Times New Roman" w:hAnsi="Times New Roman"/>
          <w:b w:val="false"/>
          <w:bCs w:val="false"/>
          <w:i w:val="false"/>
          <w:iCs w:val="false"/>
          <w:sz w:val="20"/>
          <w:szCs w:val="20"/>
        </w:rPr>
        <w:t xml:space="preserve">If the Participant makes an election under Section 83(b) of the Code with respect to any Shares acquired upon exercise of the Option that are subject to a risk of forfeiture or restrictions on transferability, the Participant shall promptly deliver a copy of such election to the Company. The Participant acknowledges that it is the Participant’s sole responsibility to timely file such election with the Internal Revenue Service (within thirty (30) days of the date of exercise) and to timely provide copies to the Company and the Participant’s applicable state and local taxing authorities.</w:t>
      </w:r>
    </w:p>
    <w:p>
      <w:pPr>
        <w:spacing w:after="120" w:before="240" w:line="264"/>
        <w:jc w:val="left"/>
      </w:pPr>
      <w:r>
        <w:rPr>
          <w:rFonts w:ascii="Times New Roman" w:cs="Times New Roman" w:eastAsia="Times New Roman" w:hAnsi="Times New Roman"/>
          <w:b/>
          <w:bCs/>
          <w:sz w:val="20"/>
          <w:szCs w:val="20"/>
        </w:rPr>
        <w:t xml:space="preserve">Section 8</w:t>
      </w:r>
      <w:r>
        <w:rPr>
          <w:rFonts w:ascii="Times New Roman" w:cs="Times New Roman" w:eastAsia="Times New Roman" w:hAnsi="Times New Roman"/>
          <w:sz w:val="20"/>
          <w:szCs w:val="20"/>
        </w:rPr>
        <w:t xml:space="preserve">  </w:t>
      </w:r>
      <w:r>
        <w:rPr>
          <w:rFonts w:ascii="Times New Roman" w:cs="Times New Roman" w:eastAsia="Times New Roman" w:hAnsi="Times New Roman"/>
          <w:b/>
          <w:bCs/>
          <w:sz w:val="20"/>
          <w:szCs w:val="20"/>
          <w:u w:val="single"/>
        </w:rPr>
        <w:t xml:space="preserve">Right of First Refusal.</w:t>
      </w:r>
    </w:p>
    <w:p>
      <w:pPr>
        <w:spacing w:after="120" w:before="0" w:line="264"/>
        <w:ind w:left="720"/>
        <w:jc w:val="both"/>
      </w:pPr>
      <w:r>
        <w:rPr>
          <w:rFonts w:ascii="Times New Roman" w:cs="Times New Roman" w:eastAsia="Times New Roman" w:hAnsi="Times New Roman"/>
          <w:b w:val="false"/>
          <w:bCs w:val="false"/>
          <w:i w:val="false"/>
          <w:iCs w:val="false"/>
          <w:sz w:val="20"/>
          <w:szCs w:val="20"/>
        </w:rPr>
        <w:t xml:space="preserve">Prior to and unless the Company consummates a firm commitment underwritten initial public offering of its Common Stock pursuant to an effective registration statement filed under the Securities Act (an </w:t>
      </w:r>
      <w:r>
        <w:rPr>
          <w:rFonts w:ascii="Times New Roman" w:cs="Times New Roman" w:eastAsia="Times New Roman" w:hAnsi="Times New Roman"/>
          <w:b/>
          <w:bCs/>
          <w:i w:val="false"/>
          <w:iCs w:val="false"/>
          <w:sz w:val="20"/>
          <w:szCs w:val="20"/>
        </w:rPr>
        <w:t xml:space="preserve">"IPO"</w:t>
      </w:r>
      <w:r>
        <w:rPr>
          <w:rFonts w:ascii="Times New Roman" w:cs="Times New Roman" w:eastAsia="Times New Roman" w:hAnsi="Times New Roman"/>
          <w:b w:val="false"/>
          <w:bCs w:val="false"/>
          <w:i w:val="false"/>
          <w:iCs w:val="false"/>
          <w:sz w:val="20"/>
          <w:szCs w:val="20"/>
        </w:rPr>
        <w:t xml:space="preserve">), the Shares acquired upon exercise of the Option shall be subject to the Company’s right of first refusal (the </w:t>
      </w:r>
      <w:r>
        <w:rPr>
          <w:rFonts w:ascii="Times New Roman" w:cs="Times New Roman" w:eastAsia="Times New Roman" w:hAnsi="Times New Roman"/>
          <w:b/>
          <w:bCs/>
          <w:i w:val="false"/>
          <w:iCs w:val="false"/>
          <w:sz w:val="20"/>
          <w:szCs w:val="20"/>
        </w:rPr>
        <w:t xml:space="preserve">"ROFR"</w:t>
      </w:r>
      <w:r>
        <w:rPr>
          <w:rFonts w:ascii="Times New Roman" w:cs="Times New Roman" w:eastAsia="Times New Roman" w:hAnsi="Times New Roman"/>
          <w:b w:val="false"/>
          <w:bCs w:val="false"/>
          <w:i w:val="false"/>
          <w:iCs w:val="false"/>
          <w:sz w:val="20"/>
          <w:szCs w:val="20"/>
        </w:rPr>
        <w:t xml:space="preserve">). Before the Participant (or any transferee) may sell, transfer, assign, pledge, encumber, or otherwise dispose of any Shares (a </w:t>
      </w:r>
      <w:r>
        <w:rPr>
          <w:rFonts w:ascii="Times New Roman" w:cs="Times New Roman" w:eastAsia="Times New Roman" w:hAnsi="Times New Roman"/>
          <w:b/>
          <w:bCs/>
          <w:i w:val="false"/>
          <w:iCs w:val="false"/>
          <w:sz w:val="20"/>
          <w:szCs w:val="20"/>
        </w:rPr>
        <w:t xml:space="preserve">"Proposed Transfer"</w:t>
      </w:r>
      <w:r>
        <w:rPr>
          <w:rFonts w:ascii="Times New Roman" w:cs="Times New Roman" w:eastAsia="Times New Roman" w:hAnsi="Times New Roman"/>
          <w:b w:val="false"/>
          <w:bCs w:val="false"/>
          <w:i w:val="false"/>
          <w:iCs w:val="false"/>
          <w:sz w:val="20"/>
          <w:szCs w:val="20"/>
        </w:rPr>
        <w:t xml:space="preserve">), the Participant (or transferee) shall deliver to the Company written notice of the Proposed Transfer, which notice shall include: (a) the name of the proposed transferee; (b) the number of Shares proposed to be transferred; (c) the proposed purchase price per share; and (d) the other material terms and conditions of the Proposed Transfer. The Company shall have the right, exercisable by written notice to the Participant (or transferee) within thirty (30) days after receipt of such notice, to purchase all (but not less than all) of the Shares subject to the Proposed Transfer at the price and on the terms set forth in the Participant’s notice. If the Company does not exercise the ROFR within such thirty (30)-day period, the Participant (or transferee) may consummate the Proposed Transfer on terms no more favorable to the transferee than those described in the notice to the Company, provided that such transfer is completed within sixty (60) days after the expiration of the Company’s exercise period. The ROFR shall automatically terminate upon the consummation of an IPO.</w:t>
      </w:r>
    </w:p>
    <w:p>
      <w:pPr>
        <w:spacing w:after="120" w:before="240" w:line="264"/>
        <w:jc w:val="left"/>
      </w:pPr>
      <w:r>
        <w:rPr>
          <w:rFonts w:ascii="Times New Roman" w:cs="Times New Roman" w:eastAsia="Times New Roman" w:hAnsi="Times New Roman"/>
          <w:b/>
          <w:bCs/>
          <w:sz w:val="20"/>
          <w:szCs w:val="20"/>
        </w:rPr>
        <w:t xml:space="preserve">Section 9</w:t>
      </w:r>
      <w:r>
        <w:rPr>
          <w:rFonts w:ascii="Times New Roman" w:cs="Times New Roman" w:eastAsia="Times New Roman" w:hAnsi="Times New Roman"/>
          <w:sz w:val="20"/>
          <w:szCs w:val="20"/>
        </w:rPr>
        <w:t xml:space="preserve">  </w:t>
      </w:r>
      <w:r>
        <w:rPr>
          <w:rFonts w:ascii="Times New Roman" w:cs="Times New Roman" w:eastAsia="Times New Roman" w:hAnsi="Times New Roman"/>
          <w:b/>
          <w:bCs/>
          <w:sz w:val="20"/>
          <w:szCs w:val="20"/>
          <w:u w:val="single"/>
        </w:rPr>
        <w:t xml:space="preserve">Lock-Up Agreement.</w:t>
      </w:r>
    </w:p>
    <w:p>
      <w:pPr>
        <w:spacing w:after="120" w:before="0" w:line="264"/>
        <w:ind w:left="720"/>
        <w:jc w:val="both"/>
      </w:pPr>
      <w:r>
        <w:rPr>
          <w:rFonts w:ascii="Times New Roman" w:cs="Times New Roman" w:eastAsia="Times New Roman" w:hAnsi="Times New Roman"/>
          <w:b w:val="false"/>
          <w:bCs w:val="false"/>
          <w:i w:val="false"/>
          <w:iCs w:val="false"/>
          <w:sz w:val="20"/>
          <w:szCs w:val="20"/>
        </w:rPr>
        <w:t xml:space="preserve">The Participant agrees that, in connection with any IPO or any underwritten public offering of the Company’s equity securities, the Participant shall not, without the prior written consent of the managing underwriter(s), during the period commencing on the date of the final prospectus relating to such offering and ending on the date that is one hundred eighty (180) days after such date (or such longer period as may be requested by the managing underwriter(s) to accommodate regulatory restrictions on the publication or distribution of research reports and analyst recommendations, but in no event more than two hundred fifteen (215) days), (a) lend, offer, pledge, sell, contract to sell, sell any option or contract to purchase, purchase any option or contract to sell, grant any option, right, or warrant to purchase, or otherwise transfer or dispose of, directly or indirectly, any Shares or any securities convertible into or exercisable or exchangeable (directly or indirectly) for Shares, or (b) enter into any swap or other arrangement that transfers to another, in whole or in part, any of the economic consequences of ownership of the Shares, whether any such transaction described in clause (a) or (b) above is to be settled by delivery of Shares, in cash, or otherwise. The Participant further agrees to execute such agreements as may be reasonably requested by the managing underwriter(s) that are consistent with this Section 9 or that are necessary to give further effect thereto. The Company may impose stop-transfer instructions on any Shares subject to the restrictions set forth in this Section 9 until the end of the applicable lock-up period.</w:t>
      </w:r>
    </w:p>
    <w:p>
      <w:pPr>
        <w:spacing w:after="120" w:before="240" w:line="264"/>
        <w:jc w:val="left"/>
      </w:pPr>
      <w:r>
        <w:rPr>
          <w:rFonts w:ascii="Times New Roman" w:cs="Times New Roman" w:eastAsia="Times New Roman" w:hAnsi="Times New Roman"/>
          <w:b/>
          <w:bCs/>
          <w:sz w:val="20"/>
          <w:szCs w:val="20"/>
        </w:rPr>
        <w:t xml:space="preserve">Section 10</w:t>
      </w:r>
      <w:r>
        <w:rPr>
          <w:rFonts w:ascii="Times New Roman" w:cs="Times New Roman" w:eastAsia="Times New Roman" w:hAnsi="Times New Roman"/>
          <w:sz w:val="20"/>
          <w:szCs w:val="20"/>
        </w:rPr>
        <w:t xml:space="preserve">  </w:t>
      </w:r>
      <w:r>
        <w:rPr>
          <w:rFonts w:ascii="Times New Roman" w:cs="Times New Roman" w:eastAsia="Times New Roman" w:hAnsi="Times New Roman"/>
          <w:b/>
          <w:bCs/>
          <w:sz w:val="20"/>
          <w:szCs w:val="20"/>
          <w:u w:val="single"/>
        </w:rPr>
        <w:t xml:space="preserve">Restrictive Legends.</w:t>
      </w:r>
    </w:p>
    <w:p>
      <w:pPr>
        <w:spacing w:after="120" w:before="0" w:line="264"/>
        <w:ind w:left="720"/>
        <w:jc w:val="both"/>
      </w:pPr>
      <w:r>
        <w:rPr>
          <w:rFonts w:ascii="Times New Roman" w:cs="Times New Roman" w:eastAsia="Times New Roman" w:hAnsi="Times New Roman"/>
          <w:b w:val="false"/>
          <w:bCs w:val="false"/>
          <w:i w:val="false"/>
          <w:iCs w:val="false"/>
          <w:sz w:val="20"/>
          <w:szCs w:val="20"/>
        </w:rPr>
        <w:t xml:space="preserve">The Participant acknowledges and agrees that any certificate(s) representing the Shares (or any book-entry notations evidencing the Shares) may bear such restrictive legends as the Company and its counsel deem necessary or advisable under applicable law, including, without limitation, the following legends (or legends substantially similar thereto):</w:t>
      </w:r>
    </w:p>
    <w:p>
      <w:pPr>
        <w:spacing w:after="120" w:before="0" w:line="264"/>
        <w:ind w:left="1440"/>
        <w:jc w:val="both"/>
      </w:pPr>
      <w:r>
        <w:rPr>
          <w:rFonts w:ascii="Times New Roman" w:cs="Times New Roman" w:eastAsia="Times New Roman" w:hAnsi="Times New Roman"/>
          <w:b w:val="false"/>
          <w:bCs w:val="false"/>
          <w:i/>
          <w:iCs/>
          <w:sz w:val="20"/>
          <w:szCs w:val="20"/>
        </w:rPr>
        <w:t xml:space="preserve">"THE SHARES REPRESENTED BY THIS CERTIFICATE HAVE NOT BEEN REGISTERED UNDER THE SECURITIES ACT OF 1933, AS AMENDED, OR THE SECURITIES LAWS OF ANY STATE, AND MAY NOT BE SOLD, TRANSFERRED, ASSIGNED, PLEDGED, OR HYPOTHECATED UNLESS AND UNTIL REGISTERED UNDER SUCH ACT AND/OR APPLICABLE STATE SECURITIES LAWS, OR UNLESS THE COMPANY HAS RECEIVED AN OPINION OF COUNSEL OR OTHER EVIDENCE, REASONABLY SATISFACTORY TO THE COMPANY AND ITS COUNSEL, THAT SUCH REGISTRATION IS NOT REQUIRED."</w:t>
      </w:r>
    </w:p>
    <w:p>
      <w:pPr>
        <w:spacing w:after="120" w:before="0" w:line="264"/>
        <w:ind w:left="1440"/>
        <w:jc w:val="both"/>
      </w:pPr>
      <w:r>
        <w:rPr>
          <w:rFonts w:ascii="Times New Roman" w:cs="Times New Roman" w:eastAsia="Times New Roman" w:hAnsi="Times New Roman"/>
          <w:b w:val="false"/>
          <w:bCs w:val="false"/>
          <w:i/>
          <w:iCs/>
          <w:sz w:val="20"/>
          <w:szCs w:val="20"/>
        </w:rPr>
        <w:t xml:space="preserve">"THE SHARES REPRESENTED BY THIS CERTIFICATE ARE SUBJECT TO CERTAIN RESTRICTIONS ON TRANSFER AND A RIGHT OF FIRST REFUSAL IN FAVOR OF THE COMPANY AND/OR ITS ASSIGNEE(S) AS SET FORTH IN THE STOCK OPTION AGREEMENT BETWEEN THE COMPANY AND THE ORIGINAL HOLDER OF THESE SHARES, A COPY OF WHICH MAY BE OBTAINED AT THE PRINCIPAL OFFICE OF THE COMPANY. SUCH TRANSFER RESTRICTIONS AND RIGHT OF FIRST REFUSAL ARE BINDING ON TRANSFEREES OF THESE SHARES."</w:t>
      </w:r>
    </w:p>
    <w:p>
      <w:pPr>
        <w:spacing w:after="120" w:before="240" w:line="264"/>
        <w:jc w:val="left"/>
      </w:pPr>
      <w:r>
        <w:rPr>
          <w:rFonts w:ascii="Times New Roman" w:cs="Times New Roman" w:eastAsia="Times New Roman" w:hAnsi="Times New Roman"/>
          <w:b/>
          <w:bCs/>
          <w:sz w:val="20"/>
          <w:szCs w:val="20"/>
        </w:rPr>
        <w:t xml:space="preserve">Section 11</w:t>
      </w:r>
      <w:r>
        <w:rPr>
          <w:rFonts w:ascii="Times New Roman" w:cs="Times New Roman" w:eastAsia="Times New Roman" w:hAnsi="Times New Roman"/>
          <w:sz w:val="20"/>
          <w:szCs w:val="20"/>
        </w:rPr>
        <w:t xml:space="preserve">  </w:t>
      </w:r>
      <w:r>
        <w:rPr>
          <w:rFonts w:ascii="Times New Roman" w:cs="Times New Roman" w:eastAsia="Times New Roman" w:hAnsi="Times New Roman"/>
          <w:b/>
          <w:bCs/>
          <w:sz w:val="20"/>
          <w:szCs w:val="20"/>
          <w:u w:val="single"/>
        </w:rPr>
        <w:t xml:space="preserve">No Rights as Stockholder.</w:t>
      </w:r>
    </w:p>
    <w:p>
      <w:pPr>
        <w:spacing w:after="120" w:before="0" w:line="264"/>
        <w:ind w:left="720"/>
        <w:jc w:val="both"/>
      </w:pPr>
      <w:r>
        <w:rPr>
          <w:rFonts w:ascii="Times New Roman" w:cs="Times New Roman" w:eastAsia="Times New Roman" w:hAnsi="Times New Roman"/>
          <w:b w:val="false"/>
          <w:bCs w:val="false"/>
          <w:i w:val="false"/>
          <w:iCs w:val="false"/>
          <w:sz w:val="20"/>
          <w:szCs w:val="20"/>
        </w:rPr>
        <w:t xml:space="preserve">The Participant shall have no rights as a stockholder of the Company with respect to any Shares subject to the Option until and unless such Shares are issued to the Participant upon exercise of the Option in accordance with the terms hereof. No adjustment shall be made for dividends, distributions, or other rights for which the record date is prior to the date such Shares are issued, except as provided in the Plan. For the avoidance of doubt, the Participant shall have no right to vote, receive dividends, or exercise any other right of a stockholder with respect to the Shares underlying the Option prior to the issuance of such Shares upon exercise.</w:t>
      </w:r>
    </w:p>
    <w:p>
      <w:pPr>
        <w:spacing w:after="120" w:before="240" w:line="264"/>
        <w:jc w:val="left"/>
      </w:pPr>
      <w:r>
        <w:rPr>
          <w:rFonts w:ascii="Times New Roman" w:cs="Times New Roman" w:eastAsia="Times New Roman" w:hAnsi="Times New Roman"/>
          <w:b/>
          <w:bCs/>
          <w:sz w:val="20"/>
          <w:szCs w:val="20"/>
        </w:rPr>
        <w:t xml:space="preserve">Section 12</w:t>
      </w:r>
      <w:r>
        <w:rPr>
          <w:rFonts w:ascii="Times New Roman" w:cs="Times New Roman" w:eastAsia="Times New Roman" w:hAnsi="Times New Roman"/>
          <w:sz w:val="20"/>
          <w:szCs w:val="20"/>
        </w:rPr>
        <w:t xml:space="preserve">  </w:t>
      </w:r>
      <w:r>
        <w:rPr>
          <w:rFonts w:ascii="Times New Roman" w:cs="Times New Roman" w:eastAsia="Times New Roman" w:hAnsi="Times New Roman"/>
          <w:b/>
          <w:bCs/>
          <w:sz w:val="20"/>
          <w:szCs w:val="20"/>
          <w:u w:val="single"/>
        </w:rPr>
        <w:t xml:space="preserve">Compliance with Securities Laws.</w:t>
      </w:r>
    </w:p>
    <w:p>
      <w:pPr>
        <w:spacing w:after="80" w:before="180" w:line="264"/>
        <w:ind w:left="720"/>
        <w:jc w:val="left"/>
      </w:pPr>
      <w:r>
        <w:rPr>
          <w:rFonts w:ascii="Times New Roman" w:cs="Times New Roman" w:eastAsia="Times New Roman" w:hAnsi="Times New Roman"/>
          <w:b w:val="false"/>
          <w:bCs w:val="false"/>
          <w:sz w:val="20"/>
          <w:szCs w:val="20"/>
        </w:rPr>
        <w:t xml:space="preserve">(a)</w:t>
      </w:r>
      <w:r>
        <w:rPr>
          <w:rFonts w:ascii="Times New Roman" w:cs="Times New Roman" w:eastAsia="Times New Roman" w:hAnsi="Times New Roman"/>
          <w:sz w:val="20"/>
          <w:szCs w:val="20"/>
        </w:rPr>
        <w:t xml:space="preserve">  </w:t>
      </w:r>
      <w:r>
        <w:rPr>
          <w:rFonts w:ascii="Times New Roman" w:cs="Times New Roman" w:eastAsia="Times New Roman" w:hAnsi="Times New Roman"/>
          <w:b w:val="false"/>
          <w:bCs w:val="false"/>
          <w:sz w:val="20"/>
          <w:szCs w:val="20"/>
          <w:u w:val="single"/>
        </w:rPr>
        <w:t xml:space="preserve">Investment Representations.</w:t>
      </w:r>
    </w:p>
    <w:p>
      <w:pPr>
        <w:spacing w:after="120" w:before="0" w:line="264"/>
        <w:ind w:left="1440"/>
        <w:jc w:val="both"/>
      </w:pPr>
      <w:r>
        <w:rPr>
          <w:rFonts w:ascii="Times New Roman" w:cs="Times New Roman" w:eastAsia="Times New Roman" w:hAnsi="Times New Roman"/>
          <w:b w:val="false"/>
          <w:bCs w:val="false"/>
          <w:i w:val="false"/>
          <w:iCs w:val="false"/>
          <w:sz w:val="20"/>
          <w:szCs w:val="20"/>
        </w:rPr>
        <w:t xml:space="preserve">Unless a registration statement under the Securities Act covers the Shares to be issued upon exercise of the Option, the Participant hereby represents and warrants, as of the date of exercise, that: (i) the Participant is acquiring the Shares for the Participant’s own account for investment purposes only and not with a view to, or for resale in connection with, any </w:t>
      </w:r>
      <w:r>
        <w:rPr>
          <w:rFonts w:ascii="Times New Roman" w:cs="Times New Roman" w:eastAsia="Times New Roman" w:hAnsi="Times New Roman"/>
          <w:b w:val="false"/>
          <w:bCs w:val="false"/>
          <w:i/>
          <w:iCs/>
          <w:sz w:val="20"/>
          <w:szCs w:val="20"/>
        </w:rPr>
        <w:t xml:space="preserve">"distribution"</w:t>
      </w:r>
      <w:r>
        <w:rPr>
          <w:rFonts w:ascii="Times New Roman" w:cs="Times New Roman" w:eastAsia="Times New Roman" w:hAnsi="Times New Roman"/>
          <w:b w:val="false"/>
          <w:bCs w:val="false"/>
          <w:i w:val="false"/>
          <w:iCs w:val="false"/>
          <w:sz w:val="20"/>
          <w:szCs w:val="20"/>
        </w:rPr>
        <w:t xml:space="preserve"> thereof within the meaning of the Securities Act; (ii) the Participant has had access to all information regarding the Company and its present and prospective business, assets, liabilities, and financial condition that the Participant reasonably considers important in making the decision to exercise the Option and acquire the Shares; (iii) the Participant is an </w:t>
      </w:r>
      <w:r>
        <w:rPr>
          <w:rFonts w:ascii="Times New Roman" w:cs="Times New Roman" w:eastAsia="Times New Roman" w:hAnsi="Times New Roman"/>
          <w:b w:val="false"/>
          <w:bCs w:val="false"/>
          <w:i/>
          <w:iCs/>
          <w:sz w:val="20"/>
          <w:szCs w:val="20"/>
        </w:rPr>
        <w:t xml:space="preserve">"accredited investor"</w:t>
      </w:r>
      <w:r>
        <w:rPr>
          <w:rFonts w:ascii="Times New Roman" w:cs="Times New Roman" w:eastAsia="Times New Roman" w:hAnsi="Times New Roman"/>
          <w:b w:val="false"/>
          <w:bCs w:val="false"/>
          <w:i w:val="false"/>
          <w:iCs w:val="false"/>
          <w:sz w:val="20"/>
          <w:szCs w:val="20"/>
        </w:rPr>
        <w:t xml:space="preserve"> within the meaning of Regulation D under the Securities Act, or has sufficient knowledge and experience in financial and business matters to evaluate the merits and risks of the investment; and (iv) the Participant understands that the Shares have not been registered under the Securities Act and are </w:t>
      </w:r>
      <w:r>
        <w:rPr>
          <w:rFonts w:ascii="Times New Roman" w:cs="Times New Roman" w:eastAsia="Times New Roman" w:hAnsi="Times New Roman"/>
          <w:b w:val="false"/>
          <w:bCs w:val="false"/>
          <w:i/>
          <w:iCs/>
          <w:sz w:val="20"/>
          <w:szCs w:val="20"/>
        </w:rPr>
        <w:t xml:space="preserve">"restricted securities"</w:t>
      </w:r>
      <w:r>
        <w:rPr>
          <w:rFonts w:ascii="Times New Roman" w:cs="Times New Roman" w:eastAsia="Times New Roman" w:hAnsi="Times New Roman"/>
          <w:b w:val="false"/>
          <w:bCs w:val="false"/>
          <w:i w:val="false"/>
          <w:iCs w:val="false"/>
          <w:sz w:val="20"/>
          <w:szCs w:val="20"/>
        </w:rPr>
        <w:t xml:space="preserve"> within the meaning of Rule 144 under the Securities Act, and that the Shares cannot be sold, transferred, or otherwise disposed of unless they are subsequently registered under the Securities Act or an exemption from registration is available.</w:t>
      </w:r>
    </w:p>
    <w:p>
      <w:pPr>
        <w:spacing w:after="80" w:before="180" w:line="264"/>
        <w:ind w:left="720"/>
        <w:jc w:val="left"/>
      </w:pPr>
      <w:r>
        <w:rPr>
          <w:rFonts w:ascii="Times New Roman" w:cs="Times New Roman" w:eastAsia="Times New Roman" w:hAnsi="Times New Roman"/>
          <w:b w:val="false"/>
          <w:bCs w:val="false"/>
          <w:sz w:val="20"/>
          <w:szCs w:val="20"/>
        </w:rPr>
        <w:t xml:space="preserve">(b)</w:t>
      </w:r>
      <w:r>
        <w:rPr>
          <w:rFonts w:ascii="Times New Roman" w:cs="Times New Roman" w:eastAsia="Times New Roman" w:hAnsi="Times New Roman"/>
          <w:sz w:val="20"/>
          <w:szCs w:val="20"/>
        </w:rPr>
        <w:t xml:space="preserve">  </w:t>
      </w:r>
      <w:r>
        <w:rPr>
          <w:rFonts w:ascii="Times New Roman" w:cs="Times New Roman" w:eastAsia="Times New Roman" w:hAnsi="Times New Roman"/>
          <w:b w:val="false"/>
          <w:bCs w:val="false"/>
          <w:sz w:val="20"/>
          <w:szCs w:val="20"/>
          <w:u w:val="single"/>
        </w:rPr>
        <w:t xml:space="preserve">Compliance with Applicable Laws.</w:t>
      </w:r>
    </w:p>
    <w:p>
      <w:pPr>
        <w:spacing w:after="120" w:before="0" w:line="264"/>
        <w:ind w:left="1440"/>
        <w:jc w:val="both"/>
      </w:pPr>
      <w:r>
        <w:rPr>
          <w:rFonts w:ascii="Times New Roman" w:cs="Times New Roman" w:eastAsia="Times New Roman" w:hAnsi="Times New Roman"/>
          <w:b w:val="false"/>
          <w:bCs w:val="false"/>
          <w:i w:val="false"/>
          <w:iCs w:val="false"/>
          <w:sz w:val="20"/>
          <w:szCs w:val="20"/>
        </w:rPr>
        <w:t xml:space="preserve">Notwithstanding anything to the contrary herein, the Company shall not be required to issue Shares upon exercise of the Option if the issuance of such Shares would constitute a violation of any applicable federal, state, local, or foreign law or regulation or the rules of any securities exchange or automated quotation system on which the Common Stock is then listed or quoted. As a condition to the exercise of the Option, the Company may require the Participant to make such representations and warranties to the Company as may be required by any applicable law or regulation.</w:t>
      </w:r>
    </w:p>
    <w:p>
      <w:pPr>
        <w:spacing w:after="120" w:before="240" w:line="264"/>
        <w:jc w:val="left"/>
      </w:pPr>
      <w:r>
        <w:rPr>
          <w:rFonts w:ascii="Times New Roman" w:cs="Times New Roman" w:eastAsia="Times New Roman" w:hAnsi="Times New Roman"/>
          <w:b/>
          <w:bCs/>
          <w:sz w:val="20"/>
          <w:szCs w:val="20"/>
        </w:rPr>
        <w:t xml:space="preserve">Section 13</w:t>
      </w:r>
      <w:r>
        <w:rPr>
          <w:rFonts w:ascii="Times New Roman" w:cs="Times New Roman" w:eastAsia="Times New Roman" w:hAnsi="Times New Roman"/>
          <w:sz w:val="20"/>
          <w:szCs w:val="20"/>
        </w:rPr>
        <w:t xml:space="preserve">  </w:t>
      </w:r>
      <w:r>
        <w:rPr>
          <w:rFonts w:ascii="Times New Roman" w:cs="Times New Roman" w:eastAsia="Times New Roman" w:hAnsi="Times New Roman"/>
          <w:b/>
          <w:bCs/>
          <w:sz w:val="20"/>
          <w:szCs w:val="20"/>
          <w:u w:val="single"/>
        </w:rPr>
        <w:t xml:space="preserve">Entire Agreement; Amendment.</w:t>
      </w:r>
    </w:p>
    <w:p>
      <w:pPr>
        <w:spacing w:after="120" w:before="0" w:line="264"/>
        <w:ind w:left="720"/>
        <w:jc w:val="both"/>
      </w:pPr>
      <w:r>
        <w:rPr>
          <w:rFonts w:ascii="Times New Roman" w:cs="Times New Roman" w:eastAsia="Times New Roman" w:hAnsi="Times New Roman"/>
          <w:b w:val="false"/>
          <w:bCs w:val="false"/>
          <w:i w:val="false"/>
          <w:iCs w:val="false"/>
          <w:sz w:val="20"/>
          <w:szCs w:val="20"/>
        </w:rPr>
        <w:t xml:space="preserve">This Agreement, together with the Grant Notice, the Plan, and any other written agreements between the Company and the Participant that are specifically referenced herein, constitute the entire agreement and understanding between the parties with respect to the subject matter hereof and supersede all prior and contemporaneous agreements, understandings, negotiations, and discussions, whether oral or written, relating to such subject matter. No amendment, modification, or supplement to this Agreement shall be binding unless executed in writing by the Company and the Participant; </w:t>
      </w:r>
      <w:r>
        <w:rPr>
          <w:rFonts w:ascii="Times New Roman" w:cs="Times New Roman" w:eastAsia="Times New Roman" w:hAnsi="Times New Roman"/>
          <w:b w:val="false"/>
          <w:bCs w:val="false"/>
          <w:i/>
          <w:iCs/>
          <w:sz w:val="20"/>
          <w:szCs w:val="20"/>
        </w:rPr>
        <w:t xml:space="preserve">provided, however,</w:t>
      </w:r>
      <w:r>
        <w:rPr>
          <w:rFonts w:ascii="Times New Roman" w:cs="Times New Roman" w:eastAsia="Times New Roman" w:hAnsi="Times New Roman"/>
          <w:b w:val="false"/>
          <w:bCs w:val="false"/>
          <w:i w:val="false"/>
          <w:iCs w:val="false"/>
          <w:sz w:val="20"/>
          <w:szCs w:val="20"/>
        </w:rPr>
        <w:t xml:space="preserve"> that the Committee may amend the Plan or this Agreement at any time as provided in the Plan. In the event of any conflict between the provisions of this Agreement and the Plan, the provisions of the Plan shall control.</w:t>
      </w:r>
    </w:p>
    <w:p>
      <w:pPr>
        <w:spacing w:after="120" w:before="240" w:line="264"/>
        <w:jc w:val="left"/>
      </w:pPr>
      <w:r>
        <w:rPr>
          <w:rFonts w:ascii="Times New Roman" w:cs="Times New Roman" w:eastAsia="Times New Roman" w:hAnsi="Times New Roman"/>
          <w:b/>
          <w:bCs/>
          <w:sz w:val="20"/>
          <w:szCs w:val="20"/>
        </w:rPr>
        <w:t xml:space="preserve">Section 14</w:t>
      </w:r>
      <w:r>
        <w:rPr>
          <w:rFonts w:ascii="Times New Roman" w:cs="Times New Roman" w:eastAsia="Times New Roman" w:hAnsi="Times New Roman"/>
          <w:sz w:val="20"/>
          <w:szCs w:val="20"/>
        </w:rPr>
        <w:t xml:space="preserve">  </w:t>
      </w:r>
      <w:r>
        <w:rPr>
          <w:rFonts w:ascii="Times New Roman" w:cs="Times New Roman" w:eastAsia="Times New Roman" w:hAnsi="Times New Roman"/>
          <w:b/>
          <w:bCs/>
          <w:sz w:val="20"/>
          <w:szCs w:val="20"/>
          <w:u w:val="single"/>
        </w:rPr>
        <w:t xml:space="preserve">Governing Law; Venue.</w:t>
      </w:r>
    </w:p>
    <w:p>
      <w:pPr>
        <w:spacing w:after="80" w:before="180" w:line="264"/>
        <w:ind w:left="720"/>
        <w:jc w:val="left"/>
      </w:pPr>
      <w:r>
        <w:rPr>
          <w:rFonts w:ascii="Times New Roman" w:cs="Times New Roman" w:eastAsia="Times New Roman" w:hAnsi="Times New Roman"/>
          <w:b w:val="false"/>
          <w:bCs w:val="false"/>
          <w:sz w:val="20"/>
          <w:szCs w:val="20"/>
        </w:rPr>
        <w:t xml:space="preserve">(a)</w:t>
      </w:r>
      <w:r>
        <w:rPr>
          <w:rFonts w:ascii="Times New Roman" w:cs="Times New Roman" w:eastAsia="Times New Roman" w:hAnsi="Times New Roman"/>
          <w:sz w:val="20"/>
          <w:szCs w:val="20"/>
        </w:rPr>
        <w:t xml:space="preserve">  </w:t>
      </w:r>
      <w:r>
        <w:rPr>
          <w:rFonts w:ascii="Times New Roman" w:cs="Times New Roman" w:eastAsia="Times New Roman" w:hAnsi="Times New Roman"/>
          <w:b w:val="false"/>
          <w:bCs w:val="false"/>
          <w:sz w:val="20"/>
          <w:szCs w:val="20"/>
          <w:u w:val="single"/>
        </w:rPr>
        <w:t xml:space="preserve">Governing Law.</w:t>
      </w:r>
    </w:p>
    <w:p>
      <w:pPr>
        <w:spacing w:after="120" w:before="0" w:line="264"/>
        <w:ind w:left="1440"/>
        <w:jc w:val="both"/>
      </w:pPr>
      <w:r>
        <w:rPr>
          <w:rFonts w:ascii="Times New Roman" w:cs="Times New Roman" w:eastAsia="Times New Roman" w:hAnsi="Times New Roman"/>
          <w:b w:val="false"/>
          <w:bCs w:val="false"/>
          <w:i w:val="false"/>
          <w:iCs w:val="false"/>
          <w:sz w:val="20"/>
          <w:szCs w:val="20"/>
        </w:rPr>
        <w:t xml:space="preserve">This Agreement shall be governed by, and construed and enforced in accordance with, the internal laws of the State of Delaware, without regard to its principles of conflicts of laws.</w:t>
      </w:r>
    </w:p>
    <w:p>
      <w:pPr>
        <w:spacing w:after="80" w:before="180" w:line="264"/>
        <w:ind w:left="720"/>
        <w:jc w:val="left"/>
      </w:pPr>
      <w:r>
        <w:rPr>
          <w:rFonts w:ascii="Times New Roman" w:cs="Times New Roman" w:eastAsia="Times New Roman" w:hAnsi="Times New Roman"/>
          <w:b w:val="false"/>
          <w:bCs w:val="false"/>
          <w:sz w:val="20"/>
          <w:szCs w:val="20"/>
        </w:rPr>
        <w:t xml:space="preserve">(b)</w:t>
      </w:r>
      <w:r>
        <w:rPr>
          <w:rFonts w:ascii="Times New Roman" w:cs="Times New Roman" w:eastAsia="Times New Roman" w:hAnsi="Times New Roman"/>
          <w:sz w:val="20"/>
          <w:szCs w:val="20"/>
        </w:rPr>
        <w:t xml:space="preserve">  </w:t>
      </w:r>
      <w:r>
        <w:rPr>
          <w:rFonts w:ascii="Times New Roman" w:cs="Times New Roman" w:eastAsia="Times New Roman" w:hAnsi="Times New Roman"/>
          <w:b w:val="false"/>
          <w:bCs w:val="false"/>
          <w:sz w:val="20"/>
          <w:szCs w:val="20"/>
          <w:u w:val="single"/>
        </w:rPr>
        <w:t xml:space="preserve">Venue.</w:t>
      </w:r>
    </w:p>
    <w:p>
      <w:pPr>
        <w:spacing w:after="120" w:before="0" w:line="264"/>
        <w:ind w:left="1440"/>
        <w:jc w:val="both"/>
      </w:pPr>
      <w:r>
        <w:rPr>
          <w:rFonts w:ascii="Times New Roman" w:cs="Times New Roman" w:eastAsia="Times New Roman" w:hAnsi="Times New Roman"/>
          <w:b w:val="false"/>
          <w:bCs w:val="false"/>
          <w:i w:val="false"/>
          <w:iCs w:val="false"/>
          <w:sz w:val="20"/>
          <w:szCs w:val="20"/>
        </w:rPr>
        <w:t xml:space="preserve">Each party hereby irrevocably and unconditionally submits, for itself and its property, to the exclusive jurisdiction of the Court of Chancery of the State of Delaware (or, if the Court of Chancery declines to accept jurisdiction, any state or federal court within the State of Delaware), and any appellate court from any thereof, in any action or proceeding arising out of or relating to this Agreement, and each of the parties hereby irrevocably and unconditionally agrees that all claims in respect of any such action or proceeding may be heard and determined in such Delaware court. Each party hereby irrevocably waives, to the fullest extent permitted by applicable law, any objection that it may now or hereafter have to the laying of venue of any action or proceeding arising out of or relating to this Agreement in any court referred to above, and the defense of an inconvenient forum to the maintenance of any such action or proceeding in any such court.</w:t>
      </w:r>
    </w:p>
    <w:p>
      <w:pPr>
        <w:spacing w:after="80" w:before="180" w:line="264"/>
        <w:ind w:left="720"/>
        <w:jc w:val="left"/>
      </w:pPr>
      <w:r>
        <w:rPr>
          <w:rFonts w:ascii="Times New Roman" w:cs="Times New Roman" w:eastAsia="Times New Roman" w:hAnsi="Times New Roman"/>
          <w:b w:val="false"/>
          <w:bCs w:val="false"/>
          <w:sz w:val="20"/>
          <w:szCs w:val="20"/>
        </w:rPr>
        <w:t xml:space="preserve">(c)</w:t>
      </w:r>
      <w:r>
        <w:rPr>
          <w:rFonts w:ascii="Times New Roman" w:cs="Times New Roman" w:eastAsia="Times New Roman" w:hAnsi="Times New Roman"/>
          <w:sz w:val="20"/>
          <w:szCs w:val="20"/>
        </w:rPr>
        <w:t xml:space="preserve">  </w:t>
      </w:r>
      <w:r>
        <w:rPr>
          <w:rFonts w:ascii="Times New Roman" w:cs="Times New Roman" w:eastAsia="Times New Roman" w:hAnsi="Times New Roman"/>
          <w:b w:val="false"/>
          <w:bCs w:val="false"/>
          <w:sz w:val="20"/>
          <w:szCs w:val="20"/>
          <w:u w:val="single"/>
        </w:rPr>
        <w:t xml:space="preserve">Waiver of Jury Trial.</w:t>
      </w:r>
    </w:p>
    <w:p>
      <w:pPr>
        <w:spacing w:after="120" w:before="0" w:line="264"/>
        <w:ind w:left="1440"/>
        <w:jc w:val="both"/>
      </w:pPr>
      <w:r>
        <w:rPr>
          <w:rFonts w:ascii="Times New Roman" w:cs="Times New Roman" w:eastAsia="Times New Roman" w:hAnsi="Times New Roman"/>
          <w:b/>
          <w:bCs/>
          <w:i w:val="false"/>
          <w:iCs w:val="false"/>
          <w:sz w:val="20"/>
          <w:szCs w:val="20"/>
        </w:rPr>
        <w:t xml:space="preserve">EACH PARTY HEREBY IRREVOCABLY AND UNCONDITIONALLY WAIVES, TO THE FULLEST EXTENT PERMITTED BY APPLICABLE LAW, ANY AND ALL RIGHTS TO TRIAL BY JURY IN ANY ACTION, PROCEEDING, OR COUNTERCLAIM (WHETHER BASED ON CONTRACT, TORT, OR OTHERWISE) ARISING OUT OF OR RELATING TO THIS AGREEMENT OR THE ACTIONS OF ANY PARTY IN THE NEGOTIATION, ADMINISTRATION, PERFORMANCE, OR ENFORCEMENT HEREOF.</w:t>
      </w:r>
    </w:p>
    <w:p>
      <w:pPr>
        <w:spacing w:after="120" w:before="240" w:line="264"/>
        <w:jc w:val="left"/>
      </w:pPr>
      <w:r>
        <w:rPr>
          <w:rFonts w:ascii="Times New Roman" w:cs="Times New Roman" w:eastAsia="Times New Roman" w:hAnsi="Times New Roman"/>
          <w:b/>
          <w:bCs/>
          <w:sz w:val="20"/>
          <w:szCs w:val="20"/>
        </w:rPr>
        <w:t xml:space="preserve">Section 15</w:t>
      </w:r>
      <w:r>
        <w:rPr>
          <w:rFonts w:ascii="Times New Roman" w:cs="Times New Roman" w:eastAsia="Times New Roman" w:hAnsi="Times New Roman"/>
          <w:sz w:val="20"/>
          <w:szCs w:val="20"/>
        </w:rPr>
        <w:t xml:space="preserve">  </w:t>
      </w:r>
      <w:r>
        <w:rPr>
          <w:rFonts w:ascii="Times New Roman" w:cs="Times New Roman" w:eastAsia="Times New Roman" w:hAnsi="Times New Roman"/>
          <w:b/>
          <w:bCs/>
          <w:sz w:val="20"/>
          <w:szCs w:val="20"/>
          <w:u w:val="single"/>
        </w:rPr>
        <w:t xml:space="preserve">Electronic Delivery and Acceptance.</w:t>
      </w:r>
    </w:p>
    <w:p>
      <w:pPr>
        <w:spacing w:after="120" w:before="0" w:line="264"/>
        <w:ind w:left="720"/>
        <w:jc w:val="both"/>
      </w:pPr>
      <w:r>
        <w:rPr>
          <w:rFonts w:ascii="Times New Roman" w:cs="Times New Roman" w:eastAsia="Times New Roman" w:hAnsi="Times New Roman"/>
          <w:b w:val="false"/>
          <w:bCs w:val="false"/>
          <w:i w:val="false"/>
          <w:iCs w:val="false"/>
          <w:sz w:val="20"/>
          <w:szCs w:val="20"/>
        </w:rPr>
        <w:t xml:space="preserve">The Company may, in its sole discretion, deliver any documents related to the Option, the Plan, this Agreement, and any other documents that the Company is required to deliver to the Participant (including, without limitation, prospectuses, prospectus supplements, grant or award notifications, account statements, annual and quarterly reports, and other communications) by electronic means. The Participant hereby consents to receive such documents by electronic delivery and agrees to participate in the Plan through an on-line or electronic system established and maintained by the Company or a third party designated by the Company. The Participant’s electronic acceptance of this Agreement (whether by click-through acceptance, e-signature, or other electronic means) shall have the same force and effect as if the Participant had manually signed a physical copy of this Agreement.</w:t>
      </w:r>
    </w:p>
    <w:p>
      <w:pPr>
        <w:spacing w:after="120" w:before="240" w:line="264"/>
        <w:jc w:val="left"/>
      </w:pPr>
      <w:r>
        <w:rPr>
          <w:rFonts w:ascii="Times New Roman" w:cs="Times New Roman" w:eastAsia="Times New Roman" w:hAnsi="Times New Roman"/>
          <w:b/>
          <w:bCs/>
          <w:sz w:val="20"/>
          <w:szCs w:val="20"/>
        </w:rPr>
        <w:t xml:space="preserve">Section 16</w:t>
      </w:r>
      <w:r>
        <w:rPr>
          <w:rFonts w:ascii="Times New Roman" w:cs="Times New Roman" w:eastAsia="Times New Roman" w:hAnsi="Times New Roman"/>
          <w:sz w:val="20"/>
          <w:szCs w:val="20"/>
        </w:rPr>
        <w:t xml:space="preserve">  </w:t>
      </w:r>
      <w:r>
        <w:rPr>
          <w:rFonts w:ascii="Times New Roman" w:cs="Times New Roman" w:eastAsia="Times New Roman" w:hAnsi="Times New Roman"/>
          <w:b/>
          <w:bCs/>
          <w:sz w:val="20"/>
          <w:szCs w:val="20"/>
          <w:u w:val="single"/>
        </w:rPr>
        <w:t xml:space="preserve">Section 409A Compliance.</w:t>
      </w:r>
    </w:p>
    <w:p>
      <w:pPr>
        <w:spacing w:after="80" w:before="180" w:line="264"/>
        <w:ind w:left="720"/>
        <w:jc w:val="left"/>
      </w:pPr>
      <w:r>
        <w:rPr>
          <w:rFonts w:ascii="Times New Roman" w:cs="Times New Roman" w:eastAsia="Times New Roman" w:hAnsi="Times New Roman"/>
          <w:b w:val="false"/>
          <w:bCs w:val="false"/>
          <w:sz w:val="20"/>
          <w:szCs w:val="20"/>
        </w:rPr>
        <w:t xml:space="preserve">(a)</w:t>
      </w:r>
      <w:r>
        <w:rPr>
          <w:rFonts w:ascii="Times New Roman" w:cs="Times New Roman" w:eastAsia="Times New Roman" w:hAnsi="Times New Roman"/>
          <w:sz w:val="20"/>
          <w:szCs w:val="20"/>
        </w:rPr>
        <w:t xml:space="preserve">  </w:t>
      </w:r>
      <w:r>
        <w:rPr>
          <w:rFonts w:ascii="Times New Roman" w:cs="Times New Roman" w:eastAsia="Times New Roman" w:hAnsi="Times New Roman"/>
          <w:b w:val="false"/>
          <w:bCs w:val="false"/>
          <w:sz w:val="20"/>
          <w:szCs w:val="20"/>
          <w:u w:val="single"/>
        </w:rPr>
        <w:t xml:space="preserve">Exemption.</w:t>
      </w:r>
    </w:p>
    <w:p>
      <w:pPr>
        <w:spacing w:after="120" w:before="0" w:line="264"/>
        <w:ind w:left="1440"/>
        <w:jc w:val="both"/>
      </w:pPr>
      <w:r>
        <w:rPr>
          <w:rFonts w:ascii="Times New Roman" w:cs="Times New Roman" w:eastAsia="Times New Roman" w:hAnsi="Times New Roman"/>
          <w:b w:val="false"/>
          <w:bCs w:val="false"/>
          <w:i w:val="false"/>
          <w:iCs w:val="false"/>
          <w:sz w:val="20"/>
          <w:szCs w:val="20"/>
        </w:rPr>
        <w:t xml:space="preserve">The Option is intended to be exempt from the requirements of Section 409A of the Code (</w:t>
      </w:r>
      <w:r>
        <w:rPr>
          <w:rFonts w:ascii="Times New Roman" w:cs="Times New Roman" w:eastAsia="Times New Roman" w:hAnsi="Times New Roman"/>
          <w:b/>
          <w:bCs/>
          <w:i w:val="false"/>
          <w:iCs w:val="false"/>
          <w:sz w:val="20"/>
          <w:szCs w:val="20"/>
        </w:rPr>
        <w:t xml:space="preserve">"Section 409A"</w:t>
      </w:r>
      <w:r>
        <w:rPr>
          <w:rFonts w:ascii="Times New Roman" w:cs="Times New Roman" w:eastAsia="Times New Roman" w:hAnsi="Times New Roman"/>
          <w:b w:val="false"/>
          <w:bCs w:val="false"/>
          <w:i w:val="false"/>
          <w:iCs w:val="false"/>
          <w:sz w:val="20"/>
          <w:szCs w:val="20"/>
        </w:rPr>
        <w:t xml:space="preserve">) pursuant to the </w:t>
      </w:r>
      <w:r>
        <w:rPr>
          <w:rFonts w:ascii="Times New Roman" w:cs="Times New Roman" w:eastAsia="Times New Roman" w:hAnsi="Times New Roman"/>
          <w:b w:val="false"/>
          <w:bCs w:val="false"/>
          <w:i/>
          <w:iCs/>
          <w:sz w:val="20"/>
          <w:szCs w:val="20"/>
        </w:rPr>
        <w:t xml:space="preserve">"short-term deferral"</w:t>
      </w:r>
      <w:r>
        <w:rPr>
          <w:rFonts w:ascii="Times New Roman" w:cs="Times New Roman" w:eastAsia="Times New Roman" w:hAnsi="Times New Roman"/>
          <w:b w:val="false"/>
          <w:bCs w:val="false"/>
          <w:i w:val="false"/>
          <w:iCs w:val="false"/>
          <w:sz w:val="20"/>
          <w:szCs w:val="20"/>
        </w:rPr>
        <w:t xml:space="preserve"> exemption described in Treasury Regulation Section 1.409A-1(b)(4) and/or the stock rights exemption described in Treasury Regulation Section 1.409A-1(b)(5), and this Agreement shall be interpreted and administered consistent with such intent.</w:t>
      </w:r>
    </w:p>
    <w:p>
      <w:pPr>
        <w:spacing w:after="80" w:before="180" w:line="264"/>
        <w:ind w:left="720"/>
        <w:jc w:val="left"/>
      </w:pPr>
      <w:r>
        <w:rPr>
          <w:rFonts w:ascii="Times New Roman" w:cs="Times New Roman" w:eastAsia="Times New Roman" w:hAnsi="Times New Roman"/>
          <w:b w:val="false"/>
          <w:bCs w:val="false"/>
          <w:sz w:val="20"/>
          <w:szCs w:val="20"/>
        </w:rPr>
        <w:t xml:space="preserve">(b)</w:t>
      </w:r>
      <w:r>
        <w:rPr>
          <w:rFonts w:ascii="Times New Roman" w:cs="Times New Roman" w:eastAsia="Times New Roman" w:hAnsi="Times New Roman"/>
          <w:sz w:val="20"/>
          <w:szCs w:val="20"/>
        </w:rPr>
        <w:t xml:space="preserve">  </w:t>
      </w:r>
      <w:r>
        <w:rPr>
          <w:rFonts w:ascii="Times New Roman" w:cs="Times New Roman" w:eastAsia="Times New Roman" w:hAnsi="Times New Roman"/>
          <w:b w:val="false"/>
          <w:bCs w:val="false"/>
          <w:sz w:val="20"/>
          <w:szCs w:val="20"/>
          <w:u w:val="single"/>
        </w:rPr>
        <w:t xml:space="preserve">Compliance.</w:t>
      </w:r>
    </w:p>
    <w:p>
      <w:pPr>
        <w:spacing w:after="120" w:before="0" w:line="264"/>
        <w:ind w:left="1440"/>
        <w:jc w:val="both"/>
      </w:pPr>
      <w:r>
        <w:rPr>
          <w:rFonts w:ascii="Times New Roman" w:cs="Times New Roman" w:eastAsia="Times New Roman" w:hAnsi="Times New Roman"/>
          <w:b w:val="false"/>
          <w:bCs w:val="false"/>
          <w:i w:val="false"/>
          <w:iCs w:val="false"/>
          <w:sz w:val="20"/>
          <w:szCs w:val="20"/>
        </w:rPr>
        <w:t xml:space="preserve">Notwithstanding anything to the contrary herein, to the extent that the Option is subject to Section 409A, this Agreement shall be interpreted and administered in a manner consistent with Section 409A. The Company makes no representation or warranty that the Option will be exempt from or comply with Section 409A, and shall have no liability to the Participant or any other party for any taxes, interest, or penalties imposed under Section 409A.</w:t>
      </w:r>
    </w:p>
    <w:p>
      <w:pPr>
        <w:spacing w:after="80" w:before="180" w:line="264"/>
        <w:ind w:left="720"/>
        <w:jc w:val="left"/>
      </w:pPr>
      <w:r>
        <w:rPr>
          <w:rFonts w:ascii="Times New Roman" w:cs="Times New Roman" w:eastAsia="Times New Roman" w:hAnsi="Times New Roman"/>
          <w:b w:val="false"/>
          <w:bCs w:val="false"/>
          <w:sz w:val="20"/>
          <w:szCs w:val="20"/>
        </w:rPr>
        <w:t xml:space="preserve">(c)</w:t>
      </w:r>
      <w:r>
        <w:rPr>
          <w:rFonts w:ascii="Times New Roman" w:cs="Times New Roman" w:eastAsia="Times New Roman" w:hAnsi="Times New Roman"/>
          <w:sz w:val="20"/>
          <w:szCs w:val="20"/>
        </w:rPr>
        <w:t xml:space="preserve">  </w:t>
      </w:r>
      <w:r>
        <w:rPr>
          <w:rFonts w:ascii="Times New Roman" w:cs="Times New Roman" w:eastAsia="Times New Roman" w:hAnsi="Times New Roman"/>
          <w:b w:val="false"/>
          <w:bCs w:val="false"/>
          <w:sz w:val="20"/>
          <w:szCs w:val="20"/>
          <w:u w:val="single"/>
        </w:rPr>
        <w:t xml:space="preserve">Separation from Service.</w:t>
      </w:r>
    </w:p>
    <w:p>
      <w:pPr>
        <w:spacing w:after="120" w:before="0" w:line="264"/>
        <w:ind w:left="1440"/>
        <w:jc w:val="both"/>
      </w:pPr>
      <w:r>
        <w:rPr>
          <w:rFonts w:ascii="Times New Roman" w:cs="Times New Roman" w:eastAsia="Times New Roman" w:hAnsi="Times New Roman"/>
          <w:b w:val="false"/>
          <w:bCs w:val="false"/>
          <w:i w:val="false"/>
          <w:iCs w:val="false"/>
          <w:sz w:val="20"/>
          <w:szCs w:val="20"/>
        </w:rPr>
        <w:t xml:space="preserve">If the Participant is a </w:t>
      </w:r>
      <w:r>
        <w:rPr>
          <w:rFonts w:ascii="Times New Roman" w:cs="Times New Roman" w:eastAsia="Times New Roman" w:hAnsi="Times New Roman"/>
          <w:b w:val="false"/>
          <w:bCs w:val="false"/>
          <w:i/>
          <w:iCs/>
          <w:sz w:val="20"/>
          <w:szCs w:val="20"/>
        </w:rPr>
        <w:t xml:space="preserve">"specified employee"</w:t>
      </w:r>
      <w:r>
        <w:rPr>
          <w:rFonts w:ascii="Times New Roman" w:cs="Times New Roman" w:eastAsia="Times New Roman" w:hAnsi="Times New Roman"/>
          <w:b w:val="false"/>
          <w:bCs w:val="false"/>
          <w:i w:val="false"/>
          <w:iCs w:val="false"/>
          <w:sz w:val="20"/>
          <w:szCs w:val="20"/>
        </w:rPr>
        <w:t xml:space="preserve"> within the meaning of Section 409A and the Option constitutes </w:t>
      </w:r>
      <w:r>
        <w:rPr>
          <w:rFonts w:ascii="Times New Roman" w:cs="Times New Roman" w:eastAsia="Times New Roman" w:hAnsi="Times New Roman"/>
          <w:b w:val="false"/>
          <w:bCs w:val="false"/>
          <w:i/>
          <w:iCs/>
          <w:sz w:val="20"/>
          <w:szCs w:val="20"/>
        </w:rPr>
        <w:t xml:space="preserve">"deferred compensation"</w:t>
      </w:r>
      <w:r>
        <w:rPr>
          <w:rFonts w:ascii="Times New Roman" w:cs="Times New Roman" w:eastAsia="Times New Roman" w:hAnsi="Times New Roman"/>
          <w:b w:val="false"/>
          <w:bCs w:val="false"/>
          <w:i w:val="false"/>
          <w:iCs w:val="false"/>
          <w:sz w:val="20"/>
          <w:szCs w:val="20"/>
        </w:rPr>
        <w:t xml:space="preserve"> within the meaning of Section 409A, any payment or benefit that is payable upon the Participant’s </w:t>
      </w:r>
      <w:r>
        <w:rPr>
          <w:rFonts w:ascii="Times New Roman" w:cs="Times New Roman" w:eastAsia="Times New Roman" w:hAnsi="Times New Roman"/>
          <w:b w:val="false"/>
          <w:bCs w:val="false"/>
          <w:i/>
          <w:iCs/>
          <w:sz w:val="20"/>
          <w:szCs w:val="20"/>
        </w:rPr>
        <w:t xml:space="preserve">"separation from service"</w:t>
      </w:r>
      <w:r>
        <w:rPr>
          <w:rFonts w:ascii="Times New Roman" w:cs="Times New Roman" w:eastAsia="Times New Roman" w:hAnsi="Times New Roman"/>
          <w:b w:val="false"/>
          <w:bCs w:val="false"/>
          <w:i w:val="false"/>
          <w:iCs w:val="false"/>
          <w:sz w:val="20"/>
          <w:szCs w:val="20"/>
        </w:rPr>
        <w:t xml:space="preserve"> (as defined in Section 409A) shall not be paid or provided until the date that is six (6) months and one (1) day following the date of such separation from service (or the Participant’s death, if earlier) (the </w:t>
      </w:r>
      <w:r>
        <w:rPr>
          <w:rFonts w:ascii="Times New Roman" w:cs="Times New Roman" w:eastAsia="Times New Roman" w:hAnsi="Times New Roman"/>
          <w:b/>
          <w:bCs/>
          <w:i w:val="false"/>
          <w:iCs w:val="false"/>
          <w:sz w:val="20"/>
          <w:szCs w:val="20"/>
        </w:rPr>
        <w:t xml:space="preserve">"Delay Period"</w:t>
      </w:r>
      <w:r>
        <w:rPr>
          <w:rFonts w:ascii="Times New Roman" w:cs="Times New Roman" w:eastAsia="Times New Roman" w:hAnsi="Times New Roman"/>
          <w:b w:val="false"/>
          <w:bCs w:val="false"/>
          <w:i w:val="false"/>
          <w:iCs w:val="false"/>
          <w:sz w:val="20"/>
          <w:szCs w:val="20"/>
        </w:rPr>
        <w:t xml:space="preserve">). Upon the expiration of the Delay Period, all payments and benefits that would otherwise have been made or provided during the Delay Period shall be made or provided to the Participant in a lump sum on the first business day following the expiration of the Delay Period.</w:t>
      </w:r>
    </w:p>
    <w:p>
      <w:pPr>
        <w:spacing w:after="120" w:before="240" w:line="264"/>
        <w:jc w:val="left"/>
      </w:pPr>
      <w:r>
        <w:rPr>
          <w:rFonts w:ascii="Times New Roman" w:cs="Times New Roman" w:eastAsia="Times New Roman" w:hAnsi="Times New Roman"/>
          <w:b/>
          <w:bCs/>
          <w:sz w:val="20"/>
          <w:szCs w:val="20"/>
        </w:rPr>
        <w:t xml:space="preserve">Section 17</w:t>
      </w:r>
      <w:r>
        <w:rPr>
          <w:rFonts w:ascii="Times New Roman" w:cs="Times New Roman" w:eastAsia="Times New Roman" w:hAnsi="Times New Roman"/>
          <w:sz w:val="20"/>
          <w:szCs w:val="20"/>
        </w:rPr>
        <w:t xml:space="preserve">  </w:t>
      </w:r>
      <w:r>
        <w:rPr>
          <w:rFonts w:ascii="Times New Roman" w:cs="Times New Roman" w:eastAsia="Times New Roman" w:hAnsi="Times New Roman"/>
          <w:b/>
          <w:bCs/>
          <w:sz w:val="20"/>
          <w:szCs w:val="20"/>
          <w:u w:val="single"/>
        </w:rPr>
        <w:t xml:space="preserve">Definitions.</w:t>
      </w:r>
    </w:p>
    <w:p>
      <w:pPr>
        <w:spacing w:after="120" w:before="0" w:line="264"/>
        <w:ind w:left="720"/>
        <w:jc w:val="both"/>
      </w:pPr>
      <w:r>
        <w:rPr>
          <w:rFonts w:ascii="Times New Roman" w:cs="Times New Roman" w:eastAsia="Times New Roman" w:hAnsi="Times New Roman"/>
          <w:b w:val="false"/>
          <w:bCs w:val="false"/>
          <w:i w:val="false"/>
          <w:iCs w:val="false"/>
          <w:sz w:val="20"/>
          <w:szCs w:val="20"/>
        </w:rPr>
        <w:t xml:space="preserve">Unless otherwise defined in the Plan or the Grant Notice, the following terms shall have the meanings set forth below for purposes of this Agreement:</w:t>
      </w:r>
    </w:p>
    <w:p>
      <w:pPr>
        <w:spacing w:after="80" w:before="180" w:line="264"/>
        <w:ind w:left="720"/>
        <w:jc w:val="left"/>
      </w:pPr>
      <w:r>
        <w:rPr>
          <w:rFonts w:ascii="Times New Roman" w:cs="Times New Roman" w:eastAsia="Times New Roman" w:hAnsi="Times New Roman"/>
          <w:b w:val="false"/>
          <w:bCs w:val="false"/>
          <w:sz w:val="20"/>
          <w:szCs w:val="20"/>
        </w:rPr>
        <w:t xml:space="preserve">(a)</w:t>
      </w:r>
      <w:r>
        <w:rPr>
          <w:rFonts w:ascii="Times New Roman" w:cs="Times New Roman" w:eastAsia="Times New Roman" w:hAnsi="Times New Roman"/>
          <w:sz w:val="20"/>
          <w:szCs w:val="20"/>
        </w:rPr>
        <w:t xml:space="preserve">  </w:t>
      </w:r>
      <w:r>
        <w:rPr>
          <w:rFonts w:ascii="Times New Roman" w:cs="Times New Roman" w:eastAsia="Times New Roman" w:hAnsi="Times New Roman"/>
          <w:b w:val="false"/>
          <w:bCs w:val="false"/>
          <w:sz w:val="20"/>
          <w:szCs w:val="20"/>
          <w:u w:val="single"/>
        </w:rPr>
        <w:t xml:space="preserve">"Cause."</w:t>
      </w:r>
    </w:p>
    <w:p>
      <w:pPr>
        <w:spacing w:after="120" w:before="0" w:line="264"/>
        <w:ind w:left="1440"/>
        <w:jc w:val="both"/>
      </w:pPr>
      <w:r>
        <w:rPr>
          <w:rFonts w:ascii="Times New Roman" w:cs="Times New Roman" w:eastAsia="Times New Roman" w:hAnsi="Times New Roman"/>
          <w:b/>
          <w:bCs/>
          <w:i w:val="false"/>
          <w:iCs w:val="false"/>
          <w:sz w:val="20"/>
          <w:szCs w:val="20"/>
        </w:rPr>
        <w:t xml:space="preserve">"Cause"</w:t>
      </w:r>
      <w:r>
        <w:rPr>
          <w:rFonts w:ascii="Times New Roman" w:cs="Times New Roman" w:eastAsia="Times New Roman" w:hAnsi="Times New Roman"/>
          <w:b w:val="false"/>
          <w:bCs w:val="false"/>
          <w:i w:val="false"/>
          <w:iCs w:val="false"/>
          <w:sz w:val="20"/>
          <w:szCs w:val="20"/>
        </w:rPr>
        <w:t xml:space="preserve"> shall mean, unless otherwise defined in the Participant’s employment or service agreement with the Company or any Subsidiary: (i) the Participant’s conviction of, or plea of guilty or </w:t>
      </w:r>
      <w:r>
        <w:rPr>
          <w:rFonts w:ascii="Times New Roman" w:cs="Times New Roman" w:eastAsia="Times New Roman" w:hAnsi="Times New Roman"/>
          <w:b w:val="false"/>
          <w:bCs w:val="false"/>
          <w:i/>
          <w:iCs/>
          <w:sz w:val="20"/>
          <w:szCs w:val="20"/>
        </w:rPr>
        <w:t xml:space="preserve">nolo contendere</w:t>
      </w:r>
      <w:r>
        <w:rPr>
          <w:rFonts w:ascii="Times New Roman" w:cs="Times New Roman" w:eastAsia="Times New Roman" w:hAnsi="Times New Roman"/>
          <w:b w:val="false"/>
          <w:bCs w:val="false"/>
          <w:i w:val="false"/>
          <w:iCs w:val="false"/>
          <w:sz w:val="20"/>
          <w:szCs w:val="20"/>
        </w:rPr>
        <w:t xml:space="preserve"> to, a felony or any crime involving moral turpitude, fraud, dishonesty, or embezzlement; (ii) the Participant’s willful and continued failure to substantially perform the Participant’s material duties (other than any such failure resulting from Disability), after written notice and a thirty (30)-day cure period; (iii) the Participant’s willful misconduct or gross negligence that is materially injurious to the Company; (iv) the Participant’s material breach of any written agreement with the Company or any Subsidiary (including any confidentiality, non-competition, or non-solicitation agreement), which breach, if curable, remains uncured for thirty (30) days following written notice; (v) the Participant’s fraud, embezzlement, or misappropriation of Company funds or property; or (vi) the Participant’s material violation of any written policy of the Company.</w:t>
      </w:r>
    </w:p>
    <w:p>
      <w:pPr>
        <w:spacing w:after="80" w:before="180" w:line="264"/>
        <w:ind w:left="720"/>
        <w:jc w:val="left"/>
      </w:pPr>
      <w:r>
        <w:rPr>
          <w:rFonts w:ascii="Times New Roman" w:cs="Times New Roman" w:eastAsia="Times New Roman" w:hAnsi="Times New Roman"/>
          <w:b w:val="false"/>
          <w:bCs w:val="false"/>
          <w:sz w:val="20"/>
          <w:szCs w:val="20"/>
        </w:rPr>
        <w:t xml:space="preserve">(b)</w:t>
      </w:r>
      <w:r>
        <w:rPr>
          <w:rFonts w:ascii="Times New Roman" w:cs="Times New Roman" w:eastAsia="Times New Roman" w:hAnsi="Times New Roman"/>
          <w:sz w:val="20"/>
          <w:szCs w:val="20"/>
        </w:rPr>
        <w:t xml:space="preserve">  </w:t>
      </w:r>
      <w:r>
        <w:rPr>
          <w:rFonts w:ascii="Times New Roman" w:cs="Times New Roman" w:eastAsia="Times New Roman" w:hAnsi="Times New Roman"/>
          <w:b w:val="false"/>
          <w:bCs w:val="false"/>
          <w:sz w:val="20"/>
          <w:szCs w:val="20"/>
          <w:u w:val="single"/>
        </w:rPr>
        <w:t xml:space="preserve">"Good Reason."</w:t>
      </w:r>
    </w:p>
    <w:p>
      <w:pPr>
        <w:spacing w:after="120" w:before="0" w:line="264"/>
        <w:ind w:left="1440"/>
        <w:jc w:val="both"/>
      </w:pPr>
      <w:r>
        <w:rPr>
          <w:rFonts w:ascii="Times New Roman" w:cs="Times New Roman" w:eastAsia="Times New Roman" w:hAnsi="Times New Roman"/>
          <w:b/>
          <w:bCs/>
          <w:i w:val="false"/>
          <w:iCs w:val="false"/>
          <w:sz w:val="20"/>
          <w:szCs w:val="20"/>
        </w:rPr>
        <w:t xml:space="preserve">"Good Reason"</w:t>
      </w:r>
      <w:r>
        <w:rPr>
          <w:rFonts w:ascii="Times New Roman" w:cs="Times New Roman" w:eastAsia="Times New Roman" w:hAnsi="Times New Roman"/>
          <w:b w:val="false"/>
          <w:bCs w:val="false"/>
          <w:i w:val="false"/>
          <w:iCs w:val="false"/>
          <w:sz w:val="20"/>
          <w:szCs w:val="20"/>
        </w:rPr>
        <w:t xml:space="preserve"> shall mean the occurrence of any of the following events without the Participant’s prior written consent, provided that the Participant provides written notice to the Company of the existence of the condition giving rise to Good Reason within sixty (60) days of the initial existence of such condition, and the Company fails to remedy such condition within thirty (30) days after receipt of such notice, and the Participant resigns within thirty (30) days following the expiration of such cure period: (i) a material diminution in the Participant’s authority, duties, or responsibilities; (ii) a material diminution in the Participant’s base salary or annual target bonus opportunity (other than a reduction of no more than ten percent (10%) that is applied to all similarly situated employees or service providers); (iii) a material change in the geographic location at which the Participant must perform services for the Company (which shall mean a relocation of the Participant’s principal place of employment by more than thirty-five (35) miles); or (iv) any other material breach by the Company of this Agreement or any other material agreement between the Participant and the Company.</w:t>
      </w:r>
    </w:p>
    <w:p>
      <w:pPr>
        <w:spacing w:after="80" w:before="180" w:line="264"/>
        <w:ind w:left="720"/>
        <w:jc w:val="left"/>
      </w:pPr>
      <w:r>
        <w:rPr>
          <w:rFonts w:ascii="Times New Roman" w:cs="Times New Roman" w:eastAsia="Times New Roman" w:hAnsi="Times New Roman"/>
          <w:b w:val="false"/>
          <w:bCs w:val="false"/>
          <w:sz w:val="20"/>
          <w:szCs w:val="20"/>
        </w:rPr>
        <w:t xml:space="preserve">(c)</w:t>
      </w:r>
      <w:r>
        <w:rPr>
          <w:rFonts w:ascii="Times New Roman" w:cs="Times New Roman" w:eastAsia="Times New Roman" w:hAnsi="Times New Roman"/>
          <w:sz w:val="20"/>
          <w:szCs w:val="20"/>
        </w:rPr>
        <w:t xml:space="preserve">  </w:t>
      </w:r>
      <w:r>
        <w:rPr>
          <w:rFonts w:ascii="Times New Roman" w:cs="Times New Roman" w:eastAsia="Times New Roman" w:hAnsi="Times New Roman"/>
          <w:b w:val="false"/>
          <w:bCs w:val="false"/>
          <w:sz w:val="20"/>
          <w:szCs w:val="20"/>
          <w:u w:val="single"/>
        </w:rPr>
        <w:t xml:space="preserve">"Change in Control."</w:t>
      </w:r>
    </w:p>
    <w:p>
      <w:pPr>
        <w:spacing w:after="120" w:before="0" w:line="264"/>
        <w:ind w:left="1440"/>
        <w:jc w:val="both"/>
      </w:pPr>
      <w:r>
        <w:rPr>
          <w:rFonts w:ascii="Times New Roman" w:cs="Times New Roman" w:eastAsia="Times New Roman" w:hAnsi="Times New Roman"/>
          <w:b/>
          <w:bCs/>
          <w:i w:val="false"/>
          <w:iCs w:val="false"/>
          <w:sz w:val="20"/>
          <w:szCs w:val="20"/>
        </w:rPr>
        <w:t xml:space="preserve">"Change in Control"</w:t>
      </w:r>
      <w:r>
        <w:rPr>
          <w:rFonts w:ascii="Times New Roman" w:cs="Times New Roman" w:eastAsia="Times New Roman" w:hAnsi="Times New Roman"/>
          <w:b w:val="false"/>
          <w:bCs w:val="false"/>
          <w:i w:val="false"/>
          <w:iCs w:val="false"/>
          <w:sz w:val="20"/>
          <w:szCs w:val="20"/>
        </w:rPr>
        <w:t xml:space="preserve"> shall have the meaning set forth in the Plan; </w:t>
      </w:r>
      <w:r>
        <w:rPr>
          <w:rFonts w:ascii="Times New Roman" w:cs="Times New Roman" w:eastAsia="Times New Roman" w:hAnsi="Times New Roman"/>
          <w:b w:val="false"/>
          <w:bCs w:val="false"/>
          <w:i/>
          <w:iCs/>
          <w:sz w:val="20"/>
          <w:szCs w:val="20"/>
        </w:rPr>
        <w:t xml:space="preserve">provided, however,</w:t>
      </w:r>
      <w:r>
        <w:rPr>
          <w:rFonts w:ascii="Times New Roman" w:cs="Times New Roman" w:eastAsia="Times New Roman" w:hAnsi="Times New Roman"/>
          <w:b w:val="false"/>
          <w:bCs w:val="false"/>
          <w:i w:val="false"/>
          <w:iCs w:val="false"/>
          <w:sz w:val="20"/>
          <w:szCs w:val="20"/>
        </w:rPr>
        <w:t xml:space="preserve"> that if the Plan does not define such term, </w:t>
      </w:r>
      <w:r>
        <w:rPr>
          <w:rFonts w:ascii="Times New Roman" w:cs="Times New Roman" w:eastAsia="Times New Roman" w:hAnsi="Times New Roman"/>
          <w:b/>
          <w:bCs/>
          <w:i w:val="false"/>
          <w:iCs w:val="false"/>
          <w:sz w:val="20"/>
          <w:szCs w:val="20"/>
        </w:rPr>
        <w:t xml:space="preserve">"Change in Control"</w:t>
      </w:r>
      <w:r>
        <w:rPr>
          <w:rFonts w:ascii="Times New Roman" w:cs="Times New Roman" w:eastAsia="Times New Roman" w:hAnsi="Times New Roman"/>
          <w:b w:val="false"/>
          <w:bCs w:val="false"/>
          <w:i w:val="false"/>
          <w:iCs w:val="false"/>
          <w:sz w:val="20"/>
          <w:szCs w:val="20"/>
        </w:rPr>
        <w:t xml:space="preserve"> shall mean the occurrence of any of the following: (i) any </w:t>
      </w:r>
      <w:r>
        <w:rPr>
          <w:rFonts w:ascii="Times New Roman" w:cs="Times New Roman" w:eastAsia="Times New Roman" w:hAnsi="Times New Roman"/>
          <w:b w:val="false"/>
          <w:bCs w:val="false"/>
          <w:i/>
          <w:iCs/>
          <w:sz w:val="20"/>
          <w:szCs w:val="20"/>
        </w:rPr>
        <w:t xml:space="preserve">"person"</w:t>
      </w:r>
      <w:r>
        <w:rPr>
          <w:rFonts w:ascii="Times New Roman" w:cs="Times New Roman" w:eastAsia="Times New Roman" w:hAnsi="Times New Roman"/>
          <w:b w:val="false"/>
          <w:bCs w:val="false"/>
          <w:i w:val="false"/>
          <w:iCs w:val="false"/>
          <w:sz w:val="20"/>
          <w:szCs w:val="20"/>
        </w:rPr>
        <w:t xml:space="preserve"> or </w:t>
      </w:r>
      <w:r>
        <w:rPr>
          <w:rFonts w:ascii="Times New Roman" w:cs="Times New Roman" w:eastAsia="Times New Roman" w:hAnsi="Times New Roman"/>
          <w:b w:val="false"/>
          <w:bCs w:val="false"/>
          <w:i/>
          <w:iCs/>
          <w:sz w:val="20"/>
          <w:szCs w:val="20"/>
        </w:rPr>
        <w:t xml:space="preserve">"group"</w:t>
      </w:r>
      <w:r>
        <w:rPr>
          <w:rFonts w:ascii="Times New Roman" w:cs="Times New Roman" w:eastAsia="Times New Roman" w:hAnsi="Times New Roman"/>
          <w:b w:val="false"/>
          <w:bCs w:val="false"/>
          <w:i w:val="false"/>
          <w:iCs w:val="false"/>
          <w:sz w:val="20"/>
          <w:szCs w:val="20"/>
        </w:rPr>
        <w:t xml:space="preserve"> (within the meaning of Sections 13(d) and 14(d)(2) of the Exchange Act) becomes the </w:t>
      </w:r>
      <w:r>
        <w:rPr>
          <w:rFonts w:ascii="Times New Roman" w:cs="Times New Roman" w:eastAsia="Times New Roman" w:hAnsi="Times New Roman"/>
          <w:b w:val="false"/>
          <w:bCs w:val="false"/>
          <w:i/>
          <w:iCs/>
          <w:sz w:val="20"/>
          <w:szCs w:val="20"/>
        </w:rPr>
        <w:t xml:space="preserve">"beneficial owner"</w:t>
      </w:r>
      <w:r>
        <w:rPr>
          <w:rFonts w:ascii="Times New Roman" w:cs="Times New Roman" w:eastAsia="Times New Roman" w:hAnsi="Times New Roman"/>
          <w:b w:val="false"/>
          <w:bCs w:val="false"/>
          <w:i w:val="false"/>
          <w:iCs w:val="false"/>
          <w:sz w:val="20"/>
          <w:szCs w:val="20"/>
        </w:rPr>
        <w:t xml:space="preserve"> (as defined in Rule 13d-3 under the Exchange Act), directly or indirectly, of securities of the Company representing fifty percent (50%) or more of the total combined voting power of the Company’s then-outstanding securities; (ii) a merger, consolidation, reorganization, or similar transaction involving the Company, unless the stockholders of the Company immediately before such transaction own, directly or indirectly, more than fifty percent (50%) of the total combined voting power of the surviving entity in substantially the same proportions; (iii) the sale, transfer, or other disposition of all or substantially all of the assets of the Company; or (iv) the complete liquidation or dissolution of the Company.</w:t>
      </w:r>
    </w:p>
    <w:p>
      <w:pPr>
        <w:spacing w:after="120" w:before="240" w:line="264"/>
        <w:jc w:val="left"/>
      </w:pPr>
      <w:r>
        <w:rPr>
          <w:rFonts w:ascii="Times New Roman" w:cs="Times New Roman" w:eastAsia="Times New Roman" w:hAnsi="Times New Roman"/>
          <w:b/>
          <w:bCs/>
          <w:sz w:val="20"/>
          <w:szCs w:val="20"/>
        </w:rPr>
        <w:t xml:space="preserve">Section 18</w:t>
      </w:r>
      <w:r>
        <w:rPr>
          <w:rFonts w:ascii="Times New Roman" w:cs="Times New Roman" w:eastAsia="Times New Roman" w:hAnsi="Times New Roman"/>
          <w:sz w:val="20"/>
          <w:szCs w:val="20"/>
        </w:rPr>
        <w:t xml:space="preserve">  </w:t>
      </w:r>
      <w:r>
        <w:rPr>
          <w:rFonts w:ascii="Times New Roman" w:cs="Times New Roman" w:eastAsia="Times New Roman" w:hAnsi="Times New Roman"/>
          <w:b/>
          <w:bCs/>
          <w:sz w:val="20"/>
          <w:szCs w:val="20"/>
          <w:u w:val="single"/>
        </w:rPr>
        <w:t xml:space="preserve">Miscellaneous.</w:t>
      </w:r>
    </w:p>
    <w:p>
      <w:pPr>
        <w:spacing w:after="80" w:before="180" w:line="264"/>
        <w:ind w:left="720"/>
        <w:jc w:val="left"/>
      </w:pPr>
      <w:r>
        <w:rPr>
          <w:rFonts w:ascii="Times New Roman" w:cs="Times New Roman" w:eastAsia="Times New Roman" w:hAnsi="Times New Roman"/>
          <w:b w:val="false"/>
          <w:bCs w:val="false"/>
          <w:sz w:val="20"/>
          <w:szCs w:val="20"/>
        </w:rPr>
        <w:t xml:space="preserve">(a)</w:t>
      </w:r>
      <w:r>
        <w:rPr>
          <w:rFonts w:ascii="Times New Roman" w:cs="Times New Roman" w:eastAsia="Times New Roman" w:hAnsi="Times New Roman"/>
          <w:sz w:val="20"/>
          <w:szCs w:val="20"/>
        </w:rPr>
        <w:t xml:space="preserve">  </w:t>
      </w:r>
      <w:r>
        <w:rPr>
          <w:rFonts w:ascii="Times New Roman" w:cs="Times New Roman" w:eastAsia="Times New Roman" w:hAnsi="Times New Roman"/>
          <w:b w:val="false"/>
          <w:bCs w:val="false"/>
          <w:sz w:val="20"/>
          <w:szCs w:val="20"/>
          <w:u w:val="single"/>
        </w:rPr>
        <w:t xml:space="preserve">Successors and Assigns.</w:t>
      </w:r>
    </w:p>
    <w:p>
      <w:pPr>
        <w:spacing w:after="120" w:before="0" w:line="264"/>
        <w:ind w:left="1440"/>
        <w:jc w:val="both"/>
      </w:pPr>
      <w:r>
        <w:rPr>
          <w:rFonts w:ascii="Times New Roman" w:cs="Times New Roman" w:eastAsia="Times New Roman" w:hAnsi="Times New Roman"/>
          <w:b w:val="false"/>
          <w:bCs w:val="false"/>
          <w:i w:val="false"/>
          <w:iCs w:val="false"/>
          <w:sz w:val="20"/>
          <w:szCs w:val="20"/>
        </w:rPr>
        <w:t xml:space="preserve">This Agreement shall be binding upon, and shall inure to the benefit of, the Company and its successors and assigns, and shall be binding upon, and shall inure to the benefit of, the Participant and the Participant’s heirs, executors, administrators, personal representatives, and permitted assigns. The Company may assign its rights and obligations under this Agreement to any successor entity in connection with a Change in Control or otherwise.</w:t>
      </w:r>
    </w:p>
    <w:p>
      <w:pPr>
        <w:spacing w:after="80" w:before="180" w:line="264"/>
        <w:ind w:left="720"/>
        <w:jc w:val="left"/>
      </w:pPr>
      <w:r>
        <w:rPr>
          <w:rFonts w:ascii="Times New Roman" w:cs="Times New Roman" w:eastAsia="Times New Roman" w:hAnsi="Times New Roman"/>
          <w:b w:val="false"/>
          <w:bCs w:val="false"/>
          <w:sz w:val="20"/>
          <w:szCs w:val="20"/>
        </w:rPr>
        <w:t xml:space="preserve">(b)</w:t>
      </w:r>
      <w:r>
        <w:rPr>
          <w:rFonts w:ascii="Times New Roman" w:cs="Times New Roman" w:eastAsia="Times New Roman" w:hAnsi="Times New Roman"/>
          <w:sz w:val="20"/>
          <w:szCs w:val="20"/>
        </w:rPr>
        <w:t xml:space="preserve">  </w:t>
      </w:r>
      <w:r>
        <w:rPr>
          <w:rFonts w:ascii="Times New Roman" w:cs="Times New Roman" w:eastAsia="Times New Roman" w:hAnsi="Times New Roman"/>
          <w:b w:val="false"/>
          <w:bCs w:val="false"/>
          <w:sz w:val="20"/>
          <w:szCs w:val="20"/>
          <w:u w:val="single"/>
        </w:rPr>
        <w:t xml:space="preserve">Severability.</w:t>
      </w:r>
    </w:p>
    <w:p>
      <w:pPr>
        <w:spacing w:after="120" w:before="0" w:line="264"/>
        <w:ind w:left="1440"/>
        <w:jc w:val="both"/>
      </w:pPr>
      <w:r>
        <w:rPr>
          <w:rFonts w:ascii="Times New Roman" w:cs="Times New Roman" w:eastAsia="Times New Roman" w:hAnsi="Times New Roman"/>
          <w:b w:val="false"/>
          <w:bCs w:val="false"/>
          <w:i w:val="false"/>
          <w:iCs w:val="false"/>
          <w:sz w:val="20"/>
          <w:szCs w:val="20"/>
        </w:rPr>
        <w:t xml:space="preserve">If any provision of this Agreement is held to be illegal, invalid, or unenforceable under any applicable law, then such provision shall be deemed amended to the minimum extent necessary to render it legal, valid, and enforceable, and if no such amendment is possible, such provision shall be severed from this Agreement, and the remaining provisions shall continue in full force and effect.</w:t>
      </w:r>
    </w:p>
    <w:p>
      <w:pPr>
        <w:spacing w:after="80" w:before="180" w:line="264"/>
        <w:ind w:left="720"/>
        <w:jc w:val="left"/>
      </w:pPr>
      <w:r>
        <w:rPr>
          <w:rFonts w:ascii="Times New Roman" w:cs="Times New Roman" w:eastAsia="Times New Roman" w:hAnsi="Times New Roman"/>
          <w:b w:val="false"/>
          <w:bCs w:val="false"/>
          <w:sz w:val="20"/>
          <w:szCs w:val="20"/>
        </w:rPr>
        <w:t xml:space="preserve">(c)</w:t>
      </w:r>
      <w:r>
        <w:rPr>
          <w:rFonts w:ascii="Times New Roman" w:cs="Times New Roman" w:eastAsia="Times New Roman" w:hAnsi="Times New Roman"/>
          <w:sz w:val="20"/>
          <w:szCs w:val="20"/>
        </w:rPr>
        <w:t xml:space="preserve">  </w:t>
      </w:r>
      <w:r>
        <w:rPr>
          <w:rFonts w:ascii="Times New Roman" w:cs="Times New Roman" w:eastAsia="Times New Roman" w:hAnsi="Times New Roman"/>
          <w:b w:val="false"/>
          <w:bCs w:val="false"/>
          <w:sz w:val="20"/>
          <w:szCs w:val="20"/>
          <w:u w:val="single"/>
        </w:rPr>
        <w:t xml:space="preserve">Waiver.</w:t>
      </w:r>
    </w:p>
    <w:p>
      <w:pPr>
        <w:spacing w:after="120" w:before="0" w:line="264"/>
        <w:ind w:left="1440"/>
        <w:jc w:val="both"/>
      </w:pPr>
      <w:r>
        <w:rPr>
          <w:rFonts w:ascii="Times New Roman" w:cs="Times New Roman" w:eastAsia="Times New Roman" w:hAnsi="Times New Roman"/>
          <w:b w:val="false"/>
          <w:bCs w:val="false"/>
          <w:i w:val="false"/>
          <w:iCs w:val="false"/>
          <w:sz w:val="20"/>
          <w:szCs w:val="20"/>
        </w:rPr>
        <w:t xml:space="preserve">The waiver by either party of a breach of any provision of this Agreement shall not operate or be construed as a waiver of any subsequent breach. No waiver shall be valid unless in writing and signed by the party granting the waiver.</w:t>
      </w:r>
    </w:p>
    <w:p>
      <w:pPr>
        <w:spacing w:after="80" w:before="180" w:line="264"/>
        <w:ind w:left="720"/>
        <w:jc w:val="left"/>
      </w:pPr>
      <w:r>
        <w:rPr>
          <w:rFonts w:ascii="Times New Roman" w:cs="Times New Roman" w:eastAsia="Times New Roman" w:hAnsi="Times New Roman"/>
          <w:b w:val="false"/>
          <w:bCs w:val="false"/>
          <w:sz w:val="20"/>
          <w:szCs w:val="20"/>
        </w:rPr>
        <w:t xml:space="preserve">(d)</w:t>
      </w:r>
      <w:r>
        <w:rPr>
          <w:rFonts w:ascii="Times New Roman" w:cs="Times New Roman" w:eastAsia="Times New Roman" w:hAnsi="Times New Roman"/>
          <w:sz w:val="20"/>
          <w:szCs w:val="20"/>
        </w:rPr>
        <w:t xml:space="preserve">  </w:t>
      </w:r>
      <w:r>
        <w:rPr>
          <w:rFonts w:ascii="Times New Roman" w:cs="Times New Roman" w:eastAsia="Times New Roman" w:hAnsi="Times New Roman"/>
          <w:b w:val="false"/>
          <w:bCs w:val="false"/>
          <w:sz w:val="20"/>
          <w:szCs w:val="20"/>
          <w:u w:val="single"/>
        </w:rPr>
        <w:t xml:space="preserve">Notices.</w:t>
      </w:r>
    </w:p>
    <w:p>
      <w:pPr>
        <w:spacing w:after="120" w:before="0" w:line="264"/>
        <w:ind w:left="1440"/>
        <w:jc w:val="both"/>
      </w:pPr>
      <w:r>
        <w:rPr>
          <w:rFonts w:ascii="Times New Roman" w:cs="Times New Roman" w:eastAsia="Times New Roman" w:hAnsi="Times New Roman"/>
          <w:b w:val="false"/>
          <w:bCs w:val="false"/>
          <w:i w:val="false"/>
          <w:iCs w:val="false"/>
          <w:sz w:val="20"/>
          <w:szCs w:val="20"/>
        </w:rPr>
        <w:t xml:space="preserve">Any notice required or permitted to be given under this Agreement shall be in writing and shall be deemed to have been duly given: (i) upon personal delivery to the party to be notified; (ii) when sent by confirmed electronic mail or facsimile; (iii) one (1) business day after deposit with a nationally recognized overnight courier, specifying next-day delivery, with written verification of receipt; or (iv) three (3) business days after deposit in the United States mail, by registered or certified mail, return receipt requested, postage prepaid. All notices to the Company shall be directed to the attention of the Company’s Secretary at the Company’s principal office. All notices to the Participant shall be directed to the Participant’s most recent address on file with the Company.</w:t>
      </w:r>
    </w:p>
    <w:p>
      <w:pPr>
        <w:spacing w:after="80" w:before="180" w:line="264"/>
        <w:ind w:left="720"/>
        <w:jc w:val="left"/>
      </w:pPr>
      <w:r>
        <w:rPr>
          <w:rFonts w:ascii="Times New Roman" w:cs="Times New Roman" w:eastAsia="Times New Roman" w:hAnsi="Times New Roman"/>
          <w:b w:val="false"/>
          <w:bCs w:val="false"/>
          <w:sz w:val="20"/>
          <w:szCs w:val="20"/>
        </w:rPr>
        <w:t xml:space="preserve">(e)</w:t>
      </w:r>
      <w:r>
        <w:rPr>
          <w:rFonts w:ascii="Times New Roman" w:cs="Times New Roman" w:eastAsia="Times New Roman" w:hAnsi="Times New Roman"/>
          <w:sz w:val="20"/>
          <w:szCs w:val="20"/>
        </w:rPr>
        <w:t xml:space="preserve">  </w:t>
      </w:r>
      <w:r>
        <w:rPr>
          <w:rFonts w:ascii="Times New Roman" w:cs="Times New Roman" w:eastAsia="Times New Roman" w:hAnsi="Times New Roman"/>
          <w:b w:val="false"/>
          <w:bCs w:val="false"/>
          <w:sz w:val="20"/>
          <w:szCs w:val="20"/>
          <w:u w:val="single"/>
        </w:rPr>
        <w:t xml:space="preserve">No Right to Continued Service.</w:t>
      </w:r>
    </w:p>
    <w:p>
      <w:pPr>
        <w:spacing w:after="120" w:before="0" w:line="264"/>
        <w:ind w:left="1440"/>
        <w:jc w:val="both"/>
      </w:pPr>
      <w:r>
        <w:rPr>
          <w:rFonts w:ascii="Times New Roman" w:cs="Times New Roman" w:eastAsia="Times New Roman" w:hAnsi="Times New Roman"/>
          <w:b w:val="false"/>
          <w:bCs w:val="false"/>
          <w:i w:val="false"/>
          <w:iCs w:val="false"/>
          <w:sz w:val="20"/>
          <w:szCs w:val="20"/>
        </w:rPr>
        <w:t xml:space="preserve">Nothing in this Agreement or the Plan shall confer upon the Participant any right to continue in the employ or service of the Company or any Subsidiary, or shall interfere with or restrict in any way the rights of the Company or any Subsidiary to terminate the Participant’s employment or service at any time for any reason, with or without Cause.</w:t>
      </w:r>
    </w:p>
    <w:p>
      <w:pPr>
        <w:spacing w:after="80" w:before="180" w:line="264"/>
        <w:ind w:left="720"/>
        <w:jc w:val="left"/>
      </w:pPr>
      <w:r>
        <w:rPr>
          <w:rFonts w:ascii="Times New Roman" w:cs="Times New Roman" w:eastAsia="Times New Roman" w:hAnsi="Times New Roman"/>
          <w:b w:val="false"/>
          <w:bCs w:val="false"/>
          <w:sz w:val="20"/>
          <w:szCs w:val="20"/>
        </w:rPr>
        <w:t xml:space="preserve">(f)</w:t>
      </w:r>
      <w:r>
        <w:rPr>
          <w:rFonts w:ascii="Times New Roman" w:cs="Times New Roman" w:eastAsia="Times New Roman" w:hAnsi="Times New Roman"/>
          <w:sz w:val="20"/>
          <w:szCs w:val="20"/>
        </w:rPr>
        <w:t xml:space="preserve">  </w:t>
      </w:r>
      <w:r>
        <w:rPr>
          <w:rFonts w:ascii="Times New Roman" w:cs="Times New Roman" w:eastAsia="Times New Roman" w:hAnsi="Times New Roman"/>
          <w:b w:val="false"/>
          <w:bCs w:val="false"/>
          <w:sz w:val="20"/>
          <w:szCs w:val="20"/>
          <w:u w:val="single"/>
        </w:rPr>
        <w:t xml:space="preserve">Clawback; Recovery.</w:t>
      </w:r>
    </w:p>
    <w:p>
      <w:pPr>
        <w:spacing w:after="120" w:before="0" w:line="264"/>
        <w:ind w:left="1440"/>
        <w:jc w:val="both"/>
      </w:pPr>
      <w:r>
        <w:rPr>
          <w:rFonts w:ascii="Times New Roman" w:cs="Times New Roman" w:eastAsia="Times New Roman" w:hAnsi="Times New Roman"/>
          <w:b w:val="false"/>
          <w:bCs w:val="false"/>
          <w:i w:val="false"/>
          <w:iCs w:val="false"/>
          <w:sz w:val="20"/>
          <w:szCs w:val="20"/>
        </w:rPr>
        <w:t xml:space="preserve">The Option and any Shares acquired upon exercise of the Option shall be subject to any clawback, recovery, or recoupment policy that the Company may adopt from time to time, including, without limitation, any policy adopted to comply with the requirements of the Dodd-Frank Wall Street Reform and Consumer Protection Act or any rules or regulations promulgated thereunder, and any applicable stock exchange listing standards. In addition, the Committee may require the Participant to forfeit, return, or reimburse to the Company all or any portion of the Option or Shares acquired upon exercise thereof in accordance with any such policy.</w:t>
      </w:r>
    </w:p>
    <w:p>
      <w:pPr>
        <w:spacing w:after="80" w:before="180" w:line="264"/>
        <w:ind w:left="720"/>
        <w:jc w:val="left"/>
      </w:pPr>
      <w:r>
        <w:rPr>
          <w:rFonts w:ascii="Times New Roman" w:cs="Times New Roman" w:eastAsia="Times New Roman" w:hAnsi="Times New Roman"/>
          <w:b w:val="false"/>
          <w:bCs w:val="false"/>
          <w:sz w:val="20"/>
          <w:szCs w:val="20"/>
        </w:rPr>
        <w:t xml:space="preserve">(g)</w:t>
      </w:r>
      <w:r>
        <w:rPr>
          <w:rFonts w:ascii="Times New Roman" w:cs="Times New Roman" w:eastAsia="Times New Roman" w:hAnsi="Times New Roman"/>
          <w:sz w:val="20"/>
          <w:szCs w:val="20"/>
        </w:rPr>
        <w:t xml:space="preserve">  </w:t>
      </w:r>
      <w:r>
        <w:rPr>
          <w:rFonts w:ascii="Times New Roman" w:cs="Times New Roman" w:eastAsia="Times New Roman" w:hAnsi="Times New Roman"/>
          <w:b w:val="false"/>
          <w:bCs w:val="false"/>
          <w:sz w:val="20"/>
          <w:szCs w:val="20"/>
          <w:u w:val="single"/>
        </w:rPr>
        <w:t xml:space="preserve">Data Privacy.</w:t>
      </w:r>
    </w:p>
    <w:p>
      <w:pPr>
        <w:spacing w:after="120" w:before="0" w:line="264"/>
        <w:ind w:left="1440"/>
        <w:jc w:val="both"/>
      </w:pPr>
      <w:r>
        <w:rPr>
          <w:rFonts w:ascii="Times New Roman" w:cs="Times New Roman" w:eastAsia="Times New Roman" w:hAnsi="Times New Roman"/>
          <w:b w:val="false"/>
          <w:bCs w:val="false"/>
          <w:i w:val="false"/>
          <w:iCs w:val="false"/>
          <w:sz w:val="20"/>
          <w:szCs w:val="20"/>
        </w:rPr>
        <w:t xml:space="preserve">The Participant hereby explicitly and unambiguously consents to the collection, use, processing, and transfer, in electronic or other form, of the Participant’s personal data by and among the Company and its Subsidiaries, as well as third-party service providers, for the exclusive purpose of implementing, administering, and managing the Participant’s participation in the Plan. The Participant understands that the Company and its Subsidiaries may hold certain personal information about the Participant, and the Participant consents to the transfer of such data to third parties assisting in the implementation, administration, and management of the Plan.</w:t>
      </w:r>
    </w:p>
    <w:p>
      <w:pPr>
        <w:spacing w:after="80" w:before="180" w:line="264"/>
        <w:ind w:left="720"/>
        <w:jc w:val="left"/>
      </w:pPr>
      <w:r>
        <w:rPr>
          <w:rFonts w:ascii="Times New Roman" w:cs="Times New Roman" w:eastAsia="Times New Roman" w:hAnsi="Times New Roman"/>
          <w:b w:val="false"/>
          <w:bCs w:val="false"/>
          <w:sz w:val="20"/>
          <w:szCs w:val="20"/>
        </w:rPr>
        <w:t xml:space="preserve">(h)</w:t>
      </w:r>
      <w:r>
        <w:rPr>
          <w:rFonts w:ascii="Times New Roman" w:cs="Times New Roman" w:eastAsia="Times New Roman" w:hAnsi="Times New Roman"/>
          <w:sz w:val="20"/>
          <w:szCs w:val="20"/>
        </w:rPr>
        <w:t xml:space="preserve">  </w:t>
      </w:r>
      <w:r>
        <w:rPr>
          <w:rFonts w:ascii="Times New Roman" w:cs="Times New Roman" w:eastAsia="Times New Roman" w:hAnsi="Times New Roman"/>
          <w:b w:val="false"/>
          <w:bCs w:val="false"/>
          <w:sz w:val="20"/>
          <w:szCs w:val="20"/>
          <w:u w:val="single"/>
        </w:rPr>
        <w:t xml:space="preserve">Counterparts.</w:t>
      </w:r>
    </w:p>
    <w:p>
      <w:pPr>
        <w:spacing w:after="120" w:before="0" w:line="264"/>
        <w:ind w:left="1440"/>
        <w:jc w:val="both"/>
      </w:pPr>
      <w:r>
        <w:rPr>
          <w:rFonts w:ascii="Times New Roman" w:cs="Times New Roman" w:eastAsia="Times New Roman" w:hAnsi="Times New Roman"/>
          <w:b w:val="false"/>
          <w:bCs w:val="false"/>
          <w:i w:val="false"/>
          <w:iCs w:val="false"/>
          <w:sz w:val="20"/>
          <w:szCs w:val="20"/>
        </w:rPr>
        <w:t xml:space="preserve">This Agreement may be executed in counterparts, each of which shall be deemed an original, and all of which together shall constitute one and the same instrument. Execution and delivery of this Agreement by exchange of facsimile copies or electronic copies bearing the facsimile or electronic signature of a party shall constitute a valid and binding execution and delivery of this Agreement by such party.</w:t>
      </w:r>
    </w:p>
    <w:p>
      <w:pPr>
        <w:spacing w:after="120" w:before="300" w:line="264"/>
        <w:jc w:val="center"/>
      </w:pPr>
      <w:r>
        <w:rPr>
          <w:rFonts w:ascii="Times New Roman" w:cs="Times New Roman" w:eastAsia="Times New Roman" w:hAnsi="Times New Roman"/>
          <w:i/>
          <w:iCs/>
          <w:sz w:val="20"/>
          <w:szCs w:val="20"/>
        </w:rPr>
        <w:t xml:space="preserve">[Remainder of Page Intentionally Left Blank]</w:t>
      </w:r>
    </w:p>
    <w:p>
      <w:r>
        <w:br w:type="page"/>
      </w:r>
    </w:p>
    <w:p>
      <w:pPr>
        <w:spacing w:after="40"/>
        <w:jc w:val="center"/>
      </w:pPr>
      <w:r>
        <w:rPr>
          <w:rFonts w:ascii="Times New Roman" w:cs="Times New Roman" w:eastAsia="Times New Roman" w:hAnsi="Times New Roman"/>
          <w:b/>
          <w:bCs/>
          <w:sz w:val="28"/>
          <w:szCs w:val="28"/>
        </w:rPr>
        <w:t xml:space="preserve">EXHIBIT A</w:t>
      </w:r>
    </w:p>
    <w:p>
      <w:pPr>
        <w:spacing w:after="40"/>
        <w:jc w:val="center"/>
      </w:pPr>
      <w:r>
        <w:rPr>
          <w:rFonts w:ascii="Times New Roman" w:cs="Times New Roman" w:eastAsia="Times New Roman" w:hAnsi="Times New Roman"/>
          <w:b/>
          <w:bCs/>
          <w:sz w:val="28"/>
          <w:szCs w:val="28"/>
        </w:rPr>
        <w:t xml:space="preserve">NOTICE OF STOCK OPTION EXERCISE</w:t>
      </w:r>
    </w:p>
    <w:p>
      <w:pPr>
        <w:spacing w:after="200"/>
        <w:jc w:val="center"/>
      </w:pPr>
      <w:r>
        <w:rPr>
          <w:rFonts w:ascii="Times New Roman" w:cs="Times New Roman" w:eastAsia="Times New Roman" w:hAnsi="Times New Roman"/>
          <w:i/>
          <w:iCs/>
          <w:sz w:val="24"/>
          <w:szCs w:val="24"/>
        </w:rPr>
        <w:t xml:space="preserve">(Under the [PLAN NAME] of [COMPANY NAME])</w:t>
      </w:r>
    </w:p>
    <w:p>
      <w:pPr>
        <w:spacing w:after="120" w:before="0" w:line="264"/>
        <w:jc w:val="both"/>
      </w:pPr>
      <w:r>
        <w:rPr>
          <w:rFonts w:ascii="Times New Roman" w:cs="Times New Roman" w:eastAsia="Times New Roman" w:hAnsi="Times New Roman"/>
          <w:b/>
          <w:bCs/>
          <w:i w:val="false"/>
          <w:iCs w:val="false"/>
          <w:sz w:val="20"/>
          <w:szCs w:val="20"/>
        </w:rPr>
        <w:t xml:space="preserve">To:</w:t>
      </w:r>
      <w:r>
        <w:rPr>
          <w:rFonts w:ascii="Times New Roman" w:cs="Times New Roman" w:eastAsia="Times New Roman" w:hAnsi="Times New Roman"/>
          <w:b w:val="false"/>
          <w:bCs w:val="false"/>
          <w:i w:val="false"/>
          <w:iCs w:val="false"/>
          <w:sz w:val="20"/>
          <w:szCs w:val="20"/>
        </w:rPr>
        <w:t xml:space="preserve">  [COMPANY NAME]</w:t>
      </w:r>
    </w:p>
    <w:p>
      <w:pPr>
        <w:spacing w:after="120" w:before="0" w:line="264"/>
        <w:jc w:val="both"/>
      </w:pPr>
      <w:r>
        <w:rPr>
          <w:rFonts w:ascii="Times New Roman" w:cs="Times New Roman" w:eastAsia="Times New Roman" w:hAnsi="Times New Roman"/>
          <w:b/>
          <w:bCs/>
          <w:i w:val="false"/>
          <w:iCs w:val="false"/>
          <w:sz w:val="20"/>
          <w:szCs w:val="20"/>
        </w:rPr>
        <w:t xml:space="preserve">Attention:</w:t>
      </w:r>
      <w:r>
        <w:rPr>
          <w:rFonts w:ascii="Times New Roman" w:cs="Times New Roman" w:eastAsia="Times New Roman" w:hAnsi="Times New Roman"/>
          <w:b w:val="false"/>
          <w:bCs w:val="false"/>
          <w:i w:val="false"/>
          <w:iCs w:val="false"/>
          <w:sz w:val="20"/>
          <w:szCs w:val="20"/>
        </w:rPr>
        <w:t xml:space="preserve">  Corporate Secretary</w:t>
      </w:r>
    </w:p>
    <w:p>
      <w:pPr>
        <w:spacing w:after="200" w:before="0" w:line="264"/>
        <w:jc w:val="both"/>
      </w:pPr>
      <w:r>
        <w:rPr>
          <w:rFonts w:ascii="Times New Roman" w:cs="Times New Roman" w:eastAsia="Times New Roman" w:hAnsi="Times New Roman"/>
          <w:b/>
          <w:bCs/>
          <w:i w:val="false"/>
          <w:iCs w:val="false"/>
          <w:sz w:val="20"/>
          <w:szCs w:val="20"/>
        </w:rPr>
        <w:t xml:space="preserve">Date:</w:t>
      </w:r>
      <w:r>
        <w:rPr>
          <w:rFonts w:ascii="Times New Roman" w:cs="Times New Roman" w:eastAsia="Times New Roman" w:hAnsi="Times New Roman"/>
          <w:b w:val="false"/>
          <w:bCs w:val="false"/>
          <w:i w:val="false"/>
          <w:iCs w:val="false"/>
          <w:sz w:val="20"/>
          <w:szCs w:val="20"/>
        </w:rPr>
        <w:t xml:space="preserve">  ______________________________________</w:t>
      </w:r>
    </w:p>
    <w:p>
      <w:pPr>
        <w:spacing w:after="200" w:before="0" w:line="264"/>
        <w:jc w:val="both"/>
      </w:pPr>
      <w:r>
        <w:rPr>
          <w:rFonts w:ascii="Times New Roman" w:cs="Times New Roman" w:eastAsia="Times New Roman" w:hAnsi="Times New Roman"/>
          <w:b w:val="false"/>
          <w:bCs w:val="false"/>
          <w:i w:val="false"/>
          <w:iCs w:val="false"/>
          <w:sz w:val="20"/>
          <w:szCs w:val="20"/>
        </w:rPr>
        <w:t xml:space="preserve">Ladies and Gentlemen:</w:t>
      </w:r>
    </w:p>
    <w:p>
      <w:pPr>
        <w:spacing w:after="200" w:before="0" w:line="264"/>
        <w:jc w:val="both"/>
      </w:pPr>
      <w:r>
        <w:rPr>
          <w:rFonts w:ascii="Times New Roman" w:cs="Times New Roman" w:eastAsia="Times New Roman" w:hAnsi="Times New Roman"/>
          <w:b w:val="false"/>
          <w:bCs w:val="false"/>
          <w:i w:val="false"/>
          <w:iCs w:val="false"/>
          <w:sz w:val="20"/>
          <w:szCs w:val="20"/>
        </w:rPr>
        <w:t xml:space="preserve">I hereby notify [COMPANY NAME] (the </w:t>
      </w:r>
      <w:r>
        <w:rPr>
          <w:rFonts w:ascii="Times New Roman" w:cs="Times New Roman" w:eastAsia="Times New Roman" w:hAnsi="Times New Roman"/>
          <w:b/>
          <w:bCs/>
          <w:i w:val="false"/>
          <w:iCs w:val="false"/>
          <w:sz w:val="20"/>
          <w:szCs w:val="20"/>
        </w:rPr>
        <w:t xml:space="preserve">"Company"</w:t>
      </w:r>
      <w:r>
        <w:rPr>
          <w:rFonts w:ascii="Times New Roman" w:cs="Times New Roman" w:eastAsia="Times New Roman" w:hAnsi="Times New Roman"/>
          <w:b w:val="false"/>
          <w:bCs w:val="false"/>
          <w:i w:val="false"/>
          <w:iCs w:val="false"/>
          <w:sz w:val="20"/>
          <w:szCs w:val="20"/>
        </w:rPr>
        <w:t xml:space="preserve">) that I elect to exercise my option (the </w:t>
      </w:r>
      <w:r>
        <w:rPr>
          <w:rFonts w:ascii="Times New Roman" w:cs="Times New Roman" w:eastAsia="Times New Roman" w:hAnsi="Times New Roman"/>
          <w:b/>
          <w:bCs/>
          <w:i w:val="false"/>
          <w:iCs w:val="false"/>
          <w:sz w:val="20"/>
          <w:szCs w:val="20"/>
        </w:rPr>
        <w:t xml:space="preserve">"Option"</w:t>
      </w:r>
      <w:r>
        <w:rPr>
          <w:rFonts w:ascii="Times New Roman" w:cs="Times New Roman" w:eastAsia="Times New Roman" w:hAnsi="Times New Roman"/>
          <w:b w:val="false"/>
          <w:bCs w:val="false"/>
          <w:i w:val="false"/>
          <w:iCs w:val="false"/>
          <w:sz w:val="20"/>
          <w:szCs w:val="20"/>
        </w:rPr>
        <w:t xml:space="preserve">) to purchase shares of Common Stock of the Company pursuant to the Stock Option Grant Notice dated [GRANT DATE] and the Stock Option Agreement (together, the </w:t>
      </w:r>
      <w:r>
        <w:rPr>
          <w:rFonts w:ascii="Times New Roman" w:cs="Times New Roman" w:eastAsia="Times New Roman" w:hAnsi="Times New Roman"/>
          <w:b/>
          <w:bCs/>
          <w:i w:val="false"/>
          <w:iCs w:val="false"/>
          <w:sz w:val="20"/>
          <w:szCs w:val="20"/>
        </w:rPr>
        <w:t xml:space="preserve">"Option Documents"</w:t>
      </w:r>
      <w:r>
        <w:rPr>
          <w:rFonts w:ascii="Times New Roman" w:cs="Times New Roman" w:eastAsia="Times New Roman" w:hAnsi="Times New Roman"/>
          <w:b w:val="false"/>
          <w:bCs w:val="false"/>
          <w:i w:val="false"/>
          <w:iCs w:val="false"/>
          <w:sz w:val="20"/>
          <w:szCs w:val="20"/>
        </w:rPr>
        <w:t xml:space="preserve">), under the [PLAN NAME] (the </w:t>
      </w:r>
      <w:r>
        <w:rPr>
          <w:rFonts w:ascii="Times New Roman" w:cs="Times New Roman" w:eastAsia="Times New Roman" w:hAnsi="Times New Roman"/>
          <w:b/>
          <w:bCs/>
          <w:i w:val="false"/>
          <w:iCs w:val="false"/>
          <w:sz w:val="20"/>
          <w:szCs w:val="20"/>
        </w:rPr>
        <w:t xml:space="preserve">"Plan"</w:t>
      </w:r>
      <w:r>
        <w:rPr>
          <w:rFonts w:ascii="Times New Roman" w:cs="Times New Roman" w:eastAsia="Times New Roman" w:hAnsi="Times New Roman"/>
          <w:b w:val="false"/>
          <w:bCs w:val="false"/>
          <w:i w:val="false"/>
          <w:iCs w:val="false"/>
          <w:sz w:val="20"/>
          <w:szCs w:val="20"/>
        </w:rPr>
        <w:t xml:space="preserve">), as follows:</w:t>
      </w:r>
    </w:p>
    <w:tbl>
      <w:tblPr>
        <w:tblW w:type="dxa" w:w="936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4200"/>
        <w:gridCol w:w="5160"/>
      </w:tblGrid>
      <w:tr>
        <w:tc>
          <w:tcPr>
            <w:tcW w:type="dxa" w:w="4200"/>
            <w:tcBorders>
              <w:top w:val="single" w:color="AAAAAA" w:sz="1"/>
              <w:left w:val="single" w:color="AAAAAA" w:sz="1"/>
              <w:bottom w:val="single" w:color="AAAAAA" w:sz="1"/>
              <w:right w:val="single" w:color="AAAAAA" w:sz="1"/>
            </w:tcBorders>
            <w:vAlign w:val="center"/>
          </w:tcPr>
          <w:p>
            <w:pPr>
              <w:spacing w:after="30" w:before="30"/>
            </w:pPr>
            <w:r>
              <w:rPr>
                <w:rFonts w:ascii="Times New Roman" w:cs="Times New Roman" w:eastAsia="Times New Roman" w:hAnsi="Times New Roman"/>
                <w:sz w:val="20"/>
                <w:szCs w:val="20"/>
              </w:rPr>
              <w:t xml:space="preserve">Grant Date:</w:t>
            </w:r>
          </w:p>
        </w:tc>
        <w:tc>
          <w:tcPr>
            <w:tcW w:type="dxa" w:w="5160"/>
            <w:tcBorders>
              <w:top w:val="single" w:color="AAAAAA" w:sz="1"/>
              <w:left w:val="single" w:color="AAAAAA" w:sz="1"/>
              <w:bottom w:val="single" w:color="AAAAAA" w:sz="1"/>
              <w:right w:val="single" w:color="AAAAAA" w:sz="1"/>
            </w:tcBorders>
            <w:vAlign w:val="center"/>
          </w:tcPr>
          <w:p>
            <w:pPr>
              <w:spacing w:after="30" w:before="30"/>
            </w:pPr>
            <w:r>
              <w:rPr>
                <w:rFonts w:ascii="Times New Roman" w:cs="Times New Roman" w:eastAsia="Times New Roman" w:hAnsi="Times New Roman"/>
                <w:sz w:val="20"/>
                <w:szCs w:val="20"/>
              </w:rPr>
              <w:t xml:space="preserve">[GRANT DATE]</w:t>
            </w:r>
          </w:p>
        </w:tc>
      </w:tr>
      <w:tr>
        <w:tc>
          <w:tcPr>
            <w:tcW w:type="dxa" w:w="4200"/>
            <w:tcBorders>
              <w:top w:val="single" w:color="AAAAAA" w:sz="1"/>
              <w:left w:val="single" w:color="AAAAAA" w:sz="1"/>
              <w:bottom w:val="single" w:color="AAAAAA" w:sz="1"/>
              <w:right w:val="single" w:color="AAAAAA" w:sz="1"/>
            </w:tcBorders>
            <w:vAlign w:val="center"/>
          </w:tcPr>
          <w:p>
            <w:pPr>
              <w:spacing w:after="30" w:before="30"/>
            </w:pPr>
            <w:r>
              <w:rPr>
                <w:rFonts w:ascii="Times New Roman" w:cs="Times New Roman" w:eastAsia="Times New Roman" w:hAnsi="Times New Roman"/>
                <w:sz w:val="20"/>
                <w:szCs w:val="20"/>
              </w:rPr>
              <w:t xml:space="preserve">Number of Shares to be Exercised:</w:t>
            </w:r>
          </w:p>
        </w:tc>
        <w:tc>
          <w:tcPr>
            <w:tcW w:type="dxa" w:w="5160"/>
            <w:tcBorders>
              <w:top w:val="single" w:color="AAAAAA" w:sz="1"/>
              <w:left w:val="single" w:color="AAAAAA" w:sz="1"/>
              <w:bottom w:val="single" w:color="AAAAAA" w:sz="1"/>
              <w:right w:val="single" w:color="AAAAAA" w:sz="1"/>
            </w:tcBorders>
            <w:vAlign w:val="center"/>
          </w:tcPr>
          <w:p>
            <w:pPr>
              <w:spacing w:after="30" w:before="30"/>
            </w:pPr>
            <w:r>
              <w:rPr>
                <w:rFonts w:ascii="Times New Roman" w:cs="Times New Roman" w:eastAsia="Times New Roman" w:hAnsi="Times New Roman"/>
                <w:sz w:val="20"/>
                <w:szCs w:val="20"/>
              </w:rPr>
              <w:t xml:space="preserve">____________ shares</w:t>
            </w:r>
          </w:p>
        </w:tc>
      </w:tr>
      <w:tr>
        <w:tc>
          <w:tcPr>
            <w:tcW w:type="dxa" w:w="4200"/>
            <w:tcBorders>
              <w:top w:val="single" w:color="AAAAAA" w:sz="1"/>
              <w:left w:val="single" w:color="AAAAAA" w:sz="1"/>
              <w:bottom w:val="single" w:color="AAAAAA" w:sz="1"/>
              <w:right w:val="single" w:color="AAAAAA" w:sz="1"/>
            </w:tcBorders>
            <w:vAlign w:val="center"/>
          </w:tcPr>
          <w:p>
            <w:pPr>
              <w:spacing w:after="30" w:before="30"/>
            </w:pPr>
            <w:r>
              <w:rPr>
                <w:rFonts w:ascii="Times New Roman" w:cs="Times New Roman" w:eastAsia="Times New Roman" w:hAnsi="Times New Roman"/>
                <w:sz w:val="20"/>
                <w:szCs w:val="20"/>
              </w:rPr>
              <w:t xml:space="preserve">Exercise Price per Share:</w:t>
            </w:r>
          </w:p>
        </w:tc>
        <w:tc>
          <w:tcPr>
            <w:tcW w:type="dxa" w:w="5160"/>
            <w:tcBorders>
              <w:top w:val="single" w:color="AAAAAA" w:sz="1"/>
              <w:left w:val="single" w:color="AAAAAA" w:sz="1"/>
              <w:bottom w:val="single" w:color="AAAAAA" w:sz="1"/>
              <w:right w:val="single" w:color="AAAAAA" w:sz="1"/>
            </w:tcBorders>
            <w:vAlign w:val="center"/>
          </w:tcPr>
          <w:p>
            <w:pPr>
              <w:spacing w:after="30" w:before="30"/>
            </w:pPr>
            <w:r>
              <w:rPr>
                <w:rFonts w:ascii="Times New Roman" w:cs="Times New Roman" w:eastAsia="Times New Roman" w:hAnsi="Times New Roman"/>
                <w:sz w:val="20"/>
                <w:szCs w:val="20"/>
              </w:rPr>
              <w:t xml:space="preserve">$[EXERCISE PRICE]</w:t>
            </w:r>
          </w:p>
        </w:tc>
      </w:tr>
      <w:tr>
        <w:tc>
          <w:tcPr>
            <w:tcW w:type="dxa" w:w="4200"/>
            <w:tcBorders>
              <w:top w:val="single" w:color="AAAAAA" w:sz="1"/>
              <w:left w:val="single" w:color="AAAAAA" w:sz="1"/>
              <w:bottom w:val="single" w:color="AAAAAA" w:sz="1"/>
              <w:right w:val="single" w:color="AAAAAA" w:sz="1"/>
            </w:tcBorders>
            <w:vAlign w:val="center"/>
          </w:tcPr>
          <w:p>
            <w:pPr>
              <w:spacing w:after="30" w:before="30"/>
            </w:pPr>
            <w:r>
              <w:rPr>
                <w:rFonts w:ascii="Times New Roman" w:cs="Times New Roman" w:eastAsia="Times New Roman" w:hAnsi="Times New Roman"/>
                <w:sz w:val="20"/>
                <w:szCs w:val="20"/>
              </w:rPr>
              <w:t xml:space="preserve">Total Exercise Price:</w:t>
            </w:r>
          </w:p>
        </w:tc>
        <w:tc>
          <w:tcPr>
            <w:tcW w:type="dxa" w:w="5160"/>
            <w:tcBorders>
              <w:top w:val="single" w:color="AAAAAA" w:sz="1"/>
              <w:left w:val="single" w:color="AAAAAA" w:sz="1"/>
              <w:bottom w:val="single" w:color="AAAAAA" w:sz="1"/>
              <w:right w:val="single" w:color="AAAAAA" w:sz="1"/>
            </w:tcBorders>
            <w:vAlign w:val="center"/>
          </w:tcPr>
          <w:p>
            <w:pPr>
              <w:spacing w:after="30" w:before="30"/>
            </w:pPr>
            <w:r>
              <w:rPr>
                <w:rFonts w:ascii="Times New Roman" w:cs="Times New Roman" w:eastAsia="Times New Roman" w:hAnsi="Times New Roman"/>
                <w:sz w:val="20"/>
                <w:szCs w:val="20"/>
              </w:rPr>
              <w:t xml:space="preserve">$____________</w:t>
            </w:r>
          </w:p>
        </w:tc>
      </w:tr>
      <w:tr>
        <w:tc>
          <w:tcPr>
            <w:tcW w:type="dxa" w:w="4200"/>
            <w:tcBorders>
              <w:top w:val="single" w:color="AAAAAA" w:sz="1"/>
              <w:left w:val="single" w:color="AAAAAA" w:sz="1"/>
              <w:bottom w:val="single" w:color="AAAAAA" w:sz="1"/>
              <w:right w:val="single" w:color="AAAAAA" w:sz="1"/>
            </w:tcBorders>
            <w:vAlign w:val="center"/>
          </w:tcPr>
          <w:p>
            <w:pPr>
              <w:spacing w:after="30" w:before="30"/>
            </w:pPr>
            <w:r>
              <w:rPr>
                <w:rFonts w:ascii="Times New Roman" w:cs="Times New Roman" w:eastAsia="Times New Roman" w:hAnsi="Times New Roman"/>
                <w:sz w:val="20"/>
                <w:szCs w:val="20"/>
              </w:rPr>
              <w:t xml:space="preserve">Option Type:</w:t>
            </w:r>
          </w:p>
        </w:tc>
        <w:tc>
          <w:tcPr>
            <w:tcW w:type="dxa" w:w="5160"/>
            <w:tcBorders>
              <w:top w:val="single" w:color="AAAAAA" w:sz="1"/>
              <w:left w:val="single" w:color="AAAAAA" w:sz="1"/>
              <w:bottom w:val="single" w:color="AAAAAA" w:sz="1"/>
              <w:right w:val="single" w:color="AAAAAA" w:sz="1"/>
            </w:tcBorders>
            <w:vAlign w:val="center"/>
          </w:tcPr>
          <w:p>
            <w:pPr>
              <w:spacing w:after="30" w:before="30"/>
            </w:pPr>
            <w:r>
              <w:rPr>
                <w:rFonts w:ascii="Times New Roman" w:cs="Times New Roman" w:eastAsia="Times New Roman" w:hAnsi="Times New Roman"/>
                <w:sz w:val="20"/>
                <w:szCs w:val="20"/>
              </w:rPr>
              <w:t xml:space="preserve">[Incentive Stock Option / Non-Qualified Stock Option]</w:t>
            </w:r>
          </w:p>
        </w:tc>
      </w:tr>
    </w:tbl>
    <w:p>
      <w:pPr>
        <w:spacing w:after="0" w:before="0"/>
      </w:pPr>
    </w:p>
    <w:p>
      <w:pPr>
        <w:spacing w:after="100" w:before="0" w:line="264"/>
        <w:jc w:val="both"/>
      </w:pPr>
      <w:r>
        <w:rPr>
          <w:rFonts w:ascii="Times New Roman" w:cs="Times New Roman" w:eastAsia="Times New Roman" w:hAnsi="Times New Roman"/>
          <w:b/>
          <w:bCs/>
          <w:i w:val="false"/>
          <w:iCs w:val="false"/>
          <w:sz w:val="20"/>
          <w:szCs w:val="20"/>
        </w:rPr>
        <w:t xml:space="preserve">Form of Payment:</w:t>
      </w:r>
      <w:r>
        <w:rPr>
          <w:rFonts w:ascii="Times New Roman" w:cs="Times New Roman" w:eastAsia="Times New Roman" w:hAnsi="Times New Roman"/>
          <w:b w:val="false"/>
          <w:bCs w:val="false"/>
          <w:i w:val="false"/>
          <w:iCs w:val="false"/>
          <w:sz w:val="20"/>
          <w:szCs w:val="20"/>
        </w:rPr>
        <w:t xml:space="preserve">  I elect to pay the Total Exercise Price by the following method(s) (check all that apply):</w:t>
      </w:r>
    </w:p>
    <w:p>
      <w:pPr>
        <w:spacing w:after="60" w:before="0" w:line="264"/>
        <w:jc w:val="left"/>
      </w:pPr>
      <w:r>
        <w:rPr>
          <w:rFonts w:ascii="Times New Roman" w:cs="Times New Roman" w:eastAsia="Times New Roman" w:hAnsi="Times New Roman"/>
          <w:b w:val="false"/>
          <w:bCs w:val="false"/>
          <w:i w:val="false"/>
          <w:iCs w:val="false"/>
          <w:sz w:val="20"/>
          <w:szCs w:val="20"/>
        </w:rPr>
        <w:t xml:space="preserve">      ☐   Cash, personal check, cashier’s check, or wire transfer</w:t>
      </w:r>
    </w:p>
    <w:p>
      <w:pPr>
        <w:spacing w:after="60" w:before="0" w:line="264"/>
        <w:jc w:val="left"/>
      </w:pPr>
      <w:r>
        <w:rPr>
          <w:rFonts w:ascii="Times New Roman" w:cs="Times New Roman" w:eastAsia="Times New Roman" w:hAnsi="Times New Roman"/>
          <w:b w:val="false"/>
          <w:bCs w:val="false"/>
          <w:i w:val="false"/>
          <w:iCs w:val="false"/>
          <w:sz w:val="20"/>
          <w:szCs w:val="20"/>
        </w:rPr>
        <w:t xml:space="preserve">      ☐   Delivery of previously acquired shares of Common Stock (Fair Market Value: $_________)</w:t>
      </w:r>
    </w:p>
    <w:p>
      <w:pPr>
        <w:spacing w:after="60" w:before="0" w:line="264"/>
        <w:jc w:val="left"/>
      </w:pPr>
      <w:r>
        <w:rPr>
          <w:rFonts w:ascii="Times New Roman" w:cs="Times New Roman" w:eastAsia="Times New Roman" w:hAnsi="Times New Roman"/>
          <w:b w:val="false"/>
          <w:bCs w:val="false"/>
          <w:i w:val="false"/>
          <w:iCs w:val="false"/>
          <w:sz w:val="20"/>
          <w:szCs w:val="20"/>
        </w:rPr>
        <w:t xml:space="preserve">      ☐   Broker-assisted same-day sale / cashless exercise</w:t>
      </w:r>
    </w:p>
    <w:p>
      <w:pPr>
        <w:spacing w:after="60" w:before="0" w:line="264"/>
        <w:jc w:val="left"/>
      </w:pPr>
      <w:r>
        <w:rPr>
          <w:rFonts w:ascii="Times New Roman" w:cs="Times New Roman" w:eastAsia="Times New Roman" w:hAnsi="Times New Roman"/>
          <w:b w:val="false"/>
          <w:bCs w:val="false"/>
          <w:i w:val="false"/>
          <w:iCs w:val="false"/>
          <w:sz w:val="20"/>
          <w:szCs w:val="20"/>
        </w:rPr>
        <w:t xml:space="preserve">      ☐   Net exercise</w:t>
      </w:r>
    </w:p>
    <w:p>
      <w:pPr>
        <w:spacing w:after="200" w:before="0" w:line="264"/>
        <w:jc w:val="left"/>
      </w:pPr>
      <w:r>
        <w:rPr>
          <w:rFonts w:ascii="Times New Roman" w:cs="Times New Roman" w:eastAsia="Times New Roman" w:hAnsi="Times New Roman"/>
          <w:b w:val="false"/>
          <w:bCs w:val="false"/>
          <w:i w:val="false"/>
          <w:iCs w:val="false"/>
          <w:sz w:val="20"/>
          <w:szCs w:val="20"/>
        </w:rPr>
        <w:t xml:space="preserve">      ☐   Other: ______________________________________</w:t>
      </w:r>
    </w:p>
    <w:p>
      <w:pPr>
        <w:spacing w:after="120" w:before="120" w:line="264"/>
      </w:pPr>
      <w:r>
        <w:rPr>
          <w:rFonts w:ascii="Times New Roman" w:cs="Times New Roman" w:eastAsia="Times New Roman" w:hAnsi="Times New Roman"/>
          <w:b/>
          <w:bCs/>
          <w:sz w:val="20"/>
          <w:szCs w:val="20"/>
          <w:u w:val="single"/>
        </w:rPr>
        <w:t xml:space="preserve">Representations and Warranties:</w:t>
      </w:r>
    </w:p>
    <w:p>
      <w:pPr>
        <w:spacing w:after="120" w:before="0" w:line="264"/>
        <w:jc w:val="both"/>
      </w:pPr>
      <w:r>
        <w:rPr>
          <w:rFonts w:ascii="Times New Roman" w:cs="Times New Roman" w:eastAsia="Times New Roman" w:hAnsi="Times New Roman"/>
          <w:b w:val="false"/>
          <w:bCs w:val="false"/>
          <w:i w:val="false"/>
          <w:iCs w:val="false"/>
          <w:sz w:val="20"/>
          <w:szCs w:val="20"/>
        </w:rPr>
        <w:t xml:space="preserve">In connection with my exercise of the Option as set forth above, I hereby represent and warrant to the Company as follows:</w:t>
      </w:r>
    </w:p>
    <w:p>
      <w:pPr>
        <w:spacing w:after="120" w:before="0" w:line="264"/>
        <w:ind w:left="720"/>
        <w:jc w:val="both"/>
      </w:pPr>
      <w:r>
        <w:rPr>
          <w:rFonts w:ascii="Times New Roman" w:cs="Times New Roman" w:eastAsia="Times New Roman" w:hAnsi="Times New Roman"/>
          <w:b w:val="false"/>
          <w:bCs w:val="false"/>
          <w:i w:val="false"/>
          <w:iCs w:val="false"/>
          <w:sz w:val="20"/>
          <w:szCs w:val="20"/>
        </w:rPr>
        <w:t xml:space="preserve">1.  I am acquiring the Shares for my own account for investment purposes only and not with a view to, or for resale in connection with, any distribution thereof within the meaning of the Securities Act of 1933, as amended (the </w:t>
      </w:r>
      <w:r>
        <w:rPr>
          <w:rFonts w:ascii="Times New Roman" w:cs="Times New Roman" w:eastAsia="Times New Roman" w:hAnsi="Times New Roman"/>
          <w:b/>
          <w:bCs/>
          <w:i w:val="false"/>
          <w:iCs w:val="false"/>
          <w:sz w:val="20"/>
          <w:szCs w:val="20"/>
        </w:rPr>
        <w:t xml:space="preserve">"Securities Act"</w:t>
      </w:r>
      <w:r>
        <w:rPr>
          <w:rFonts w:ascii="Times New Roman" w:cs="Times New Roman" w:eastAsia="Times New Roman" w:hAnsi="Times New Roman"/>
          <w:b w:val="false"/>
          <w:bCs w:val="false"/>
          <w:i w:val="false"/>
          <w:iCs w:val="false"/>
          <w:sz w:val="20"/>
          <w:szCs w:val="20"/>
        </w:rPr>
        <w:t xml:space="preserve">).</w:t>
      </w:r>
    </w:p>
    <w:p>
      <w:pPr>
        <w:spacing w:after="120" w:before="0" w:line="264"/>
        <w:ind w:left="720"/>
        <w:jc w:val="both"/>
      </w:pPr>
      <w:r>
        <w:rPr>
          <w:rFonts w:ascii="Times New Roman" w:cs="Times New Roman" w:eastAsia="Times New Roman" w:hAnsi="Times New Roman"/>
          <w:b w:val="false"/>
          <w:bCs w:val="false"/>
          <w:i w:val="false"/>
          <w:iCs w:val="false"/>
          <w:sz w:val="20"/>
          <w:szCs w:val="20"/>
        </w:rPr>
        <w:t xml:space="preserve">2.  I understand that the Shares have not been registered under the Securities Act and are </w:t>
      </w:r>
      <w:r>
        <w:rPr>
          <w:rFonts w:ascii="Times New Roman" w:cs="Times New Roman" w:eastAsia="Times New Roman" w:hAnsi="Times New Roman"/>
          <w:b w:val="false"/>
          <w:bCs w:val="false"/>
          <w:i/>
          <w:iCs/>
          <w:sz w:val="20"/>
          <w:szCs w:val="20"/>
        </w:rPr>
        <w:t xml:space="preserve">"restricted securities"</w:t>
      </w:r>
      <w:r>
        <w:rPr>
          <w:rFonts w:ascii="Times New Roman" w:cs="Times New Roman" w:eastAsia="Times New Roman" w:hAnsi="Times New Roman"/>
          <w:b w:val="false"/>
          <w:bCs w:val="false"/>
          <w:i w:val="false"/>
          <w:iCs w:val="false"/>
          <w:sz w:val="20"/>
          <w:szCs w:val="20"/>
        </w:rPr>
        <w:t xml:space="preserve"> within the meaning of Rule 144 under the Securities Act. I understand that the Shares may not be sold, transferred, or otherwise disposed of without registration under the Securities Act or an exemption therefrom, and that in the absence of an effective registration statement covering the Shares or an available exemption from registration, the Shares must be held indefinitely.</w:t>
      </w:r>
    </w:p>
    <w:p>
      <w:pPr>
        <w:spacing w:after="120" w:before="0" w:line="264"/>
        <w:ind w:left="720"/>
        <w:jc w:val="both"/>
      </w:pPr>
      <w:r>
        <w:rPr>
          <w:rFonts w:ascii="Times New Roman" w:cs="Times New Roman" w:eastAsia="Times New Roman" w:hAnsi="Times New Roman"/>
          <w:b w:val="false"/>
          <w:bCs w:val="false"/>
          <w:i w:val="false"/>
          <w:iCs w:val="false"/>
          <w:sz w:val="20"/>
          <w:szCs w:val="20"/>
        </w:rPr>
        <w:t xml:space="preserve">3.  I have had access to such information regarding the Company as I have considered necessary or appropriate in connection with my investment decision to exercise the Option and acquire the Shares.</w:t>
      </w:r>
    </w:p>
    <w:p>
      <w:pPr>
        <w:spacing w:after="120" w:before="0" w:line="264"/>
        <w:ind w:left="720"/>
        <w:jc w:val="both"/>
      </w:pPr>
      <w:r>
        <w:rPr>
          <w:rFonts w:ascii="Times New Roman" w:cs="Times New Roman" w:eastAsia="Times New Roman" w:hAnsi="Times New Roman"/>
          <w:b w:val="false"/>
          <w:bCs w:val="false"/>
          <w:i w:val="false"/>
          <w:iCs w:val="false"/>
          <w:sz w:val="20"/>
          <w:szCs w:val="20"/>
        </w:rPr>
        <w:t xml:space="preserve">4.  I understand that the Shares may bear restrictive legends as set forth in the Stock Option Agreement and the Plan.</w:t>
      </w:r>
    </w:p>
    <w:p>
      <w:pPr>
        <w:spacing w:after="120" w:before="0" w:line="264"/>
        <w:ind w:left="720"/>
        <w:jc w:val="both"/>
      </w:pPr>
      <w:r>
        <w:rPr>
          <w:rFonts w:ascii="Times New Roman" w:cs="Times New Roman" w:eastAsia="Times New Roman" w:hAnsi="Times New Roman"/>
          <w:b w:val="false"/>
          <w:bCs w:val="false"/>
          <w:i w:val="false"/>
          <w:iCs w:val="false"/>
          <w:sz w:val="20"/>
          <w:szCs w:val="20"/>
        </w:rPr>
        <w:t xml:space="preserve">5.  I understand and agree that the Shares are subject to the Company’s right of first refusal as set forth in the Stock Option Agreement, to the extent applicable.</w:t>
      </w:r>
    </w:p>
    <w:p>
      <w:pPr>
        <w:spacing w:after="200" w:before="0" w:line="264"/>
        <w:ind w:left="720"/>
        <w:jc w:val="both"/>
      </w:pPr>
      <w:r>
        <w:rPr>
          <w:rFonts w:ascii="Times New Roman" w:cs="Times New Roman" w:eastAsia="Times New Roman" w:hAnsi="Times New Roman"/>
          <w:b w:val="false"/>
          <w:bCs w:val="false"/>
          <w:i w:val="false"/>
          <w:iCs w:val="false"/>
          <w:sz w:val="20"/>
          <w:szCs w:val="20"/>
        </w:rPr>
        <w:t xml:space="preserve">6.  I agree to make adequate provision for any federal, state, local, and foreign taxes that may arise in connection with the exercise of the Option and the acquisition of the Shares.</w:t>
      </w:r>
    </w:p>
    <w:p>
      <w:pPr>
        <w:spacing w:after="80" w:before="0" w:line="264"/>
        <w:jc w:val="both"/>
      </w:pPr>
      <w:r>
        <w:rPr>
          <w:rFonts w:ascii="Times New Roman" w:cs="Times New Roman" w:eastAsia="Times New Roman" w:hAnsi="Times New Roman"/>
          <w:b/>
          <w:bCs/>
          <w:i w:val="false"/>
          <w:iCs w:val="false"/>
          <w:sz w:val="20"/>
          <w:szCs w:val="20"/>
        </w:rPr>
        <w:t xml:space="preserve">Tax Elections:</w:t>
      </w:r>
      <w:r>
        <w:rPr>
          <w:rFonts w:ascii="Times New Roman" w:cs="Times New Roman" w:eastAsia="Times New Roman" w:hAnsi="Times New Roman"/>
          <w:b w:val="false"/>
          <w:bCs w:val="false"/>
          <w:i w:val="false"/>
          <w:iCs w:val="false"/>
          <w:sz w:val="20"/>
          <w:szCs w:val="20"/>
        </w:rPr>
        <w:t xml:space="preserve">  If applicable, I will timely file a Section 83(b) election with the Internal Revenue Service and provide a copy to the Company within thirty (30) days of exercise.</w:t>
      </w:r>
    </w:p>
    <w:p>
      <w:pPr>
        <w:spacing w:after="60" w:before="0" w:line="264"/>
        <w:jc w:val="left"/>
      </w:pPr>
      <w:r>
        <w:rPr>
          <w:rFonts w:ascii="Times New Roman" w:cs="Times New Roman" w:eastAsia="Times New Roman" w:hAnsi="Times New Roman"/>
          <w:b w:val="false"/>
          <w:bCs w:val="false"/>
          <w:i w:val="false"/>
          <w:iCs w:val="false"/>
          <w:sz w:val="20"/>
          <w:szCs w:val="20"/>
        </w:rPr>
        <w:t xml:space="preserve">      ☐   I intend to make a Section 83(b) election</w:t>
      </w:r>
    </w:p>
    <w:p>
      <w:pPr>
        <w:spacing w:after="200" w:before="0" w:line="264"/>
        <w:jc w:val="left"/>
      </w:pPr>
      <w:r>
        <w:rPr>
          <w:rFonts w:ascii="Times New Roman" w:cs="Times New Roman" w:eastAsia="Times New Roman" w:hAnsi="Times New Roman"/>
          <w:b w:val="false"/>
          <w:bCs w:val="false"/>
          <w:i w:val="false"/>
          <w:iCs w:val="false"/>
          <w:sz w:val="20"/>
          <w:szCs w:val="20"/>
        </w:rPr>
        <w:t xml:space="preserve">      ☐   I do not intend to make a Section 83(b) election</w:t>
      </w:r>
    </w:p>
    <w:p>
      <w:pPr>
        <w:spacing w:after="120" w:before="0" w:line="264"/>
        <w:jc w:val="both"/>
      </w:pPr>
      <w:r>
        <w:rPr>
          <w:rFonts w:ascii="Times New Roman" w:cs="Times New Roman" w:eastAsia="Times New Roman" w:hAnsi="Times New Roman"/>
          <w:b w:val="false"/>
          <w:bCs w:val="false"/>
          <w:i w:val="false"/>
          <w:iCs w:val="false"/>
          <w:sz w:val="20"/>
          <w:szCs w:val="20"/>
        </w:rPr>
        <w:t xml:space="preserve">Please issue the Shares in the following name(s) and deliver the certificate(s) or book-entry confirmation(s) to the following address:</w:t>
      </w:r>
    </w:p>
    <w:p>
      <w:pPr>
        <w:spacing w:after="80" w:before="0" w:line="264"/>
        <w:jc w:val="both"/>
      </w:pPr>
      <w:r>
        <w:rPr>
          <w:rFonts w:ascii="Times New Roman" w:cs="Times New Roman" w:eastAsia="Times New Roman" w:hAnsi="Times New Roman"/>
          <w:b w:val="false"/>
          <w:bCs w:val="false"/>
          <w:i w:val="false"/>
          <w:iCs w:val="false"/>
          <w:sz w:val="20"/>
          <w:szCs w:val="20"/>
        </w:rPr>
        <w:t xml:space="preserve">Name:  ______________________________________</w:t>
      </w:r>
    </w:p>
    <w:p>
      <w:pPr>
        <w:spacing w:after="80" w:before="0" w:line="264"/>
        <w:jc w:val="both"/>
      </w:pPr>
      <w:r>
        <w:rPr>
          <w:rFonts w:ascii="Times New Roman" w:cs="Times New Roman" w:eastAsia="Times New Roman" w:hAnsi="Times New Roman"/>
          <w:b w:val="false"/>
          <w:bCs w:val="false"/>
          <w:i w:val="false"/>
          <w:iCs w:val="false"/>
          <w:sz w:val="20"/>
          <w:szCs w:val="20"/>
        </w:rPr>
        <w:t xml:space="preserve">Address:  ______________________________________</w:t>
      </w:r>
    </w:p>
    <w:p>
      <w:pPr>
        <w:spacing w:after="80" w:before="0" w:line="264"/>
        <w:jc w:val="both"/>
      </w:pPr>
      <w:r>
        <w:rPr>
          <w:rFonts w:ascii="Times New Roman" w:cs="Times New Roman" w:eastAsia="Times New Roman" w:hAnsi="Times New Roman"/>
          <w:b w:val="false"/>
          <w:bCs w:val="false"/>
          <w:i w:val="false"/>
          <w:iCs w:val="false"/>
          <w:sz w:val="20"/>
          <w:szCs w:val="20"/>
        </w:rPr>
        <w:t xml:space="preserve">                ______________________________________</w:t>
      </w:r>
    </w:p>
    <w:p>
      <w:pPr>
        <w:spacing w:after="300" w:before="0" w:line="264"/>
        <w:jc w:val="both"/>
      </w:pPr>
      <w:r>
        <w:rPr>
          <w:rFonts w:ascii="Times New Roman" w:cs="Times New Roman" w:eastAsia="Times New Roman" w:hAnsi="Times New Roman"/>
          <w:b w:val="false"/>
          <w:bCs w:val="false"/>
          <w:i w:val="false"/>
          <w:iCs w:val="false"/>
          <w:sz w:val="20"/>
          <w:szCs w:val="20"/>
        </w:rPr>
        <w:t xml:space="preserve">SSN/Tax ID:  ______________________________________</w:t>
      </w:r>
    </w:p>
    <w:p>
      <w:pPr>
        <w:spacing w:after="0" w:before="60" w:line="264"/>
      </w:pPr>
      <w:r>
        <w:rPr>
          <w:rFonts w:ascii="Times New Roman" w:cs="Times New Roman" w:eastAsia="Times New Roman" w:hAnsi="Times New Roman"/>
          <w:b/>
          <w:bCs/>
          <w:sz w:val="20"/>
          <w:szCs w:val="20"/>
        </w:rPr>
        <w:t xml:space="preserve">PARTICIPANT</w:t>
      </w:r>
    </w:p>
    <w:p>
      <w:pPr>
        <w:spacing w:after="0" w:before="0"/>
      </w:pPr>
    </w:p>
    <w:p>
      <w:pPr>
        <w:spacing w:after="20" w:line="264"/>
      </w:pPr>
      <w:r>
        <w:rPr>
          <w:rFonts w:ascii="Times New Roman" w:cs="Times New Roman" w:eastAsia="Times New Roman" w:hAnsi="Times New Roman"/>
          <w:sz w:val="20"/>
          <w:szCs w:val="20"/>
        </w:rPr>
        <w:t xml:space="preserve">Signature:</w:t>
      </w:r>
      <w:r>
        <w:rPr>
          <w:rFonts w:ascii="Times New Roman" w:cs="Times New Roman" w:eastAsia="Times New Roman" w:hAnsi="Times New Roman"/>
          <w:sz w:val="20"/>
          <w:szCs w:val="20"/>
        </w:rPr>
        <w:t xml:space="preserve">  ______________________________________</w:t>
      </w:r>
    </w:p>
    <w:p>
      <w:pPr>
        <w:spacing w:after="20" w:line="264"/>
      </w:pPr>
      <w:r>
        <w:rPr>
          <w:rFonts w:ascii="Times New Roman" w:cs="Times New Roman" w:eastAsia="Times New Roman" w:hAnsi="Times New Roman"/>
          <w:sz w:val="20"/>
          <w:szCs w:val="20"/>
        </w:rPr>
        <w:t xml:space="preserve">Print Name:</w:t>
      </w:r>
      <w:r>
        <w:rPr>
          <w:rFonts w:ascii="Times New Roman" w:cs="Times New Roman" w:eastAsia="Times New Roman" w:hAnsi="Times New Roman"/>
          <w:sz w:val="20"/>
          <w:szCs w:val="20"/>
        </w:rPr>
        <w:t xml:space="preserve">  ______________________________________</w:t>
      </w:r>
    </w:p>
    <w:p>
      <w:pPr>
        <w:spacing w:after="20" w:line="264"/>
      </w:pPr>
      <w:r>
        <w:rPr>
          <w:rFonts w:ascii="Times New Roman" w:cs="Times New Roman" w:eastAsia="Times New Roman" w:hAnsi="Times New Roman"/>
          <w:sz w:val="20"/>
          <w:szCs w:val="20"/>
        </w:rPr>
        <w:t xml:space="preserve">Date:</w:t>
      </w:r>
      <w:r>
        <w:rPr>
          <w:rFonts w:ascii="Times New Roman" w:cs="Times New Roman" w:eastAsia="Times New Roman" w:hAnsi="Times New Roman"/>
          <w:sz w:val="20"/>
          <w:szCs w:val="20"/>
        </w:rPr>
        <w:t xml:space="preserve">  ______________________________________</w:t>
      </w:r>
    </w:p>
    <w:p>
      <w:pPr>
        <w:spacing w:after="0" w:before="0"/>
      </w:pPr>
    </w:p>
    <w:p>
      <w:pPr>
        <w:spacing w:after="120" w:before="120" w:line="264"/>
      </w:pPr>
      <w:r>
        <w:rPr>
          <w:rFonts w:ascii="Times New Roman" w:cs="Times New Roman" w:eastAsia="Times New Roman" w:hAnsi="Times New Roman"/>
          <w:b/>
          <w:bCs/>
          <w:sz w:val="20"/>
          <w:szCs w:val="20"/>
        </w:rPr>
        <w:t xml:space="preserve">COMPANY ACKNOWLEDGMENT</w:t>
      </w:r>
    </w:p>
    <w:p>
      <w:pPr>
        <w:spacing w:after="200" w:before="0" w:line="264"/>
        <w:jc w:val="both"/>
      </w:pPr>
      <w:r>
        <w:rPr>
          <w:rFonts w:ascii="Times New Roman" w:cs="Times New Roman" w:eastAsia="Times New Roman" w:hAnsi="Times New Roman"/>
          <w:b w:val="false"/>
          <w:bCs w:val="false"/>
          <w:i w:val="false"/>
          <w:iCs w:val="false"/>
          <w:sz w:val="20"/>
          <w:szCs w:val="20"/>
        </w:rPr>
        <w:t xml:space="preserve">Received and acknowledged by [COMPANY NAME]:</w:t>
      </w:r>
    </w:p>
    <w:p>
      <w:pPr>
        <w:spacing w:after="20" w:line="264"/>
      </w:pPr>
      <w:r>
        <w:rPr>
          <w:rFonts w:ascii="Times New Roman" w:cs="Times New Roman" w:eastAsia="Times New Roman" w:hAnsi="Times New Roman"/>
          <w:sz w:val="20"/>
          <w:szCs w:val="20"/>
        </w:rPr>
        <w:t xml:space="preserve">By:</w:t>
      </w:r>
      <w:r>
        <w:rPr>
          <w:rFonts w:ascii="Times New Roman" w:cs="Times New Roman" w:eastAsia="Times New Roman" w:hAnsi="Times New Roman"/>
          <w:sz w:val="20"/>
          <w:szCs w:val="20"/>
        </w:rPr>
        <w:t xml:space="preserve">  ______________________________________</w:t>
      </w:r>
    </w:p>
    <w:p>
      <w:pPr>
        <w:spacing w:after="20" w:line="264"/>
      </w:pPr>
      <w:r>
        <w:rPr>
          <w:rFonts w:ascii="Times New Roman" w:cs="Times New Roman" w:eastAsia="Times New Roman" w:hAnsi="Times New Roman"/>
          <w:sz w:val="20"/>
          <w:szCs w:val="20"/>
        </w:rPr>
        <w:t xml:space="preserve">Name:</w:t>
      </w:r>
      <w:r>
        <w:rPr>
          <w:rFonts w:ascii="Times New Roman" w:cs="Times New Roman" w:eastAsia="Times New Roman" w:hAnsi="Times New Roman"/>
          <w:sz w:val="20"/>
          <w:szCs w:val="20"/>
        </w:rPr>
        <w:t xml:space="preserve">  ______________________________________</w:t>
      </w:r>
    </w:p>
    <w:p>
      <w:pPr>
        <w:spacing w:after="20" w:line="264"/>
      </w:pPr>
      <w:r>
        <w:rPr>
          <w:rFonts w:ascii="Times New Roman" w:cs="Times New Roman" w:eastAsia="Times New Roman" w:hAnsi="Times New Roman"/>
          <w:sz w:val="20"/>
          <w:szCs w:val="20"/>
        </w:rPr>
        <w:t xml:space="preserve">Title:</w:t>
      </w:r>
      <w:r>
        <w:rPr>
          <w:rFonts w:ascii="Times New Roman" w:cs="Times New Roman" w:eastAsia="Times New Roman" w:hAnsi="Times New Roman"/>
          <w:sz w:val="20"/>
          <w:szCs w:val="20"/>
        </w:rPr>
        <w:t xml:space="preserve">  ______________________________________</w:t>
      </w:r>
    </w:p>
    <w:p>
      <w:pPr>
        <w:spacing w:after="20" w:line="264"/>
      </w:pPr>
      <w:r>
        <w:rPr>
          <w:rFonts w:ascii="Times New Roman" w:cs="Times New Roman" w:eastAsia="Times New Roman" w:hAnsi="Times New Roman"/>
          <w:sz w:val="20"/>
          <w:szCs w:val="20"/>
        </w:rPr>
        <w:t xml:space="preserve">Date:</w:t>
      </w:r>
      <w:r>
        <w:rPr>
          <w:rFonts w:ascii="Times New Roman" w:cs="Times New Roman" w:eastAsia="Times New Roman" w:hAnsi="Times New Roman"/>
          <w:sz w:val="20"/>
          <w:szCs w:val="20"/>
        </w:rPr>
        <w:t xml:space="preserve">  ______________________________________</w:t>
      </w:r>
    </w:p>
    <w:sectPr>
      <w:headerReference w:type="default" r:id="rId7"/>
      <w:footerReference w:type="default" r:id="rId8"/>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999999" w:sz="1" w:space="4"/>
      </w:pBdr>
      <w:spacing w:after="0" w:before="0"/>
      <w:jc w:val="center"/>
    </w:pPr>
    <w:r>
      <w:rPr>
        <w:rFonts w:ascii="Times New Roman" w:cs="Times New Roman" w:eastAsia="Times New Roman" w:hAnsi="Times New Roman"/>
        <w:color w:val="666666"/>
        <w:sz w:val="16"/>
        <w:szCs w:val="16"/>
      </w:rPr>
      <w:t xml:space="preserve">Montague Law — Form Stock Option Grant Agreement</w:t>
    </w:r>
    <w:r>
      <w:rPr>
        <w:rFonts w:ascii="Times New Roman" w:cs="Times New Roman" w:eastAsia="Times New Roman" w:hAnsi="Times New Roman"/>
        <w:color w:val="666666"/>
        <w:sz w:val="16"/>
        <w:szCs w:val="16"/>
      </w:rPr>
      <w:t xml:space="preserve">    |    Page </w:t>
    </w:r>
    <w:r>
      <w:rPr>
        <w:rFonts w:ascii="Times New Roman" w:cs="Times New Roman" w:eastAsia="Times New Roman" w:hAnsi="Times New Roman"/>
        <w:color w:val="666666"/>
        <w:sz w:val="16"/>
        <w:szCs w:val="16"/>
      </w:rPr>
      <w:fldChar w:fldCharType="begin"/>
      <w:instrText xml:space="preserve">PAGE</w:instrText>
      <w:fldChar w:fldCharType="separate"/>
      <w:fldChar w:fldCharType="end"/>
    </w:r>
    <w:r>
      <w:rPr>
        <w:rFonts w:ascii="Times New Roman" w:cs="Times New Roman" w:eastAsia="Times New Roman" w:hAnsi="Times New Roman"/>
        <w:color w:val="666666"/>
        <w:sz w:val="16"/>
        <w:szCs w:val="16"/>
      </w:rPr>
      <w:t xml:space="preserve"> of </w:t>
    </w:r>
    <w:r>
      <w:rPr>
        <w:rFonts w:ascii="Times New Roman" w:cs="Times New Roman" w:eastAsia="Times New Roman" w:hAnsi="Times New Roman"/>
        <w:color w:val="666666"/>
        <w:sz w:val="16"/>
        <w:szCs w:val="16"/>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spacing w:after="0"/>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cs="Times New Roman" w:eastAsia="Times New Roman" w:hAnsi="Times New Roman"/>
        <w:sz w:val="20"/>
        <w:szCs w:val="20"/>
      </w:rPr>
    </w:rPrDefault>
    <w:pPrDefault>
      <w:pPr>
        <w:spacing w:line="264"/>
      </w:pPr>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2026-07-17T19:04:25.563Z</dcterms:created>
  <dcterms:modified xsi:type="dcterms:W3CDTF">2026-07-17T19:04:25.563Z</dcterms:modified>
</cp:coreProperties>
</file>

<file path=docProps/custom.xml><?xml version="1.0" encoding="utf-8"?>
<Properties xmlns="http://schemas.openxmlformats.org/officeDocument/2006/custom-properties" xmlns:vt="http://schemas.openxmlformats.org/officeDocument/2006/docPropsVTypes"/>
</file>