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120"/>
        <w:jc w:val="center"/>
      </w:pPr>
      <w:r>
        <w:rPr>
          <w:rFonts w:ascii="Times New Roman" w:cs="Times New Roman" w:eastAsia="Times New Roman" w:hAnsi="Times New Roman"/>
          <w:b/>
          <w:bCs/>
          <w:sz w:val="28"/>
          <w:szCs w:val="28"/>
        </w:rPr>
        <w:t xml:space="preserve">[COMPANY NAME]</w:t>
      </w:r>
    </w:p>
    <w:p>
      <w:pPr>
        <w:spacing w:after="120"/>
        <w:jc w:val="center"/>
      </w:pPr>
      <w:r>
        <w:rPr>
          <w:rFonts w:ascii="Times New Roman" w:cs="Times New Roman" w:eastAsia="Times New Roman" w:hAnsi="Times New Roman"/>
          <w:b/>
          <w:bCs/>
          <w:sz w:val="28"/>
          <w:szCs w:val="28"/>
        </w:rPr>
        <w:t xml:space="preserve">2024 EQUITY INCENTIVE PLAN</w:t>
      </w:r>
    </w:p>
    <w:p>
      <w:pPr>
        <w:spacing w:after="600"/>
      </w:pPr>
    </w:p>
    <w:p>
      <w:pPr>
        <w:spacing w:after="160" w:before="0"/>
        <w:ind w:left="0"/>
        <w:jc w:val="center"/>
      </w:pPr>
      <w:r>
        <w:rPr>
          <w:rFonts w:ascii="Times New Roman" w:cs="Times New Roman" w:eastAsia="Times New Roman" w:hAnsi="Times New Roman"/>
          <w:b w:val="false"/>
          <w:bCs w:val="false"/>
          <w:i w:val="false"/>
          <w:iCs w:val="false"/>
          <w:sz w:val="22"/>
          <w:szCs w:val="22"/>
        </w:rPr>
        <w:t xml:space="preserve">Adopted by the Board of Directors: [EFFECTIVE DATE]</w:t>
      </w:r>
    </w:p>
    <w:p>
      <w:pPr>
        <w:spacing w:after="160" w:before="0"/>
        <w:ind w:left="0"/>
        <w:jc w:val="center"/>
      </w:pPr>
      <w:r>
        <w:rPr>
          <w:rFonts w:ascii="Times New Roman" w:cs="Times New Roman" w:eastAsia="Times New Roman" w:hAnsi="Times New Roman"/>
          <w:b w:val="false"/>
          <w:bCs w:val="false"/>
          <w:i w:val="false"/>
          <w:iCs w:val="false"/>
          <w:sz w:val="22"/>
          <w:szCs w:val="22"/>
        </w:rPr>
        <w:t xml:space="preserve">Approved by the Stockholders: [EFFECTIVE DATE]</w:t>
      </w:r>
    </w:p>
    <w:p>
      <w:pPr>
        <w:spacing w:after="600"/>
      </w:pPr>
    </w:p>
    <w:p>
      <w:pPr>
        <w:spacing w:after="160" w:before="0"/>
        <w:ind w:left="0"/>
        <w:jc w:val="center"/>
      </w:pPr>
      <w:r>
        <w:rPr>
          <w:rFonts w:ascii="Times New Roman" w:cs="Times New Roman" w:eastAsia="Times New Roman" w:hAnsi="Times New Roman"/>
          <w:b/>
          <w:bCs/>
          <w:i/>
          <w:iCs/>
          <w:sz w:val="22"/>
          <w:szCs w:val="22"/>
        </w:rPr>
        <w:t xml:space="preserve">FORM TEMPLATE — FOR INFORMATIONAL PURPOSES ONLY</w:t>
      </w:r>
    </w:p>
    <w:p>
      <w:pPr>
        <w:spacing w:after="160" w:before="0"/>
        <w:ind w:left="0"/>
        <w:jc w:val="center"/>
      </w:pPr>
      <w:r>
        <w:rPr>
          <w:rFonts w:ascii="Times New Roman" w:cs="Times New Roman" w:eastAsia="Times New Roman" w:hAnsi="Times New Roman"/>
          <w:b w:val="false"/>
          <w:bCs w:val="false"/>
          <w:i/>
          <w:iCs/>
          <w:sz w:val="20"/>
          <w:szCs w:val="20"/>
        </w:rPr>
        <w:t xml:space="preserve">This form is provided by Montague Law as a template for general informational purposes. It does not constitute legal advice. Companies should consult with qualified legal counsel before adopting any equity incentive plan.</w:t>
      </w:r>
    </w:p>
    <w:p>
      <w:r>
        <w:br w:type="page"/>
      </w:r>
    </w:p>
    <w:p>
      <w:pPr>
        <w:spacing w:after="360" w:before="0"/>
        <w:ind w:left="0"/>
        <w:jc w:val="center"/>
      </w:pPr>
      <w:r>
        <w:rPr>
          <w:rFonts w:ascii="Times New Roman" w:cs="Times New Roman" w:eastAsia="Times New Roman" w:hAnsi="Times New Roman"/>
          <w:b/>
          <w:bCs/>
          <w:i w:val="false"/>
          <w:iCs w:val="false"/>
          <w:sz w:val="24"/>
          <w:szCs w:val="24"/>
        </w:rPr>
        <w:t xml:space="preserve">TABLE OF CONTENTS</w:t>
      </w:r>
    </w:p>
    <w:p>
      <w:pPr>
        <w:spacing w:after="120" w:before="0"/>
        <w:ind w:left="0"/>
        <w:jc w:val="center"/>
      </w:pPr>
      <w:r>
        <w:rPr>
          <w:rFonts w:ascii="Times New Roman" w:cs="Times New Roman" w:eastAsia="Times New Roman" w:hAnsi="Times New Roman"/>
          <w:b w:val="false"/>
          <w:bCs w:val="false"/>
          <w:i/>
          <w:iCs/>
          <w:sz w:val="22"/>
          <w:szCs w:val="22"/>
        </w:rPr>
        <w:t xml:space="preserve">[Insert Table of Contents]</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I — PURPOSE AND ADOPTION</w:t>
      </w:r>
    </w:p>
    <w:p>
      <w:pPr>
        <w:pStyle w:val="Heading2"/>
        <w:spacing w:after="120" w:before="240"/>
        <w:ind w:left="0"/>
      </w:pPr>
      <w:r>
        <w:rPr>
          <w:rFonts w:ascii="Times New Roman" w:cs="Times New Roman" w:eastAsia="Times New Roman" w:hAnsi="Times New Roman"/>
          <w:b/>
          <w:bCs/>
          <w:sz w:val="22"/>
          <w:szCs w:val="22"/>
        </w:rPr>
        <w:t xml:space="preserve">Section 1.1  </w:t>
      </w:r>
      <w:r>
        <w:rPr>
          <w:rFonts w:ascii="Times New Roman" w:cs="Times New Roman" w:eastAsia="Times New Roman" w:hAnsi="Times New Roman"/>
          <w:b/>
          <w:bCs/>
          <w:sz w:val="22"/>
          <w:szCs w:val="22"/>
          <w:u w:val="single"/>
        </w:rPr>
        <w:t xml:space="preserve">Purpose.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purpose of the [COMPANY NAME] 2024 Equity Incentive Plan (the "Plan") is to advance the interests of [COMPANY NAME], a [STATE OF INCORPORATION] corporation (the "Company"), and its stockholders by providing incentives to attract, retain, and motivate Eligible Persons whose present and potential contributions are important to the success of the Company and its Subsidiaries, by offering them an opportunity to participate in the Company's future performance through the grant of Awards. The Plan is further intended to optimize the profitability and growth of the Company through incentives that are consistent with the Company's goals and that link the personal interests of Participants to those of the Company's stockholders. The Plan is further intended to provide flexibility to the Company in its ability to motivate, attract, and retain the services of Participants who make or are expected to make significant contributions to the Company's success and to allow Participants to share in such success.</w:t>
      </w:r>
    </w:p>
    <w:p>
      <w:pPr>
        <w:pStyle w:val="Heading2"/>
        <w:spacing w:after="120" w:before="240"/>
        <w:ind w:left="0"/>
      </w:pPr>
      <w:r>
        <w:rPr>
          <w:rFonts w:ascii="Times New Roman" w:cs="Times New Roman" w:eastAsia="Times New Roman" w:hAnsi="Times New Roman"/>
          <w:b/>
          <w:bCs/>
          <w:sz w:val="22"/>
          <w:szCs w:val="22"/>
        </w:rPr>
        <w:t xml:space="preserve">Section 1.2  </w:t>
      </w:r>
      <w:r>
        <w:rPr>
          <w:rFonts w:ascii="Times New Roman" w:cs="Times New Roman" w:eastAsia="Times New Roman" w:hAnsi="Times New Roman"/>
          <w:b/>
          <w:bCs/>
          <w:sz w:val="22"/>
          <w:szCs w:val="22"/>
          <w:u w:val="single"/>
        </w:rPr>
        <w:t xml:space="preserve">Types of Awards.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permits the granting of the following types of Awards: (a) Incentive Stock Options; (b) Non-Qualified Stock Options; (c) Restricted Stock; (d) Restricted Stock Units; (e) Stock Appreciation Rights; and (f) Other Stock-Based Awards, in each case as described herein and subject to the terms, conditions, and limitations set forth in the Plan and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1.3  </w:t>
      </w:r>
      <w:r>
        <w:rPr>
          <w:rFonts w:ascii="Times New Roman" w:cs="Times New Roman" w:eastAsia="Times New Roman" w:hAnsi="Times New Roman"/>
          <w:b/>
          <w:bCs/>
          <w:sz w:val="22"/>
          <w:szCs w:val="22"/>
          <w:u w:val="single"/>
        </w:rPr>
        <w:t xml:space="preserve">Adoption and Stockholder Approval.</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was adopted by the Board on [EFFECTIVE DATE] and shall become effective upon the date of its approval by the stockholders of the Company (the "Effective Date"), which approval must occur within twelve (12) months after the date the Plan is adopted by the Board. If such stockholder approval is not obtained within such twelve (12)-month period, the Plan and any Awards granted hereunder shall be null and void. No Award may be exercised or settled prior to the Effective Date.</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II — DEFINITIONS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As used in the Plan, the following terms shall have the meanings set forth below:</w:t>
      </w:r>
    </w:p>
    <w:p>
      <w:pPr>
        <w:pStyle w:val="Heading2"/>
        <w:spacing w:after="120" w:before="240"/>
        <w:ind w:left="0"/>
      </w:pPr>
      <w:r>
        <w:rPr>
          <w:rFonts w:ascii="Times New Roman" w:cs="Times New Roman" w:eastAsia="Times New Roman" w:hAnsi="Times New Roman"/>
          <w:b/>
          <w:bCs/>
          <w:sz w:val="22"/>
          <w:szCs w:val="22"/>
        </w:rPr>
        <w:t xml:space="preserve">Section 2.1  </w:t>
      </w:r>
      <w:r>
        <w:rPr>
          <w:rFonts w:ascii="Times New Roman" w:cs="Times New Roman" w:eastAsia="Times New Roman" w:hAnsi="Times New Roman"/>
          <w:b/>
          <w:bCs/>
          <w:sz w:val="22"/>
          <w:szCs w:val="22"/>
          <w:u w:val="single"/>
        </w:rPr>
        <w:t xml:space="preserve">"Award."</w:t>
      </w:r>
    </w:p>
    <w:p>
      <w:pPr>
        <w:spacing w:after="160" w:before="0"/>
        <w:ind w:left="0"/>
        <w:jc w:val="both"/>
      </w:pPr>
      <w:r>
        <w:rPr>
          <w:rFonts w:ascii="Times New Roman" w:cs="Times New Roman" w:eastAsia="Times New Roman" w:hAnsi="Times New Roman"/>
          <w:b/>
          <w:bCs/>
          <w:sz w:val="22"/>
          <w:szCs w:val="22"/>
        </w:rPr>
        <w:t xml:space="preserve">"Award"</w:t>
      </w:r>
      <w:r>
        <w:rPr>
          <w:rFonts w:ascii="Times New Roman" w:cs="Times New Roman" w:eastAsia="Times New Roman" w:hAnsi="Times New Roman"/>
          <w:b w:val="false"/>
          <w:bCs w:val="false"/>
          <w:i w:val="false"/>
          <w:iCs w:val="false"/>
          <w:sz w:val="22"/>
          <w:szCs w:val="22"/>
        </w:rPr>
        <w:t xml:space="preserve"> means any Incentive Stock Option, Non-Qualified Stock Option, Restricted Stock award, Restricted Stock Unit award, Stock Appreciation Right, or Other Stock-Based Award granted under the Plan.</w:t>
      </w:r>
    </w:p>
    <w:p>
      <w:pPr>
        <w:pStyle w:val="Heading2"/>
        <w:spacing w:after="120" w:before="240"/>
        <w:ind w:left="0"/>
      </w:pPr>
      <w:r>
        <w:rPr>
          <w:rFonts w:ascii="Times New Roman" w:cs="Times New Roman" w:eastAsia="Times New Roman" w:hAnsi="Times New Roman"/>
          <w:b/>
          <w:bCs/>
          <w:sz w:val="22"/>
          <w:szCs w:val="22"/>
        </w:rPr>
        <w:t xml:space="preserve">Section 2.2  </w:t>
      </w:r>
      <w:r>
        <w:rPr>
          <w:rFonts w:ascii="Times New Roman" w:cs="Times New Roman" w:eastAsia="Times New Roman" w:hAnsi="Times New Roman"/>
          <w:b/>
          <w:bCs/>
          <w:sz w:val="22"/>
          <w:szCs w:val="22"/>
          <w:u w:val="single"/>
        </w:rPr>
        <w:t xml:space="preserve">"Board."</w:t>
      </w:r>
    </w:p>
    <w:p>
      <w:pPr>
        <w:spacing w:after="160" w:before="0"/>
        <w:ind w:left="0"/>
        <w:jc w:val="both"/>
      </w:pPr>
      <w:r>
        <w:rPr>
          <w:rFonts w:ascii="Times New Roman" w:cs="Times New Roman" w:eastAsia="Times New Roman" w:hAnsi="Times New Roman"/>
          <w:b/>
          <w:bCs/>
          <w:sz w:val="22"/>
          <w:szCs w:val="22"/>
        </w:rPr>
        <w:t xml:space="preserve">"Board"</w:t>
      </w:r>
      <w:r>
        <w:rPr>
          <w:rFonts w:ascii="Times New Roman" w:cs="Times New Roman" w:eastAsia="Times New Roman" w:hAnsi="Times New Roman"/>
          <w:b w:val="false"/>
          <w:bCs w:val="false"/>
          <w:i w:val="false"/>
          <w:iCs w:val="false"/>
          <w:sz w:val="22"/>
          <w:szCs w:val="22"/>
        </w:rPr>
        <w:t xml:space="preserve"> means the Board of Directors of the Company.</w:t>
      </w:r>
    </w:p>
    <w:p>
      <w:pPr>
        <w:pStyle w:val="Heading2"/>
        <w:spacing w:after="120" w:before="240"/>
        <w:ind w:left="0"/>
      </w:pPr>
      <w:r>
        <w:rPr>
          <w:rFonts w:ascii="Times New Roman" w:cs="Times New Roman" w:eastAsia="Times New Roman" w:hAnsi="Times New Roman"/>
          <w:b/>
          <w:bCs/>
          <w:sz w:val="22"/>
          <w:szCs w:val="22"/>
        </w:rPr>
        <w:t xml:space="preserve">Section 2.3  </w:t>
      </w:r>
      <w:r>
        <w:rPr>
          <w:rFonts w:ascii="Times New Roman" w:cs="Times New Roman" w:eastAsia="Times New Roman" w:hAnsi="Times New Roman"/>
          <w:b/>
          <w:bCs/>
          <w:sz w:val="22"/>
          <w:szCs w:val="22"/>
          <w:u w:val="single"/>
        </w:rPr>
        <w:t xml:space="preserve">"Cause."</w:t>
      </w:r>
    </w:p>
    <w:p>
      <w:pPr>
        <w:spacing w:after="160" w:before="0"/>
        <w:ind w:left="0"/>
        <w:jc w:val="both"/>
      </w:pPr>
      <w:r>
        <w:rPr>
          <w:rFonts w:ascii="Times New Roman" w:cs="Times New Roman" w:eastAsia="Times New Roman" w:hAnsi="Times New Roman"/>
          <w:b/>
          <w:bCs/>
          <w:sz w:val="22"/>
          <w:szCs w:val="22"/>
        </w:rPr>
        <w:t xml:space="preserve">"Cause"</w:t>
      </w:r>
      <w:r>
        <w:rPr>
          <w:rFonts w:ascii="Times New Roman" w:cs="Times New Roman" w:eastAsia="Times New Roman" w:hAnsi="Times New Roman"/>
          <w:b w:val="false"/>
          <w:bCs w:val="false"/>
          <w:i w:val="false"/>
          <w:iCs w:val="false"/>
          <w:sz w:val="22"/>
          <w:szCs w:val="22"/>
        </w:rPr>
        <w:t xml:space="preserve"> means, unless otherwise defined in the applicable Grant Agreement or employment agreement between the Participant and the Company or a Subsidiary, any of the following:</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the Participant's conviction of, or plea of guilty or nolo contendere to, a felony or any crime involving moral turpitude, fraud, dishonesty, or embezzlement;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the Participant's willful and continued failure to perform substantially the Participant's duties with the Company or a Subsidiary (other than any such failure resulting from incapacity due to Disability), after a written demand for substantial performance is delivered to the Participant by the Board or the Committee that specifically identifies the manner in which the Board or the Committee believes that the Participant has not substantially performed the Participant's duties;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val="false"/>
          <w:bCs w:val="false"/>
          <w:i w:val="false"/>
          <w:iCs w:val="false"/>
          <w:sz w:val="22"/>
          <w:szCs w:val="22"/>
        </w:rPr>
        <w:t xml:space="preserve">the Participant's willful misconduct or gross negligence that is, or is reasonably expected to be, materially injurious to the Company or any Subsidiary, whether financially, reputationally, or otherwise;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val="false"/>
          <w:bCs w:val="false"/>
          <w:i w:val="false"/>
          <w:iCs w:val="false"/>
          <w:sz w:val="22"/>
          <w:szCs w:val="22"/>
        </w:rPr>
        <w:t xml:space="preserve">the Participant's material breach of any written agreement between the Participant and the Company or any Subsidiary, including without limitation any employment agreement, confidentiality agreement, non-competition agreement, non-solicitation agreement, or proprietary information and inventions assignment agreement, which breach, if curable, remains uncured for thirty (30) days following written notice thereof to the Participant;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(e)  </w:t>
      </w:r>
      <w:r>
        <w:rPr>
          <w:rFonts w:ascii="Times New Roman" w:cs="Times New Roman" w:eastAsia="Times New Roman" w:hAnsi="Times New Roman"/>
          <w:b w:val="false"/>
          <w:bCs w:val="false"/>
          <w:i w:val="false"/>
          <w:iCs w:val="false"/>
          <w:sz w:val="22"/>
          <w:szCs w:val="22"/>
        </w:rPr>
        <w:t xml:space="preserve">the Participant's fraud, embezzlement, or misappropriation of funds or property of the Company or any Subsidiary; or</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(f)  </w:t>
      </w:r>
      <w:r>
        <w:rPr>
          <w:rFonts w:ascii="Times New Roman" w:cs="Times New Roman" w:eastAsia="Times New Roman" w:hAnsi="Times New Roman"/>
          <w:b w:val="false"/>
          <w:bCs w:val="false"/>
          <w:i w:val="false"/>
          <w:iCs w:val="false"/>
          <w:sz w:val="22"/>
          <w:szCs w:val="22"/>
        </w:rPr>
        <w:t xml:space="preserve">the Participant's material violation of any written policy of the Company or any Subsidiary, including without limitation any code of conduct or ethics policy.</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For purposes of this definition, no act or failure to act on the part of the Participant shall be considered "willful" unless it is done, or omitted to be done, by the Participant in bad faith or without reasonable belief that the Participant's action or omission was in the best interests of the Company. Any act, or failure to act, based upon authority given pursuant to a resolution duly adopted by the Board or upon the instructions of the Board or the Company's Chief Executive Officer or based upon the advice of counsel for the Company shall be conclusively presumed to be done, or omitted to be done, by the Participant in good faith and in the best interests of the Company.</w:t>
      </w:r>
    </w:p>
    <w:p>
      <w:pPr>
        <w:pStyle w:val="Heading2"/>
        <w:spacing w:after="120" w:before="240"/>
        <w:ind w:left="0"/>
      </w:pPr>
      <w:r>
        <w:rPr>
          <w:rFonts w:ascii="Times New Roman" w:cs="Times New Roman" w:eastAsia="Times New Roman" w:hAnsi="Times New Roman"/>
          <w:b/>
          <w:bCs/>
          <w:sz w:val="22"/>
          <w:szCs w:val="22"/>
        </w:rPr>
        <w:t xml:space="preserve">Section 2.4  </w:t>
      </w:r>
      <w:r>
        <w:rPr>
          <w:rFonts w:ascii="Times New Roman" w:cs="Times New Roman" w:eastAsia="Times New Roman" w:hAnsi="Times New Roman"/>
          <w:b/>
          <w:bCs/>
          <w:sz w:val="22"/>
          <w:szCs w:val="22"/>
          <w:u w:val="single"/>
        </w:rPr>
        <w:t xml:space="preserve">"Change in Control."</w:t>
      </w:r>
    </w:p>
    <w:p>
      <w:pPr>
        <w:spacing w:after="160" w:before="0"/>
        <w:ind w:left="0"/>
        <w:jc w:val="both"/>
      </w:pPr>
      <w:r>
        <w:rPr>
          <w:rFonts w:ascii="Times New Roman" w:cs="Times New Roman" w:eastAsia="Times New Roman" w:hAnsi="Times New Roman"/>
          <w:b/>
          <w:bCs/>
          <w:sz w:val="22"/>
          <w:szCs w:val="22"/>
        </w:rPr>
        <w:t xml:space="preserve">"Change in Control"</w:t>
      </w:r>
      <w:r>
        <w:rPr>
          <w:rFonts w:ascii="Times New Roman" w:cs="Times New Roman" w:eastAsia="Times New Roman" w:hAnsi="Times New Roman"/>
          <w:b w:val="false"/>
          <w:bCs w:val="false"/>
          <w:i w:val="false"/>
          <w:iCs w:val="false"/>
          <w:sz w:val="22"/>
          <w:szCs w:val="22"/>
        </w:rPr>
        <w:t xml:space="preserve"> means the occurrence of any of the following events: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bCs/>
          <w:i w:val="false"/>
          <w:iCs w:val="false"/>
          <w:sz w:val="22"/>
          <w:szCs w:val="22"/>
        </w:rPr>
        <w:t xml:space="preserve">Acquisition of Voting Power. </w:t>
      </w:r>
      <w:r>
        <w:rPr>
          <w:rFonts w:ascii="Times New Roman" w:cs="Times New Roman" w:eastAsia="Times New Roman" w:hAnsi="Times New Roman"/>
          <w:b w:val="false"/>
          <w:bCs w:val="false"/>
          <w:i w:val="false"/>
          <w:iCs w:val="false"/>
          <w:sz w:val="22"/>
          <w:szCs w:val="22"/>
        </w:rPr>
        <w:t xml:space="preserve">Any "person" (as such term is used in Sections 13(d) and 14(d) of the Exchange Act), other than (i) the Company or any Subsidiary, (ii) any employee benefit plan (or related trust) sponsored or maintained by the Company or any Subsidiary, or (iii) any underwriter temporarily holding securities in connection with a public offering of the Company's securities, becomes the "beneficial owner" (as defined in Rule 13d-3 under the Exchange Act), directly or indirectly, of securities of the Company representing fifty percent (50%) or more of the total voting power of the Company's then outstanding voting securities;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bCs/>
          <w:i w:val="false"/>
          <w:iCs w:val="false"/>
          <w:sz w:val="22"/>
          <w:szCs w:val="22"/>
        </w:rPr>
        <w:t xml:space="preserve">Board Composition Change. </w:t>
      </w:r>
      <w:r>
        <w:rPr>
          <w:rFonts w:ascii="Times New Roman" w:cs="Times New Roman" w:eastAsia="Times New Roman" w:hAnsi="Times New Roman"/>
          <w:b w:val="false"/>
          <w:bCs w:val="false"/>
          <w:i w:val="false"/>
          <w:iCs w:val="false"/>
          <w:sz w:val="22"/>
          <w:szCs w:val="22"/>
        </w:rPr>
        <w:t xml:space="preserve">During any consecutive twelve (12)-month period, individuals who at the beginning of such period constitute the Board (the "Incumbent Board") cease for any reason to constitute at least a majority of the Board; provided, however, that any individual who becomes a director during such period whose election, or nomination for election by the Company's stockholders, was approved by a vote of at least a majority of the directors then comprising the Incumbent Board shall be considered as though such individual were a member of the Incumbent Board, but excluding, for this purpose, any such individual whose initial assumption of office occurs as a result of an actual or threatened election contest with respect to the election or removal of directors or other actual or threatened solicitation of proxies or consents by or on behalf of a person other than the Board;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bCs/>
          <w:i w:val="false"/>
          <w:iCs w:val="false"/>
          <w:sz w:val="22"/>
          <w:szCs w:val="22"/>
        </w:rPr>
        <w:t xml:space="preserve">Merger or Consolidation. </w:t>
      </w:r>
      <w:r>
        <w:rPr>
          <w:rFonts w:ascii="Times New Roman" w:cs="Times New Roman" w:eastAsia="Times New Roman" w:hAnsi="Times New Roman"/>
          <w:b w:val="false"/>
          <w:bCs w:val="false"/>
          <w:i w:val="false"/>
          <w:iCs w:val="false"/>
          <w:sz w:val="22"/>
          <w:szCs w:val="22"/>
        </w:rPr>
        <w:t xml:space="preserve">Consummation of a reorganization, merger, or consolidation, or sale or other disposition of all or substantially all of the assets of the Company (a "Business Combination"), in each case, unless, following such Business Combination, (i) the individuals and entities that were the beneficial owners of the outstanding voting securities of the Company immediately prior to such Business Combination beneficially own, directly or indirectly, more than fifty percent (50%) of the combined voting power of the then outstanding voting securities entitled to vote generally in the election of directors of the entity resulting from such Business Combination (including, without limitation, an entity that as a result of such transaction owns the Company or all or substantially all of the Company's assets either directly or through one or more subsidiaries), and (ii) at least a majority of the members of the board of directors of the entity resulting from such Business Combination were members of the Incumbent Board at the time of the execution of the initial agreement or of the action of the Board providing for such Business Combination;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bCs/>
          <w:i w:val="false"/>
          <w:iCs w:val="false"/>
          <w:sz w:val="22"/>
          <w:szCs w:val="22"/>
        </w:rPr>
        <w:t xml:space="preserve">Asset Sale. </w:t>
      </w:r>
      <w:r>
        <w:rPr>
          <w:rFonts w:ascii="Times New Roman" w:cs="Times New Roman" w:eastAsia="Times New Roman" w:hAnsi="Times New Roman"/>
          <w:b w:val="false"/>
          <w:bCs w:val="false"/>
          <w:i w:val="false"/>
          <w:iCs w:val="false"/>
          <w:sz w:val="22"/>
          <w:szCs w:val="22"/>
        </w:rPr>
        <w:t xml:space="preserve">The sale or disposition by the Company of all or substantially all of the Company's assets, other than to an entity of which more than fifty percent (50%) of the combined voting power is owned, directly or indirectly, by stockholders of the Company in substantially the same proportions as their ownership of the Company immediately prior to such sale; or</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(e)  </w:t>
      </w:r>
      <w:r>
        <w:rPr>
          <w:rFonts w:ascii="Times New Roman" w:cs="Times New Roman" w:eastAsia="Times New Roman" w:hAnsi="Times New Roman"/>
          <w:b/>
          <w:bCs/>
          <w:i w:val="false"/>
          <w:iCs w:val="false"/>
          <w:sz w:val="22"/>
          <w:szCs w:val="22"/>
        </w:rPr>
        <w:t xml:space="preserve">Liquidation or Dissolution. </w:t>
      </w:r>
      <w:r>
        <w:rPr>
          <w:rFonts w:ascii="Times New Roman" w:cs="Times New Roman" w:eastAsia="Times New Roman" w:hAnsi="Times New Roman"/>
          <w:b w:val="false"/>
          <w:bCs w:val="false"/>
          <w:i w:val="false"/>
          <w:iCs w:val="false"/>
          <w:sz w:val="22"/>
          <w:szCs w:val="22"/>
        </w:rPr>
        <w:t xml:space="preserve">Approval by the stockholders of the Company of a complete liquidation or dissolution of the Company, except pursuant to a Business Combination that satisfies the conditions set forth in clause (c) above.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the foregoing, a Change in Control shall not be deemed to occur solely because any person acquires beneficial ownership of more than fifty percent (50%) of the total voting power of the Company's outstanding voting securities as a result of the acquisition of voting securities by the Company that, by reducing the number of voting securities outstanding, increases the proportionate number of shares beneficially owned by such person. If a Change in Control would (but for this sentence) occur solely as a result of such an acquisition by the Company, and if after the Company's acquisition such person becomes the beneficial owner of any additional voting securities that increases the percentage of the then outstanding voting securities beneficially owned by such person, then a Change in Control shall be deemed to occur. For purposes of compliance with Section 409A, to the extent that any Award constitutes "deferred compensation" within the meaning of Section 409A, the foregoing definition shall be interpreted to mean a "change in control event" as defined in Treasury Regulation Section 1.409A-3(i)(5).</w:t>
      </w:r>
    </w:p>
    <w:p>
      <w:pPr>
        <w:pStyle w:val="Heading2"/>
        <w:spacing w:after="120" w:before="240"/>
        <w:ind w:left="0"/>
      </w:pPr>
      <w:r>
        <w:rPr>
          <w:rFonts w:ascii="Times New Roman" w:cs="Times New Roman" w:eastAsia="Times New Roman" w:hAnsi="Times New Roman"/>
          <w:b/>
          <w:bCs/>
          <w:sz w:val="22"/>
          <w:szCs w:val="22"/>
        </w:rPr>
        <w:t xml:space="preserve">Section 2.5  </w:t>
      </w:r>
      <w:r>
        <w:rPr>
          <w:rFonts w:ascii="Times New Roman" w:cs="Times New Roman" w:eastAsia="Times New Roman" w:hAnsi="Times New Roman"/>
          <w:b/>
          <w:bCs/>
          <w:sz w:val="22"/>
          <w:szCs w:val="22"/>
          <w:u w:val="single"/>
        </w:rPr>
        <w:t xml:space="preserve">"Code."</w:t>
      </w:r>
    </w:p>
    <w:p>
      <w:pPr>
        <w:spacing w:after="160" w:before="0"/>
        <w:ind w:left="0"/>
        <w:jc w:val="both"/>
      </w:pPr>
      <w:r>
        <w:rPr>
          <w:rFonts w:ascii="Times New Roman" w:cs="Times New Roman" w:eastAsia="Times New Roman" w:hAnsi="Times New Roman"/>
          <w:b/>
          <w:bCs/>
          <w:sz w:val="22"/>
          <w:szCs w:val="22"/>
        </w:rPr>
        <w:t xml:space="preserve">"Code"</w:t>
      </w:r>
      <w:r>
        <w:rPr>
          <w:rFonts w:ascii="Times New Roman" w:cs="Times New Roman" w:eastAsia="Times New Roman" w:hAnsi="Times New Roman"/>
          <w:b w:val="false"/>
          <w:bCs w:val="false"/>
          <w:i w:val="false"/>
          <w:iCs w:val="false"/>
          <w:sz w:val="22"/>
          <w:szCs w:val="22"/>
        </w:rPr>
        <w:t xml:space="preserve"> means the Internal Revenue Code of 1986, as amended from time to time, and any successor statute. References to a particular section of the Code include references to regulations and rulings thereunder and to successor provisions.</w:t>
      </w:r>
    </w:p>
    <w:p>
      <w:pPr>
        <w:pStyle w:val="Heading2"/>
        <w:spacing w:after="120" w:before="240"/>
        <w:ind w:left="0"/>
      </w:pPr>
      <w:r>
        <w:rPr>
          <w:rFonts w:ascii="Times New Roman" w:cs="Times New Roman" w:eastAsia="Times New Roman" w:hAnsi="Times New Roman"/>
          <w:b/>
          <w:bCs/>
          <w:sz w:val="22"/>
          <w:szCs w:val="22"/>
        </w:rPr>
        <w:t xml:space="preserve">Section 2.6  </w:t>
      </w:r>
      <w:r>
        <w:rPr>
          <w:rFonts w:ascii="Times New Roman" w:cs="Times New Roman" w:eastAsia="Times New Roman" w:hAnsi="Times New Roman"/>
          <w:b/>
          <w:bCs/>
          <w:sz w:val="22"/>
          <w:szCs w:val="22"/>
          <w:u w:val="single"/>
        </w:rPr>
        <w:t xml:space="preserve">"Committee."</w:t>
      </w:r>
    </w:p>
    <w:p>
      <w:pPr>
        <w:spacing w:after="160" w:before="0"/>
        <w:ind w:left="0"/>
        <w:jc w:val="both"/>
      </w:pPr>
      <w:r>
        <w:rPr>
          <w:rFonts w:ascii="Times New Roman" w:cs="Times New Roman" w:eastAsia="Times New Roman" w:hAnsi="Times New Roman"/>
          <w:b/>
          <w:bCs/>
          <w:sz w:val="22"/>
          <w:szCs w:val="22"/>
        </w:rPr>
        <w:t xml:space="preserve">"Committee"</w:t>
      </w:r>
      <w:r>
        <w:rPr>
          <w:rFonts w:ascii="Times New Roman" w:cs="Times New Roman" w:eastAsia="Times New Roman" w:hAnsi="Times New Roman"/>
          <w:b w:val="false"/>
          <w:bCs w:val="false"/>
          <w:i w:val="false"/>
          <w:iCs w:val="false"/>
          <w:sz w:val="22"/>
          <w:szCs w:val="22"/>
        </w:rPr>
        <w:t xml:space="preserve"> means the Compensation Committee of the Board or such other committee of two (2) or more members of the Board as may be designated by the Board to administer the Plan. Unless the Board determines otherwise, the Committee shall consist solely of two (2) or more members of the Board, each of whom is intended to qualify as a "non-employee director" within the meaning of Rule 16b-3 under the Exchange Act and an "independent director" under the rules of the applicable stock exchange on which the Stock is listed. If no Committee has been designated by the Board to administer the Plan, the Board shall serve as the Committee.</w:t>
      </w:r>
    </w:p>
    <w:p>
      <w:pPr>
        <w:pStyle w:val="Heading2"/>
        <w:spacing w:after="120" w:before="240"/>
        <w:ind w:left="0"/>
      </w:pPr>
      <w:r>
        <w:rPr>
          <w:rFonts w:ascii="Times New Roman" w:cs="Times New Roman" w:eastAsia="Times New Roman" w:hAnsi="Times New Roman"/>
          <w:b/>
          <w:bCs/>
          <w:sz w:val="22"/>
          <w:szCs w:val="22"/>
        </w:rPr>
        <w:t xml:space="preserve">Section 2.7  </w:t>
      </w:r>
      <w:r>
        <w:rPr>
          <w:rFonts w:ascii="Times New Roman" w:cs="Times New Roman" w:eastAsia="Times New Roman" w:hAnsi="Times New Roman"/>
          <w:b/>
          <w:bCs/>
          <w:sz w:val="22"/>
          <w:szCs w:val="22"/>
          <w:u w:val="single"/>
        </w:rPr>
        <w:t xml:space="preserve">"Common Stock."</w:t>
      </w:r>
    </w:p>
    <w:p>
      <w:pPr>
        <w:spacing w:after="160" w:before="0"/>
        <w:ind w:left="0"/>
        <w:jc w:val="both"/>
      </w:pPr>
      <w:r>
        <w:rPr>
          <w:rFonts w:ascii="Times New Roman" w:cs="Times New Roman" w:eastAsia="Times New Roman" w:hAnsi="Times New Roman"/>
          <w:b/>
          <w:bCs/>
          <w:sz w:val="22"/>
          <w:szCs w:val="22"/>
        </w:rPr>
        <w:t xml:space="preserve">"Common Stock"</w:t>
      </w:r>
      <w:r>
        <w:rPr>
          <w:rFonts w:ascii="Times New Roman" w:cs="Times New Roman" w:eastAsia="Times New Roman" w:hAnsi="Times New Roman"/>
          <w:b w:val="false"/>
          <w:bCs w:val="false"/>
          <w:i w:val="false"/>
          <w:iCs w:val="false"/>
          <w:sz w:val="22"/>
          <w:szCs w:val="22"/>
        </w:rPr>
        <w:t xml:space="preserve"> means the common stock of the Company, par value $[__] per share, or such other class of shares or other securities as may be applicable pursuant to the provisions of Article IV.</w:t>
      </w:r>
    </w:p>
    <w:p>
      <w:pPr>
        <w:pStyle w:val="Heading2"/>
        <w:spacing w:after="120" w:before="240"/>
        <w:ind w:left="0"/>
      </w:pPr>
      <w:r>
        <w:rPr>
          <w:rFonts w:ascii="Times New Roman" w:cs="Times New Roman" w:eastAsia="Times New Roman" w:hAnsi="Times New Roman"/>
          <w:b/>
          <w:bCs/>
          <w:sz w:val="22"/>
          <w:szCs w:val="22"/>
        </w:rPr>
        <w:t xml:space="preserve">Section 2.8  </w:t>
      </w:r>
      <w:r>
        <w:rPr>
          <w:rFonts w:ascii="Times New Roman" w:cs="Times New Roman" w:eastAsia="Times New Roman" w:hAnsi="Times New Roman"/>
          <w:b/>
          <w:bCs/>
          <w:sz w:val="22"/>
          <w:szCs w:val="22"/>
          <w:u w:val="single"/>
        </w:rPr>
        <w:t xml:space="preserve">"Consultant."</w:t>
      </w:r>
    </w:p>
    <w:p>
      <w:pPr>
        <w:spacing w:after="160" w:before="0"/>
        <w:ind w:left="0"/>
        <w:jc w:val="both"/>
      </w:pPr>
      <w:r>
        <w:rPr>
          <w:rFonts w:ascii="Times New Roman" w:cs="Times New Roman" w:eastAsia="Times New Roman" w:hAnsi="Times New Roman"/>
          <w:b/>
          <w:bCs/>
          <w:sz w:val="22"/>
          <w:szCs w:val="22"/>
        </w:rPr>
        <w:t xml:space="preserve">"Consultant"</w:t>
      </w:r>
      <w:r>
        <w:rPr>
          <w:rFonts w:ascii="Times New Roman" w:cs="Times New Roman" w:eastAsia="Times New Roman" w:hAnsi="Times New Roman"/>
          <w:b w:val="false"/>
          <w:bCs w:val="false"/>
          <w:i w:val="false"/>
          <w:iCs w:val="false"/>
          <w:sz w:val="22"/>
          <w:szCs w:val="22"/>
        </w:rPr>
        <w:t xml:space="preserve"> means any natural person, including an advisor, who is engaged by the Company or any Subsidiary to render bona fide consulting or advisory services to the Company or such Subsidiary and who is compensated for such services; provided that the term "Consultant" shall not include any person who is an Employee or a Director. Notwithstanding the foregoing, a person shall not be considered a Consultant for purposes of the Plan unless the Company can offer or sell securities to such person pursuant to the Plan in reliance on either the registration of such securities on a Form S-8 registration statement under the Securities Act or an available exemption from registration under the Securities Act.</w:t>
      </w:r>
    </w:p>
    <w:p>
      <w:pPr>
        <w:pStyle w:val="Heading2"/>
        <w:spacing w:after="120" w:before="240"/>
        <w:ind w:left="0"/>
      </w:pPr>
      <w:r>
        <w:rPr>
          <w:rFonts w:ascii="Times New Roman" w:cs="Times New Roman" w:eastAsia="Times New Roman" w:hAnsi="Times New Roman"/>
          <w:b/>
          <w:bCs/>
          <w:sz w:val="22"/>
          <w:szCs w:val="22"/>
        </w:rPr>
        <w:t xml:space="preserve">Section 2.9  </w:t>
      </w:r>
      <w:r>
        <w:rPr>
          <w:rFonts w:ascii="Times New Roman" w:cs="Times New Roman" w:eastAsia="Times New Roman" w:hAnsi="Times New Roman"/>
          <w:b/>
          <w:bCs/>
          <w:sz w:val="22"/>
          <w:szCs w:val="22"/>
          <w:u w:val="single"/>
        </w:rPr>
        <w:t xml:space="preserve">"Disability."</w:t>
      </w:r>
    </w:p>
    <w:p>
      <w:pPr>
        <w:spacing w:after="160" w:before="0"/>
        <w:ind w:left="0"/>
        <w:jc w:val="both"/>
      </w:pPr>
      <w:r>
        <w:rPr>
          <w:rFonts w:ascii="Times New Roman" w:cs="Times New Roman" w:eastAsia="Times New Roman" w:hAnsi="Times New Roman"/>
          <w:b/>
          <w:bCs/>
          <w:sz w:val="22"/>
          <w:szCs w:val="22"/>
        </w:rPr>
        <w:t xml:space="preserve">"Disability"</w:t>
      </w:r>
      <w:r>
        <w:rPr>
          <w:rFonts w:ascii="Times New Roman" w:cs="Times New Roman" w:eastAsia="Times New Roman" w:hAnsi="Times New Roman"/>
          <w:b w:val="false"/>
          <w:bCs w:val="false"/>
          <w:i w:val="false"/>
          <w:iCs w:val="false"/>
          <w:sz w:val="22"/>
          <w:szCs w:val="22"/>
        </w:rPr>
        <w:t xml:space="preserve"> means, unless otherwise defined in the applicable Grant Agreement, (a) with respect to an Incentive Stock Option, "permanent and total disability" as defined in Section 22(e)(3) of the Code, and (b) with respect to any other Award, a physical or mental condition that renders the Participant unable to engage in any substantial gainful activity by reason of any medically determinable physical or mental impairment that can be expected to result in death or that has lasted or can be expected to last for a continuous period of not less than twelve (12) months, as determined by the Committee in its sole discretion. To the extent required by Section 409A, "Disability" shall have the meaning set forth in Section 409A(a)(2)(C) of the Code.</w:t>
      </w:r>
    </w:p>
    <w:p>
      <w:pPr>
        <w:pStyle w:val="Heading2"/>
        <w:spacing w:after="120" w:before="240"/>
        <w:ind w:left="0"/>
      </w:pPr>
      <w:r>
        <w:rPr>
          <w:rFonts w:ascii="Times New Roman" w:cs="Times New Roman" w:eastAsia="Times New Roman" w:hAnsi="Times New Roman"/>
          <w:b/>
          <w:bCs/>
          <w:sz w:val="22"/>
          <w:szCs w:val="22"/>
        </w:rPr>
        <w:t xml:space="preserve">Section 2.10  </w:t>
      </w:r>
      <w:r>
        <w:rPr>
          <w:rFonts w:ascii="Times New Roman" w:cs="Times New Roman" w:eastAsia="Times New Roman" w:hAnsi="Times New Roman"/>
          <w:b/>
          <w:bCs/>
          <w:sz w:val="22"/>
          <w:szCs w:val="22"/>
          <w:u w:val="single"/>
        </w:rPr>
        <w:t xml:space="preserve">"Director."</w:t>
      </w:r>
    </w:p>
    <w:p>
      <w:pPr>
        <w:spacing w:after="160" w:before="0"/>
        <w:ind w:left="0"/>
        <w:jc w:val="both"/>
      </w:pPr>
      <w:r>
        <w:rPr>
          <w:rFonts w:ascii="Times New Roman" w:cs="Times New Roman" w:eastAsia="Times New Roman" w:hAnsi="Times New Roman"/>
          <w:b/>
          <w:bCs/>
          <w:sz w:val="22"/>
          <w:szCs w:val="22"/>
        </w:rPr>
        <w:t xml:space="preserve">"Director"</w:t>
      </w:r>
      <w:r>
        <w:rPr>
          <w:rFonts w:ascii="Times New Roman" w:cs="Times New Roman" w:eastAsia="Times New Roman" w:hAnsi="Times New Roman"/>
          <w:b w:val="false"/>
          <w:bCs w:val="false"/>
          <w:i w:val="false"/>
          <w:iCs w:val="false"/>
          <w:sz w:val="22"/>
          <w:szCs w:val="22"/>
        </w:rPr>
        <w:t xml:space="preserve"> means a member of the Board.</w:t>
      </w:r>
    </w:p>
    <w:p>
      <w:pPr>
        <w:pStyle w:val="Heading2"/>
        <w:spacing w:after="120" w:before="240"/>
        <w:ind w:left="0"/>
      </w:pPr>
      <w:r>
        <w:rPr>
          <w:rFonts w:ascii="Times New Roman" w:cs="Times New Roman" w:eastAsia="Times New Roman" w:hAnsi="Times New Roman"/>
          <w:b/>
          <w:bCs/>
          <w:sz w:val="22"/>
          <w:szCs w:val="22"/>
        </w:rPr>
        <w:t xml:space="preserve">Section 2.11  </w:t>
      </w:r>
      <w:r>
        <w:rPr>
          <w:rFonts w:ascii="Times New Roman" w:cs="Times New Roman" w:eastAsia="Times New Roman" w:hAnsi="Times New Roman"/>
          <w:b/>
          <w:bCs/>
          <w:sz w:val="22"/>
          <w:szCs w:val="22"/>
          <w:u w:val="single"/>
        </w:rPr>
        <w:t xml:space="preserve">"Eligible Person."</w:t>
      </w:r>
    </w:p>
    <w:p>
      <w:pPr>
        <w:spacing w:after="160" w:before="0"/>
        <w:ind w:left="0"/>
        <w:jc w:val="both"/>
      </w:pPr>
      <w:r>
        <w:rPr>
          <w:rFonts w:ascii="Times New Roman" w:cs="Times New Roman" w:eastAsia="Times New Roman" w:hAnsi="Times New Roman"/>
          <w:b/>
          <w:bCs/>
          <w:sz w:val="22"/>
          <w:szCs w:val="22"/>
        </w:rPr>
        <w:t xml:space="preserve">"Eligible Person"</w:t>
      </w:r>
      <w:r>
        <w:rPr>
          <w:rFonts w:ascii="Times New Roman" w:cs="Times New Roman" w:eastAsia="Times New Roman" w:hAnsi="Times New Roman"/>
          <w:b w:val="false"/>
          <w:bCs w:val="false"/>
          <w:i w:val="false"/>
          <w:iCs w:val="false"/>
          <w:sz w:val="22"/>
          <w:szCs w:val="22"/>
        </w:rPr>
        <w:t xml:space="preserve"> means any Employee, Director, or Consultant. Notwithstanding the foregoing, Incentive Stock Options may only be granted to Employees of the Company or a "parent corporation" or "subsidiary corporation" of the Company as such terms are defined in Sections 424(e) and 424(f) of the Code, respectively.</w:t>
      </w:r>
    </w:p>
    <w:p>
      <w:pPr>
        <w:pStyle w:val="Heading2"/>
        <w:spacing w:after="120" w:before="240"/>
        <w:ind w:left="0"/>
      </w:pPr>
      <w:r>
        <w:rPr>
          <w:rFonts w:ascii="Times New Roman" w:cs="Times New Roman" w:eastAsia="Times New Roman" w:hAnsi="Times New Roman"/>
          <w:b/>
          <w:bCs/>
          <w:sz w:val="22"/>
          <w:szCs w:val="22"/>
        </w:rPr>
        <w:t xml:space="preserve">Section 2.12  </w:t>
      </w:r>
      <w:r>
        <w:rPr>
          <w:rFonts w:ascii="Times New Roman" w:cs="Times New Roman" w:eastAsia="Times New Roman" w:hAnsi="Times New Roman"/>
          <w:b/>
          <w:bCs/>
          <w:sz w:val="22"/>
          <w:szCs w:val="22"/>
          <w:u w:val="single"/>
        </w:rPr>
        <w:t xml:space="preserve">"Employee."</w:t>
      </w:r>
    </w:p>
    <w:p>
      <w:pPr>
        <w:spacing w:after="160" w:before="0"/>
        <w:ind w:left="0"/>
        <w:jc w:val="both"/>
      </w:pPr>
      <w:r>
        <w:rPr>
          <w:rFonts w:ascii="Times New Roman" w:cs="Times New Roman" w:eastAsia="Times New Roman" w:hAnsi="Times New Roman"/>
          <w:b/>
          <w:bCs/>
          <w:sz w:val="22"/>
          <w:szCs w:val="22"/>
        </w:rPr>
        <w:t xml:space="preserve">"Employee"</w:t>
      </w:r>
      <w:r>
        <w:rPr>
          <w:rFonts w:ascii="Times New Roman" w:cs="Times New Roman" w:eastAsia="Times New Roman" w:hAnsi="Times New Roman"/>
          <w:b w:val="false"/>
          <w:bCs w:val="false"/>
          <w:i w:val="false"/>
          <w:iCs w:val="false"/>
          <w:sz w:val="22"/>
          <w:szCs w:val="22"/>
        </w:rPr>
        <w:t xml:space="preserve"> means any person, including an Officer or Director, who is an employee of the Company or any Subsidiary. The payment of a director's fee by the Company or a Subsidiary shall not be sufficient to constitute "employment" by the Company or such Subsidiary.</w:t>
      </w:r>
    </w:p>
    <w:p>
      <w:pPr>
        <w:pStyle w:val="Heading2"/>
        <w:spacing w:after="120" w:before="240"/>
        <w:ind w:left="0"/>
      </w:pPr>
      <w:r>
        <w:rPr>
          <w:rFonts w:ascii="Times New Roman" w:cs="Times New Roman" w:eastAsia="Times New Roman" w:hAnsi="Times New Roman"/>
          <w:b/>
          <w:bCs/>
          <w:sz w:val="22"/>
          <w:szCs w:val="22"/>
        </w:rPr>
        <w:t xml:space="preserve">Section 2.13  </w:t>
      </w:r>
      <w:r>
        <w:rPr>
          <w:rFonts w:ascii="Times New Roman" w:cs="Times New Roman" w:eastAsia="Times New Roman" w:hAnsi="Times New Roman"/>
          <w:b/>
          <w:bCs/>
          <w:sz w:val="22"/>
          <w:szCs w:val="22"/>
          <w:u w:val="single"/>
        </w:rPr>
        <w:t xml:space="preserve">"Exchange Act."</w:t>
      </w:r>
    </w:p>
    <w:p>
      <w:pPr>
        <w:spacing w:after="160" w:before="0"/>
        <w:ind w:left="0"/>
        <w:jc w:val="both"/>
      </w:pPr>
      <w:r>
        <w:rPr>
          <w:rFonts w:ascii="Times New Roman" w:cs="Times New Roman" w:eastAsia="Times New Roman" w:hAnsi="Times New Roman"/>
          <w:b/>
          <w:bCs/>
          <w:sz w:val="22"/>
          <w:szCs w:val="22"/>
        </w:rPr>
        <w:t xml:space="preserve">"Exchange Act"</w:t>
      </w:r>
      <w:r>
        <w:rPr>
          <w:rFonts w:ascii="Times New Roman" w:cs="Times New Roman" w:eastAsia="Times New Roman" w:hAnsi="Times New Roman"/>
          <w:b w:val="false"/>
          <w:bCs w:val="false"/>
          <w:i w:val="false"/>
          <w:iCs w:val="false"/>
          <w:sz w:val="22"/>
          <w:szCs w:val="22"/>
        </w:rPr>
        <w:t xml:space="preserve"> means the Securities Exchange Act of 1934, as amended from time to time, and any successor statute. References to a particular section of the Exchange Act include references to rules and regulations thereunder and to successor provisions.</w:t>
      </w:r>
    </w:p>
    <w:p>
      <w:pPr>
        <w:pStyle w:val="Heading2"/>
        <w:spacing w:after="120" w:before="240"/>
        <w:ind w:left="0"/>
      </w:pPr>
      <w:r>
        <w:rPr>
          <w:rFonts w:ascii="Times New Roman" w:cs="Times New Roman" w:eastAsia="Times New Roman" w:hAnsi="Times New Roman"/>
          <w:b/>
          <w:bCs/>
          <w:sz w:val="22"/>
          <w:szCs w:val="22"/>
        </w:rPr>
        <w:t xml:space="preserve">Section 2.14  </w:t>
      </w:r>
      <w:r>
        <w:rPr>
          <w:rFonts w:ascii="Times New Roman" w:cs="Times New Roman" w:eastAsia="Times New Roman" w:hAnsi="Times New Roman"/>
          <w:b/>
          <w:bCs/>
          <w:sz w:val="22"/>
          <w:szCs w:val="22"/>
          <w:u w:val="single"/>
        </w:rPr>
        <w:t xml:space="preserve">"Exercise Price."</w:t>
      </w:r>
    </w:p>
    <w:p>
      <w:pPr>
        <w:spacing w:after="160" w:before="0"/>
        <w:ind w:left="0"/>
        <w:jc w:val="both"/>
      </w:pPr>
      <w:r>
        <w:rPr>
          <w:rFonts w:ascii="Times New Roman" w:cs="Times New Roman" w:eastAsia="Times New Roman" w:hAnsi="Times New Roman"/>
          <w:b/>
          <w:bCs/>
          <w:sz w:val="22"/>
          <w:szCs w:val="22"/>
        </w:rPr>
        <w:t xml:space="preserve">"Exercise Price"</w:t>
      </w:r>
      <w:r>
        <w:rPr>
          <w:rFonts w:ascii="Times New Roman" w:cs="Times New Roman" w:eastAsia="Times New Roman" w:hAnsi="Times New Roman"/>
          <w:b w:val="false"/>
          <w:bCs w:val="false"/>
          <w:i w:val="false"/>
          <w:iCs w:val="false"/>
          <w:sz w:val="22"/>
          <w:szCs w:val="22"/>
        </w:rPr>
        <w:t xml:space="preserve"> means the price per share of Stock at which an Option or Stock Appreciation Right may be exercised, as specified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2.15  </w:t>
      </w:r>
      <w:r>
        <w:rPr>
          <w:rFonts w:ascii="Times New Roman" w:cs="Times New Roman" w:eastAsia="Times New Roman" w:hAnsi="Times New Roman"/>
          <w:b/>
          <w:bCs/>
          <w:sz w:val="22"/>
          <w:szCs w:val="22"/>
          <w:u w:val="single"/>
        </w:rPr>
        <w:t xml:space="preserve">"Fair Market Value."</w:t>
      </w:r>
    </w:p>
    <w:p>
      <w:pPr>
        <w:spacing w:after="160" w:before="0"/>
        <w:ind w:left="0"/>
        <w:jc w:val="both"/>
      </w:pPr>
      <w:r>
        <w:rPr>
          <w:rFonts w:ascii="Times New Roman" w:cs="Times New Roman" w:eastAsia="Times New Roman" w:hAnsi="Times New Roman"/>
          <w:b/>
          <w:bCs/>
          <w:sz w:val="22"/>
          <w:szCs w:val="22"/>
        </w:rPr>
        <w:t xml:space="preserve">"Fair Market Value"</w:t>
      </w:r>
      <w:r>
        <w:rPr>
          <w:rFonts w:ascii="Times New Roman" w:cs="Times New Roman" w:eastAsia="Times New Roman" w:hAnsi="Times New Roman"/>
          <w:b w:val="false"/>
          <w:bCs w:val="false"/>
          <w:i w:val="false"/>
          <w:iCs w:val="false"/>
          <w:sz w:val="22"/>
          <w:szCs w:val="22"/>
        </w:rPr>
        <w:t xml:space="preserve"> means, as of any date of determination: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if the Stock is listed on any established stock exchange or traded on any established market, the closing sales price for such Stock as quoted on such exchange or market (or the exchange or market with the greatest volume of trading in the Stock) on the date of determination (or, if no sales were reported on such date, on the last trading day on which sales were reported), as reported in The Wall Street Journal or such other source as the Committee deems reliable;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if the Stock is not listed on an established stock exchange or traded on an established market, the Fair Market Value shall be determined in good faith by the Committee in a manner consistent with Section 409A of the Code, and such determination shall be conclusive and binding on all persons. In making such determination, the Committee may consider, among other things, (i) a valuation prepared by an independent appraiser selected by the Committee, (ii) the Company's net asset value, (iii) the Company's most recent valuation of the Stock for purposes of Section 409A, and (iv) such other factors as the Committee may deem relevant.</w:t>
      </w:r>
    </w:p>
    <w:p>
      <w:pPr>
        <w:pStyle w:val="Heading2"/>
        <w:spacing w:after="120" w:before="240"/>
        <w:ind w:left="0"/>
      </w:pPr>
      <w:r>
        <w:rPr>
          <w:rFonts w:ascii="Times New Roman" w:cs="Times New Roman" w:eastAsia="Times New Roman" w:hAnsi="Times New Roman"/>
          <w:b/>
          <w:bCs/>
          <w:sz w:val="22"/>
          <w:szCs w:val="22"/>
        </w:rPr>
        <w:t xml:space="preserve">Section 2.16  </w:t>
      </w:r>
      <w:r>
        <w:rPr>
          <w:rFonts w:ascii="Times New Roman" w:cs="Times New Roman" w:eastAsia="Times New Roman" w:hAnsi="Times New Roman"/>
          <w:b/>
          <w:bCs/>
          <w:sz w:val="22"/>
          <w:szCs w:val="22"/>
          <w:u w:val="single"/>
        </w:rPr>
        <w:t xml:space="preserve">"Grant Agreement."</w:t>
      </w:r>
    </w:p>
    <w:p>
      <w:pPr>
        <w:spacing w:after="160" w:before="0"/>
        <w:ind w:left="0"/>
        <w:jc w:val="both"/>
      </w:pPr>
      <w:r>
        <w:rPr>
          <w:rFonts w:ascii="Times New Roman" w:cs="Times New Roman" w:eastAsia="Times New Roman" w:hAnsi="Times New Roman"/>
          <w:b/>
          <w:bCs/>
          <w:sz w:val="22"/>
          <w:szCs w:val="22"/>
        </w:rPr>
        <w:t xml:space="preserve">"Grant Agreement"</w:t>
      </w:r>
      <w:r>
        <w:rPr>
          <w:rFonts w:ascii="Times New Roman" w:cs="Times New Roman" w:eastAsia="Times New Roman" w:hAnsi="Times New Roman"/>
          <w:b w:val="false"/>
          <w:bCs w:val="false"/>
          <w:i w:val="false"/>
          <w:iCs w:val="false"/>
          <w:sz w:val="22"/>
          <w:szCs w:val="22"/>
        </w:rPr>
        <w:t xml:space="preserve"> means the written or electronic agreement between the Company and a Participant evidencing the terms and conditions of an Award, including any amendment thereto. Each Grant Agreement shall be subject to the terms and conditions of the Plan and need not be identical.</w:t>
      </w:r>
    </w:p>
    <w:p>
      <w:pPr>
        <w:pStyle w:val="Heading2"/>
        <w:spacing w:after="120" w:before="240"/>
        <w:ind w:left="0"/>
      </w:pPr>
      <w:r>
        <w:rPr>
          <w:rFonts w:ascii="Times New Roman" w:cs="Times New Roman" w:eastAsia="Times New Roman" w:hAnsi="Times New Roman"/>
          <w:b/>
          <w:bCs/>
          <w:sz w:val="22"/>
          <w:szCs w:val="22"/>
        </w:rPr>
        <w:t xml:space="preserve">Section 2.17  </w:t>
      </w:r>
      <w:r>
        <w:rPr>
          <w:rFonts w:ascii="Times New Roman" w:cs="Times New Roman" w:eastAsia="Times New Roman" w:hAnsi="Times New Roman"/>
          <w:b/>
          <w:bCs/>
          <w:sz w:val="22"/>
          <w:szCs w:val="22"/>
          <w:u w:val="single"/>
        </w:rPr>
        <w:t xml:space="preserve">"Good Reason."</w:t>
      </w:r>
    </w:p>
    <w:p>
      <w:pPr>
        <w:spacing w:after="160" w:before="0"/>
        <w:ind w:left="0"/>
        <w:jc w:val="both"/>
      </w:pPr>
      <w:r>
        <w:rPr>
          <w:rFonts w:ascii="Times New Roman" w:cs="Times New Roman" w:eastAsia="Times New Roman" w:hAnsi="Times New Roman"/>
          <w:b/>
          <w:bCs/>
          <w:sz w:val="22"/>
          <w:szCs w:val="22"/>
        </w:rPr>
        <w:t xml:space="preserve">"Good Reason"</w:t>
      </w:r>
      <w:r>
        <w:rPr>
          <w:rFonts w:ascii="Times New Roman" w:cs="Times New Roman" w:eastAsia="Times New Roman" w:hAnsi="Times New Roman"/>
          <w:b w:val="false"/>
          <w:bCs w:val="false"/>
          <w:i w:val="false"/>
          <w:iCs w:val="false"/>
          <w:sz w:val="22"/>
          <w:szCs w:val="22"/>
        </w:rPr>
        <w:t xml:space="preserve"> means, unless otherwise defined in the applicable Grant Agreement or employment agreement between the Participant and the Company or a Subsidiary, the occurrence of any of the following events without the Participant's prior written consent: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a material diminution in the Participant's base salary or target annual bonus opportunity (other than a general reduction in base salary or target annual bonus opportunity that affects all similarly situated employees in substantially the same proportions);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a material diminution in the Participant's authority, duties, or responsibilities (other than temporarily while the Participant is physically or mentally incapacitated or as required by applicable law);</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val="false"/>
          <w:bCs w:val="false"/>
          <w:i w:val="false"/>
          <w:iCs w:val="false"/>
          <w:sz w:val="22"/>
          <w:szCs w:val="22"/>
        </w:rPr>
        <w:t xml:space="preserve">a material diminution in the authority, duties, or responsibilities of the supervisor to whom the Participant is required to report;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val="false"/>
          <w:bCs w:val="false"/>
          <w:i w:val="false"/>
          <w:iCs w:val="false"/>
          <w:sz w:val="22"/>
          <w:szCs w:val="22"/>
        </w:rPr>
        <w:t xml:space="preserve">a relocation of the Participant's principal place of employment by more than fifty (50) miles from the location of the Participant's principal place of employment as of the date of the applicable Change in Control; or</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(e)  </w:t>
      </w:r>
      <w:r>
        <w:rPr>
          <w:rFonts w:ascii="Times New Roman" w:cs="Times New Roman" w:eastAsia="Times New Roman" w:hAnsi="Times New Roman"/>
          <w:b w:val="false"/>
          <w:bCs w:val="false"/>
          <w:i w:val="false"/>
          <w:iCs w:val="false"/>
          <w:sz w:val="22"/>
          <w:szCs w:val="22"/>
        </w:rPr>
        <w:t xml:space="preserve">any other action or inaction that constitutes a material breach by the Company or any Subsidiary of any agreement under which the Participant provides services to the Company or any Subsidiary.</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the foregoing, "Good Reason" shall not exist unless (i) the Participant provides written notice to the Company of the existence of a condition giving rise to Good Reason within sixty (60) days of the initial existence of such condition, (ii) the Company fails to remedy such condition within thirty (30) days after receipt of such notice, and (iii) the Participant's Termination of Service occurs within thirty (30) days following the expiration of such cure period.</w:t>
      </w:r>
    </w:p>
    <w:p>
      <w:pPr>
        <w:pStyle w:val="Heading2"/>
        <w:spacing w:after="120" w:before="240"/>
        <w:ind w:left="0"/>
      </w:pPr>
      <w:r>
        <w:rPr>
          <w:rFonts w:ascii="Times New Roman" w:cs="Times New Roman" w:eastAsia="Times New Roman" w:hAnsi="Times New Roman"/>
          <w:b/>
          <w:bCs/>
          <w:sz w:val="22"/>
          <w:szCs w:val="22"/>
        </w:rPr>
        <w:t xml:space="preserve">Section 2.18  </w:t>
      </w:r>
      <w:r>
        <w:rPr>
          <w:rFonts w:ascii="Times New Roman" w:cs="Times New Roman" w:eastAsia="Times New Roman" w:hAnsi="Times New Roman"/>
          <w:b/>
          <w:bCs/>
          <w:sz w:val="22"/>
          <w:szCs w:val="22"/>
          <w:u w:val="single"/>
        </w:rPr>
        <w:t xml:space="preserve">"Incentive Stock Option."</w:t>
      </w:r>
    </w:p>
    <w:p>
      <w:pPr>
        <w:spacing w:after="160" w:before="0"/>
        <w:ind w:left="0"/>
        <w:jc w:val="both"/>
      </w:pPr>
      <w:r>
        <w:rPr>
          <w:rFonts w:ascii="Times New Roman" w:cs="Times New Roman" w:eastAsia="Times New Roman" w:hAnsi="Times New Roman"/>
          <w:b/>
          <w:bCs/>
          <w:sz w:val="22"/>
          <w:szCs w:val="22"/>
        </w:rPr>
        <w:t xml:space="preserve">"Incentive Stock Option"</w:t>
      </w:r>
      <w:r>
        <w:rPr>
          <w:rFonts w:ascii="Times New Roman" w:cs="Times New Roman" w:eastAsia="Times New Roman" w:hAnsi="Times New Roman"/>
          <w:b w:val="false"/>
          <w:bCs w:val="false"/>
          <w:i w:val="false"/>
          <w:iCs w:val="false"/>
          <w:sz w:val="22"/>
          <w:szCs w:val="22"/>
        </w:rPr>
        <w:t xml:space="preserve"> or </w:t>
      </w:r>
      <w:r>
        <w:rPr>
          <w:rFonts w:ascii="Times New Roman" w:cs="Times New Roman" w:eastAsia="Times New Roman" w:hAnsi="Times New Roman"/>
          <w:b/>
          <w:bCs/>
          <w:sz w:val="22"/>
          <w:szCs w:val="22"/>
        </w:rPr>
        <w:t xml:space="preserve">"ISO"</w:t>
      </w:r>
      <w:r>
        <w:rPr>
          <w:rFonts w:ascii="Times New Roman" w:cs="Times New Roman" w:eastAsia="Times New Roman" w:hAnsi="Times New Roman"/>
          <w:b w:val="false"/>
          <w:bCs w:val="false"/>
          <w:i w:val="false"/>
          <w:iCs w:val="false"/>
          <w:sz w:val="22"/>
          <w:szCs w:val="22"/>
        </w:rPr>
        <w:t xml:space="preserve"> means an Option that is intended to qualify as an "incentive stock option" within the meaning of Section 422 of the Code and the regulations promulgated thereunder.</w:t>
      </w:r>
    </w:p>
    <w:p>
      <w:pPr>
        <w:pStyle w:val="Heading2"/>
        <w:spacing w:after="120" w:before="240"/>
        <w:ind w:left="0"/>
      </w:pPr>
      <w:r>
        <w:rPr>
          <w:rFonts w:ascii="Times New Roman" w:cs="Times New Roman" w:eastAsia="Times New Roman" w:hAnsi="Times New Roman"/>
          <w:b/>
          <w:bCs/>
          <w:sz w:val="22"/>
          <w:szCs w:val="22"/>
        </w:rPr>
        <w:t xml:space="preserve">Section 2.19  </w:t>
      </w:r>
      <w:r>
        <w:rPr>
          <w:rFonts w:ascii="Times New Roman" w:cs="Times New Roman" w:eastAsia="Times New Roman" w:hAnsi="Times New Roman"/>
          <w:b/>
          <w:bCs/>
          <w:sz w:val="22"/>
          <w:szCs w:val="22"/>
          <w:u w:val="single"/>
        </w:rPr>
        <w:t xml:space="preserve">"Non-Qualified Stock Option."</w:t>
      </w:r>
    </w:p>
    <w:p>
      <w:pPr>
        <w:spacing w:after="160" w:before="0"/>
        <w:ind w:left="0"/>
        <w:jc w:val="both"/>
      </w:pPr>
      <w:r>
        <w:rPr>
          <w:rFonts w:ascii="Times New Roman" w:cs="Times New Roman" w:eastAsia="Times New Roman" w:hAnsi="Times New Roman"/>
          <w:b/>
          <w:bCs/>
          <w:sz w:val="22"/>
          <w:szCs w:val="22"/>
        </w:rPr>
        <w:t xml:space="preserve">"Non-Qualified Stock Option"</w:t>
      </w:r>
      <w:r>
        <w:rPr>
          <w:rFonts w:ascii="Times New Roman" w:cs="Times New Roman" w:eastAsia="Times New Roman" w:hAnsi="Times New Roman"/>
          <w:b w:val="false"/>
          <w:bCs w:val="false"/>
          <w:i w:val="false"/>
          <w:iCs w:val="false"/>
          <w:sz w:val="22"/>
          <w:szCs w:val="22"/>
        </w:rPr>
        <w:t xml:space="preserve"> or </w:t>
      </w:r>
      <w:r>
        <w:rPr>
          <w:rFonts w:ascii="Times New Roman" w:cs="Times New Roman" w:eastAsia="Times New Roman" w:hAnsi="Times New Roman"/>
          <w:b/>
          <w:bCs/>
          <w:sz w:val="22"/>
          <w:szCs w:val="22"/>
        </w:rPr>
        <w:t xml:space="preserve">"NSO"</w:t>
      </w:r>
      <w:r>
        <w:rPr>
          <w:rFonts w:ascii="Times New Roman" w:cs="Times New Roman" w:eastAsia="Times New Roman" w:hAnsi="Times New Roman"/>
          <w:b w:val="false"/>
          <w:bCs w:val="false"/>
          <w:i w:val="false"/>
          <w:iCs w:val="false"/>
          <w:sz w:val="22"/>
          <w:szCs w:val="22"/>
        </w:rPr>
        <w:t xml:space="preserve"> means an Option that is not intended to qualify as an Incentive Stock Option or that otherwise does not meet the requirements of Section 422 of the Code.</w:t>
      </w:r>
    </w:p>
    <w:p>
      <w:pPr>
        <w:pStyle w:val="Heading2"/>
        <w:spacing w:after="120" w:before="240"/>
        <w:ind w:left="0"/>
      </w:pPr>
      <w:r>
        <w:rPr>
          <w:rFonts w:ascii="Times New Roman" w:cs="Times New Roman" w:eastAsia="Times New Roman" w:hAnsi="Times New Roman"/>
          <w:b/>
          <w:bCs/>
          <w:sz w:val="22"/>
          <w:szCs w:val="22"/>
        </w:rPr>
        <w:t xml:space="preserve">Section 2.20  </w:t>
      </w:r>
      <w:r>
        <w:rPr>
          <w:rFonts w:ascii="Times New Roman" w:cs="Times New Roman" w:eastAsia="Times New Roman" w:hAnsi="Times New Roman"/>
          <w:b/>
          <w:bCs/>
          <w:sz w:val="22"/>
          <w:szCs w:val="22"/>
          <w:u w:val="single"/>
        </w:rPr>
        <w:t xml:space="preserve">"Officer."</w:t>
      </w:r>
    </w:p>
    <w:p>
      <w:pPr>
        <w:spacing w:after="160" w:before="0"/>
        <w:ind w:left="0"/>
        <w:jc w:val="both"/>
      </w:pPr>
      <w:r>
        <w:rPr>
          <w:rFonts w:ascii="Times New Roman" w:cs="Times New Roman" w:eastAsia="Times New Roman" w:hAnsi="Times New Roman"/>
          <w:b/>
          <w:bCs/>
          <w:sz w:val="22"/>
          <w:szCs w:val="22"/>
        </w:rPr>
        <w:t xml:space="preserve">"Officer"</w:t>
      </w:r>
      <w:r>
        <w:rPr>
          <w:rFonts w:ascii="Times New Roman" w:cs="Times New Roman" w:eastAsia="Times New Roman" w:hAnsi="Times New Roman"/>
          <w:b w:val="false"/>
          <w:bCs w:val="false"/>
          <w:i w:val="false"/>
          <w:iCs w:val="false"/>
          <w:sz w:val="22"/>
          <w:szCs w:val="22"/>
        </w:rPr>
        <w:t xml:space="preserve"> means a person who is an officer of the Company within the meaning of Section 16 of the Exchange Act and the rules and regulations promulgated thereunder.</w:t>
      </w:r>
    </w:p>
    <w:p>
      <w:pPr>
        <w:pStyle w:val="Heading2"/>
        <w:spacing w:after="120" w:before="240"/>
        <w:ind w:left="0"/>
      </w:pPr>
      <w:r>
        <w:rPr>
          <w:rFonts w:ascii="Times New Roman" w:cs="Times New Roman" w:eastAsia="Times New Roman" w:hAnsi="Times New Roman"/>
          <w:b/>
          <w:bCs/>
          <w:sz w:val="22"/>
          <w:szCs w:val="22"/>
        </w:rPr>
        <w:t xml:space="preserve">Section 2.21  </w:t>
      </w:r>
      <w:r>
        <w:rPr>
          <w:rFonts w:ascii="Times New Roman" w:cs="Times New Roman" w:eastAsia="Times New Roman" w:hAnsi="Times New Roman"/>
          <w:b/>
          <w:bCs/>
          <w:sz w:val="22"/>
          <w:szCs w:val="22"/>
          <w:u w:val="single"/>
        </w:rPr>
        <w:t xml:space="preserve">"Option."</w:t>
      </w:r>
    </w:p>
    <w:p>
      <w:pPr>
        <w:spacing w:after="160" w:before="0"/>
        <w:ind w:left="0"/>
        <w:jc w:val="both"/>
      </w:pPr>
      <w:r>
        <w:rPr>
          <w:rFonts w:ascii="Times New Roman" w:cs="Times New Roman" w:eastAsia="Times New Roman" w:hAnsi="Times New Roman"/>
          <w:b/>
          <w:bCs/>
          <w:sz w:val="22"/>
          <w:szCs w:val="22"/>
        </w:rPr>
        <w:t xml:space="preserve">"Option"</w:t>
      </w:r>
      <w:r>
        <w:rPr>
          <w:rFonts w:ascii="Times New Roman" w:cs="Times New Roman" w:eastAsia="Times New Roman" w:hAnsi="Times New Roman"/>
          <w:b w:val="false"/>
          <w:bCs w:val="false"/>
          <w:i w:val="false"/>
          <w:iCs w:val="false"/>
          <w:sz w:val="22"/>
          <w:szCs w:val="22"/>
        </w:rPr>
        <w:t xml:space="preserve"> means a right to purchase a specified number of shares of Stock at the Exercise Price, granted pursuant to Article VI. An Option shall be designated as either an Incentive Stock Option or a Non-Qualified Stock Option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2.22  </w:t>
      </w:r>
      <w:r>
        <w:rPr>
          <w:rFonts w:ascii="Times New Roman" w:cs="Times New Roman" w:eastAsia="Times New Roman" w:hAnsi="Times New Roman"/>
          <w:b/>
          <w:bCs/>
          <w:sz w:val="22"/>
          <w:szCs w:val="22"/>
          <w:u w:val="single"/>
        </w:rPr>
        <w:t xml:space="preserve">"Other Stock-Based Award."</w:t>
      </w:r>
    </w:p>
    <w:p>
      <w:pPr>
        <w:spacing w:after="160" w:before="0"/>
        <w:ind w:left="0"/>
        <w:jc w:val="both"/>
      </w:pPr>
      <w:r>
        <w:rPr>
          <w:rFonts w:ascii="Times New Roman" w:cs="Times New Roman" w:eastAsia="Times New Roman" w:hAnsi="Times New Roman"/>
          <w:b/>
          <w:bCs/>
          <w:sz w:val="22"/>
          <w:szCs w:val="22"/>
        </w:rPr>
        <w:t xml:space="preserve">"Other Stock-Based Award"</w:t>
      </w:r>
      <w:r>
        <w:rPr>
          <w:rFonts w:ascii="Times New Roman" w:cs="Times New Roman" w:eastAsia="Times New Roman" w:hAnsi="Times New Roman"/>
          <w:b w:val="false"/>
          <w:bCs w:val="false"/>
          <w:i w:val="false"/>
          <w:iCs w:val="false"/>
          <w:sz w:val="22"/>
          <w:szCs w:val="22"/>
        </w:rPr>
        <w:t xml:space="preserve"> means an Award granted pursuant to Article X that is valued in whole or in part by reference to, or otherwise based on, Stock, including without limitation performance shares, phantom stock, bonus stock, and dividend equivalents.</w:t>
      </w:r>
    </w:p>
    <w:p>
      <w:pPr>
        <w:pStyle w:val="Heading2"/>
        <w:spacing w:after="120" w:before="240"/>
        <w:ind w:left="0"/>
      </w:pPr>
      <w:r>
        <w:rPr>
          <w:rFonts w:ascii="Times New Roman" w:cs="Times New Roman" w:eastAsia="Times New Roman" w:hAnsi="Times New Roman"/>
          <w:b/>
          <w:bCs/>
          <w:sz w:val="22"/>
          <w:szCs w:val="22"/>
        </w:rPr>
        <w:t xml:space="preserve">Section 2.23  </w:t>
      </w:r>
      <w:r>
        <w:rPr>
          <w:rFonts w:ascii="Times New Roman" w:cs="Times New Roman" w:eastAsia="Times New Roman" w:hAnsi="Times New Roman"/>
          <w:b/>
          <w:bCs/>
          <w:sz w:val="22"/>
          <w:szCs w:val="22"/>
          <w:u w:val="single"/>
        </w:rPr>
        <w:t xml:space="preserve">"Participant."</w:t>
      </w:r>
    </w:p>
    <w:p>
      <w:pPr>
        <w:spacing w:after="160" w:before="0"/>
        <w:ind w:left="0"/>
        <w:jc w:val="both"/>
      </w:pPr>
      <w:r>
        <w:rPr>
          <w:rFonts w:ascii="Times New Roman" w:cs="Times New Roman" w:eastAsia="Times New Roman" w:hAnsi="Times New Roman"/>
          <w:b/>
          <w:bCs/>
          <w:sz w:val="22"/>
          <w:szCs w:val="22"/>
        </w:rPr>
        <w:t xml:space="preserve">"Participant"</w:t>
      </w:r>
      <w:r>
        <w:rPr>
          <w:rFonts w:ascii="Times New Roman" w:cs="Times New Roman" w:eastAsia="Times New Roman" w:hAnsi="Times New Roman"/>
          <w:b w:val="false"/>
          <w:bCs w:val="false"/>
          <w:i w:val="false"/>
          <w:iCs w:val="false"/>
          <w:sz w:val="22"/>
          <w:szCs w:val="22"/>
        </w:rPr>
        <w:t xml:space="preserve"> means an Eligible Person to whom an Award has been granted under the Plan.</w:t>
      </w:r>
    </w:p>
    <w:p>
      <w:pPr>
        <w:pStyle w:val="Heading2"/>
        <w:spacing w:after="120" w:before="240"/>
        <w:ind w:left="0"/>
      </w:pPr>
      <w:r>
        <w:rPr>
          <w:rFonts w:ascii="Times New Roman" w:cs="Times New Roman" w:eastAsia="Times New Roman" w:hAnsi="Times New Roman"/>
          <w:b/>
          <w:bCs/>
          <w:sz w:val="22"/>
          <w:szCs w:val="22"/>
        </w:rPr>
        <w:t xml:space="preserve">Section 2.24  </w:t>
      </w:r>
      <w:r>
        <w:rPr>
          <w:rFonts w:ascii="Times New Roman" w:cs="Times New Roman" w:eastAsia="Times New Roman" w:hAnsi="Times New Roman"/>
          <w:b/>
          <w:bCs/>
          <w:sz w:val="22"/>
          <w:szCs w:val="22"/>
          <w:u w:val="single"/>
        </w:rPr>
        <w:t xml:space="preserve">"Performance Goals."</w:t>
      </w:r>
    </w:p>
    <w:p>
      <w:pPr>
        <w:spacing w:after="160" w:before="0"/>
        <w:ind w:left="0"/>
        <w:jc w:val="both"/>
      </w:pPr>
      <w:r>
        <w:rPr>
          <w:rFonts w:ascii="Times New Roman" w:cs="Times New Roman" w:eastAsia="Times New Roman" w:hAnsi="Times New Roman"/>
          <w:b/>
          <w:bCs/>
          <w:sz w:val="22"/>
          <w:szCs w:val="22"/>
        </w:rPr>
        <w:t xml:space="preserve">"Performance Goals"</w:t>
      </w:r>
      <w:r>
        <w:rPr>
          <w:rFonts w:ascii="Times New Roman" w:cs="Times New Roman" w:eastAsia="Times New Roman" w:hAnsi="Times New Roman"/>
          <w:b w:val="false"/>
          <w:bCs w:val="false"/>
          <w:i w:val="false"/>
          <w:iCs w:val="false"/>
          <w:sz w:val="22"/>
          <w:szCs w:val="22"/>
        </w:rPr>
        <w:t xml:space="preserve"> means the performance objectives established by the Committee pursuant to the Plan for Participants who have received Awards. Performance Goals may be described in terms of Company-wide objectives or objectives that are related to the performance of the individual Participant or of one or more Subsidiaries, divisions, departments, regions, functions, or business units of the Company. Performance Goals may be measured on an absolute or relative basis and may include, without limitation, any of the following criteria: revenue; net revenue; earnings (including earnings before interest, taxes, depreciation, and amortization ("EBITDA"), earnings before interest and taxes ("EBIT"), or net earnings); operating income or profit; cash flow (including operating cash flow, free cash flow, or cash flow return on investment); return on assets, return on equity, return on invested capital, or return on sales; gross or net profit margins; productivity; expense or cost control; stockholder value; market share; Stock price; economic value added; working capital; customer satisfaction; product development; new product introductions; individual objectives; and strategic plan objectives.</w:t>
      </w:r>
    </w:p>
    <w:p>
      <w:pPr>
        <w:pStyle w:val="Heading2"/>
        <w:spacing w:after="120" w:before="240"/>
        <w:ind w:left="0"/>
      </w:pPr>
      <w:r>
        <w:rPr>
          <w:rFonts w:ascii="Times New Roman" w:cs="Times New Roman" w:eastAsia="Times New Roman" w:hAnsi="Times New Roman"/>
          <w:b/>
          <w:bCs/>
          <w:sz w:val="22"/>
          <w:szCs w:val="22"/>
        </w:rPr>
        <w:t xml:space="preserve">Section 2.25  </w:t>
      </w:r>
      <w:r>
        <w:rPr>
          <w:rFonts w:ascii="Times New Roman" w:cs="Times New Roman" w:eastAsia="Times New Roman" w:hAnsi="Times New Roman"/>
          <w:b/>
          <w:bCs/>
          <w:sz w:val="22"/>
          <w:szCs w:val="22"/>
          <w:u w:val="single"/>
        </w:rPr>
        <w:t xml:space="preserve">"Performance Period."</w:t>
      </w:r>
    </w:p>
    <w:p>
      <w:pPr>
        <w:spacing w:after="160" w:before="0"/>
        <w:ind w:left="0"/>
        <w:jc w:val="both"/>
      </w:pPr>
      <w:r>
        <w:rPr>
          <w:rFonts w:ascii="Times New Roman" w:cs="Times New Roman" w:eastAsia="Times New Roman" w:hAnsi="Times New Roman"/>
          <w:b/>
          <w:bCs/>
          <w:sz w:val="22"/>
          <w:szCs w:val="22"/>
        </w:rPr>
        <w:t xml:space="preserve">"Performance Period"</w:t>
      </w:r>
      <w:r>
        <w:rPr>
          <w:rFonts w:ascii="Times New Roman" w:cs="Times New Roman" w:eastAsia="Times New Roman" w:hAnsi="Times New Roman"/>
          <w:b w:val="false"/>
          <w:bCs w:val="false"/>
          <w:i w:val="false"/>
          <w:iCs w:val="false"/>
          <w:sz w:val="22"/>
          <w:szCs w:val="22"/>
        </w:rPr>
        <w:t xml:space="preserve"> means the period established by the Committee during which any Performance Goals specified by the Committee with respect to an Award are to be measured.</w:t>
      </w:r>
    </w:p>
    <w:p>
      <w:pPr>
        <w:pStyle w:val="Heading2"/>
        <w:spacing w:after="120" w:before="240"/>
        <w:ind w:left="0"/>
      </w:pPr>
      <w:r>
        <w:rPr>
          <w:rFonts w:ascii="Times New Roman" w:cs="Times New Roman" w:eastAsia="Times New Roman" w:hAnsi="Times New Roman"/>
          <w:b/>
          <w:bCs/>
          <w:sz w:val="22"/>
          <w:szCs w:val="22"/>
        </w:rPr>
        <w:t xml:space="preserve">Section 2.26  </w:t>
      </w:r>
      <w:r>
        <w:rPr>
          <w:rFonts w:ascii="Times New Roman" w:cs="Times New Roman" w:eastAsia="Times New Roman" w:hAnsi="Times New Roman"/>
          <w:b/>
          <w:bCs/>
          <w:sz w:val="22"/>
          <w:szCs w:val="22"/>
          <w:u w:val="single"/>
        </w:rPr>
        <w:t xml:space="preserve">"Restricted Stock."</w:t>
      </w:r>
    </w:p>
    <w:p>
      <w:pPr>
        <w:spacing w:after="160" w:before="0"/>
        <w:ind w:left="0"/>
        <w:jc w:val="both"/>
      </w:pPr>
      <w:r>
        <w:rPr>
          <w:rFonts w:ascii="Times New Roman" w:cs="Times New Roman" w:eastAsia="Times New Roman" w:hAnsi="Times New Roman"/>
          <w:b/>
          <w:bCs/>
          <w:sz w:val="22"/>
          <w:szCs w:val="22"/>
        </w:rPr>
        <w:t xml:space="preserve">"Restricted Stock"</w:t>
      </w:r>
      <w:r>
        <w:rPr>
          <w:rFonts w:ascii="Times New Roman" w:cs="Times New Roman" w:eastAsia="Times New Roman" w:hAnsi="Times New Roman"/>
          <w:b w:val="false"/>
          <w:bCs w:val="false"/>
          <w:i w:val="false"/>
          <w:iCs w:val="false"/>
          <w:sz w:val="22"/>
          <w:szCs w:val="22"/>
        </w:rPr>
        <w:t xml:space="preserve"> means shares of Stock granted to a Participant pursuant to Article VII that are subject to restrictions, including a risk of forfeiture, as set forth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2.27  </w:t>
      </w:r>
      <w:r>
        <w:rPr>
          <w:rFonts w:ascii="Times New Roman" w:cs="Times New Roman" w:eastAsia="Times New Roman" w:hAnsi="Times New Roman"/>
          <w:b/>
          <w:bCs/>
          <w:sz w:val="22"/>
          <w:szCs w:val="22"/>
          <w:u w:val="single"/>
        </w:rPr>
        <w:t xml:space="preserve">"Restricted Stock Unit."</w:t>
      </w:r>
    </w:p>
    <w:p>
      <w:pPr>
        <w:spacing w:after="160" w:before="0"/>
        <w:ind w:left="0"/>
        <w:jc w:val="both"/>
      </w:pPr>
      <w:r>
        <w:rPr>
          <w:rFonts w:ascii="Times New Roman" w:cs="Times New Roman" w:eastAsia="Times New Roman" w:hAnsi="Times New Roman"/>
          <w:b/>
          <w:bCs/>
          <w:sz w:val="22"/>
          <w:szCs w:val="22"/>
        </w:rPr>
        <w:t xml:space="preserve">"Restricted Stock Unit"</w:t>
      </w:r>
      <w:r>
        <w:rPr>
          <w:rFonts w:ascii="Times New Roman" w:cs="Times New Roman" w:eastAsia="Times New Roman" w:hAnsi="Times New Roman"/>
          <w:b w:val="false"/>
          <w:bCs w:val="false"/>
          <w:i w:val="false"/>
          <w:iCs w:val="false"/>
          <w:sz w:val="22"/>
          <w:szCs w:val="22"/>
        </w:rPr>
        <w:t xml:space="preserve"> or </w:t>
      </w:r>
      <w:r>
        <w:rPr>
          <w:rFonts w:ascii="Times New Roman" w:cs="Times New Roman" w:eastAsia="Times New Roman" w:hAnsi="Times New Roman"/>
          <w:b/>
          <w:bCs/>
          <w:sz w:val="22"/>
          <w:szCs w:val="22"/>
        </w:rPr>
        <w:t xml:space="preserve">"RSU"</w:t>
      </w:r>
      <w:r>
        <w:rPr>
          <w:rFonts w:ascii="Times New Roman" w:cs="Times New Roman" w:eastAsia="Times New Roman" w:hAnsi="Times New Roman"/>
          <w:b w:val="false"/>
          <w:bCs w:val="false"/>
          <w:i w:val="false"/>
          <w:iCs w:val="false"/>
          <w:sz w:val="22"/>
          <w:szCs w:val="22"/>
        </w:rPr>
        <w:t xml:space="preserve"> means an Award granted to a Participant pursuant to Article VIII representing the right to receive shares of Stock or cash (or a combination thereof) upon the vesting or satisfaction of such conditions as may be established by the Committee, as set forth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2.28  </w:t>
      </w:r>
      <w:r>
        <w:rPr>
          <w:rFonts w:ascii="Times New Roman" w:cs="Times New Roman" w:eastAsia="Times New Roman" w:hAnsi="Times New Roman"/>
          <w:b/>
          <w:bCs/>
          <w:sz w:val="22"/>
          <w:szCs w:val="22"/>
          <w:u w:val="single"/>
        </w:rPr>
        <w:t xml:space="preserve">"Section 409A."</w:t>
      </w:r>
    </w:p>
    <w:p>
      <w:pPr>
        <w:spacing w:after="160" w:before="0"/>
        <w:ind w:left="0"/>
        <w:jc w:val="both"/>
      </w:pPr>
      <w:r>
        <w:rPr>
          <w:rFonts w:ascii="Times New Roman" w:cs="Times New Roman" w:eastAsia="Times New Roman" w:hAnsi="Times New Roman"/>
          <w:b/>
          <w:bCs/>
          <w:sz w:val="22"/>
          <w:szCs w:val="22"/>
        </w:rPr>
        <w:t xml:space="preserve">"Section 409A"</w:t>
      </w:r>
      <w:r>
        <w:rPr>
          <w:rFonts w:ascii="Times New Roman" w:cs="Times New Roman" w:eastAsia="Times New Roman" w:hAnsi="Times New Roman"/>
          <w:b w:val="false"/>
          <w:bCs w:val="false"/>
          <w:i w:val="false"/>
          <w:iCs w:val="false"/>
          <w:sz w:val="22"/>
          <w:szCs w:val="22"/>
        </w:rPr>
        <w:t xml:space="preserve"> means Section 409A of the Code and the Treasury Regulations and other interpretive guidance issued thereunder, including without limitation any such regulations or other guidance that may be issued after the Effective Date.</w:t>
      </w:r>
    </w:p>
    <w:p>
      <w:pPr>
        <w:pStyle w:val="Heading2"/>
        <w:spacing w:after="120" w:before="240"/>
        <w:ind w:left="0"/>
      </w:pPr>
      <w:r>
        <w:rPr>
          <w:rFonts w:ascii="Times New Roman" w:cs="Times New Roman" w:eastAsia="Times New Roman" w:hAnsi="Times New Roman"/>
          <w:b/>
          <w:bCs/>
          <w:sz w:val="22"/>
          <w:szCs w:val="22"/>
        </w:rPr>
        <w:t xml:space="preserve">Section 2.29  </w:t>
      </w:r>
      <w:r>
        <w:rPr>
          <w:rFonts w:ascii="Times New Roman" w:cs="Times New Roman" w:eastAsia="Times New Roman" w:hAnsi="Times New Roman"/>
          <w:b/>
          <w:bCs/>
          <w:sz w:val="22"/>
          <w:szCs w:val="22"/>
          <w:u w:val="single"/>
        </w:rPr>
        <w:t xml:space="preserve">"Securities Act."</w:t>
      </w:r>
    </w:p>
    <w:p>
      <w:pPr>
        <w:spacing w:after="160" w:before="0"/>
        <w:ind w:left="0"/>
        <w:jc w:val="both"/>
      </w:pPr>
      <w:r>
        <w:rPr>
          <w:rFonts w:ascii="Times New Roman" w:cs="Times New Roman" w:eastAsia="Times New Roman" w:hAnsi="Times New Roman"/>
          <w:b/>
          <w:bCs/>
          <w:sz w:val="22"/>
          <w:szCs w:val="22"/>
        </w:rPr>
        <w:t xml:space="preserve">"Securities Act"</w:t>
      </w:r>
      <w:r>
        <w:rPr>
          <w:rFonts w:ascii="Times New Roman" w:cs="Times New Roman" w:eastAsia="Times New Roman" w:hAnsi="Times New Roman"/>
          <w:b w:val="false"/>
          <w:bCs w:val="false"/>
          <w:i w:val="false"/>
          <w:iCs w:val="false"/>
          <w:sz w:val="22"/>
          <w:szCs w:val="22"/>
        </w:rPr>
        <w:t xml:space="preserve"> means the Securities Act of 1933, as amended from time to time, and any successor statute. References to a particular section of the Securities Act include references to rules and regulations thereunder and to successor provisions.</w:t>
      </w:r>
    </w:p>
    <w:p>
      <w:pPr>
        <w:pStyle w:val="Heading2"/>
        <w:spacing w:after="120" w:before="240"/>
        <w:ind w:left="0"/>
      </w:pPr>
      <w:r>
        <w:rPr>
          <w:rFonts w:ascii="Times New Roman" w:cs="Times New Roman" w:eastAsia="Times New Roman" w:hAnsi="Times New Roman"/>
          <w:b/>
          <w:bCs/>
          <w:sz w:val="22"/>
          <w:szCs w:val="22"/>
        </w:rPr>
        <w:t xml:space="preserve">Section 2.30  </w:t>
      </w:r>
      <w:r>
        <w:rPr>
          <w:rFonts w:ascii="Times New Roman" w:cs="Times New Roman" w:eastAsia="Times New Roman" w:hAnsi="Times New Roman"/>
          <w:b/>
          <w:bCs/>
          <w:sz w:val="22"/>
          <w:szCs w:val="22"/>
          <w:u w:val="single"/>
        </w:rPr>
        <w:t xml:space="preserve">"Service Provider."</w:t>
      </w:r>
    </w:p>
    <w:p>
      <w:pPr>
        <w:spacing w:after="160" w:before="0"/>
        <w:ind w:left="0"/>
        <w:jc w:val="both"/>
      </w:pPr>
      <w:r>
        <w:rPr>
          <w:rFonts w:ascii="Times New Roman" w:cs="Times New Roman" w:eastAsia="Times New Roman" w:hAnsi="Times New Roman"/>
          <w:b/>
          <w:bCs/>
          <w:sz w:val="22"/>
          <w:szCs w:val="22"/>
        </w:rPr>
        <w:t xml:space="preserve">"Service Provider"</w:t>
      </w:r>
      <w:r>
        <w:rPr>
          <w:rFonts w:ascii="Times New Roman" w:cs="Times New Roman" w:eastAsia="Times New Roman" w:hAnsi="Times New Roman"/>
          <w:b w:val="false"/>
          <w:bCs w:val="false"/>
          <w:i w:val="false"/>
          <w:iCs w:val="false"/>
          <w:sz w:val="22"/>
          <w:szCs w:val="22"/>
        </w:rPr>
        <w:t xml:space="preserve"> means an Employee, Director, or Consultant.</w:t>
      </w:r>
    </w:p>
    <w:p>
      <w:pPr>
        <w:pStyle w:val="Heading2"/>
        <w:spacing w:after="120" w:before="240"/>
        <w:ind w:left="0"/>
      </w:pPr>
      <w:r>
        <w:rPr>
          <w:rFonts w:ascii="Times New Roman" w:cs="Times New Roman" w:eastAsia="Times New Roman" w:hAnsi="Times New Roman"/>
          <w:b/>
          <w:bCs/>
          <w:sz w:val="22"/>
          <w:szCs w:val="22"/>
        </w:rPr>
        <w:t xml:space="preserve">Section 2.31  </w:t>
      </w:r>
      <w:r>
        <w:rPr>
          <w:rFonts w:ascii="Times New Roman" w:cs="Times New Roman" w:eastAsia="Times New Roman" w:hAnsi="Times New Roman"/>
          <w:b/>
          <w:bCs/>
          <w:sz w:val="22"/>
          <w:szCs w:val="22"/>
          <w:u w:val="single"/>
        </w:rPr>
        <w:t xml:space="preserve">"Stock."</w:t>
      </w:r>
    </w:p>
    <w:p>
      <w:pPr>
        <w:spacing w:after="160" w:before="0"/>
        <w:ind w:left="0"/>
        <w:jc w:val="both"/>
      </w:pPr>
      <w:r>
        <w:rPr>
          <w:rFonts w:ascii="Times New Roman" w:cs="Times New Roman" w:eastAsia="Times New Roman" w:hAnsi="Times New Roman"/>
          <w:b/>
          <w:bCs/>
          <w:sz w:val="22"/>
          <w:szCs w:val="22"/>
        </w:rPr>
        <w:t xml:space="preserve">"Stock"</w:t>
      </w:r>
      <w:r>
        <w:rPr>
          <w:rFonts w:ascii="Times New Roman" w:cs="Times New Roman" w:eastAsia="Times New Roman" w:hAnsi="Times New Roman"/>
          <w:b w:val="false"/>
          <w:bCs w:val="false"/>
          <w:i w:val="false"/>
          <w:iCs w:val="false"/>
          <w:sz w:val="22"/>
          <w:szCs w:val="22"/>
        </w:rPr>
        <w:t xml:space="preserve"> means the Common Stock of the Company, subject to adjustment pursuant to Section 4.3.</w:t>
      </w:r>
    </w:p>
    <w:p>
      <w:pPr>
        <w:pStyle w:val="Heading2"/>
        <w:spacing w:after="120" w:before="240"/>
        <w:ind w:left="0"/>
      </w:pPr>
      <w:r>
        <w:rPr>
          <w:rFonts w:ascii="Times New Roman" w:cs="Times New Roman" w:eastAsia="Times New Roman" w:hAnsi="Times New Roman"/>
          <w:b/>
          <w:bCs/>
          <w:sz w:val="22"/>
          <w:szCs w:val="22"/>
        </w:rPr>
        <w:t xml:space="preserve">Section 2.32  </w:t>
      </w:r>
      <w:r>
        <w:rPr>
          <w:rFonts w:ascii="Times New Roman" w:cs="Times New Roman" w:eastAsia="Times New Roman" w:hAnsi="Times New Roman"/>
          <w:b/>
          <w:bCs/>
          <w:sz w:val="22"/>
          <w:szCs w:val="22"/>
          <w:u w:val="single"/>
        </w:rPr>
        <w:t xml:space="preserve">"Stock Appreciation Right."</w:t>
      </w:r>
    </w:p>
    <w:p>
      <w:pPr>
        <w:spacing w:after="160" w:before="0"/>
        <w:ind w:left="0"/>
        <w:jc w:val="both"/>
      </w:pPr>
      <w:r>
        <w:rPr>
          <w:rFonts w:ascii="Times New Roman" w:cs="Times New Roman" w:eastAsia="Times New Roman" w:hAnsi="Times New Roman"/>
          <w:b/>
          <w:bCs/>
          <w:sz w:val="22"/>
          <w:szCs w:val="22"/>
        </w:rPr>
        <w:t xml:space="preserve">"Stock Appreciation Right"</w:t>
      </w:r>
      <w:r>
        <w:rPr>
          <w:rFonts w:ascii="Times New Roman" w:cs="Times New Roman" w:eastAsia="Times New Roman" w:hAnsi="Times New Roman"/>
          <w:b w:val="false"/>
          <w:bCs w:val="false"/>
          <w:i w:val="false"/>
          <w:iCs w:val="false"/>
          <w:sz w:val="22"/>
          <w:szCs w:val="22"/>
        </w:rPr>
        <w:t xml:space="preserve"> or </w:t>
      </w:r>
      <w:r>
        <w:rPr>
          <w:rFonts w:ascii="Times New Roman" w:cs="Times New Roman" w:eastAsia="Times New Roman" w:hAnsi="Times New Roman"/>
          <w:b/>
          <w:bCs/>
          <w:sz w:val="22"/>
          <w:szCs w:val="22"/>
        </w:rPr>
        <w:t xml:space="preserve">"SAR"</w:t>
      </w:r>
      <w:r>
        <w:rPr>
          <w:rFonts w:ascii="Times New Roman" w:cs="Times New Roman" w:eastAsia="Times New Roman" w:hAnsi="Times New Roman"/>
          <w:b w:val="false"/>
          <w:bCs w:val="false"/>
          <w:i w:val="false"/>
          <w:iCs w:val="false"/>
          <w:sz w:val="22"/>
          <w:szCs w:val="22"/>
        </w:rPr>
        <w:t xml:space="preserve"> means an Award granted to a Participant pursuant to Article IX representing the right to receive an amount equal to the excess, if any, of the Fair Market Value of a share of Stock on the date of exercise over the Exercise Price, multiplied by the number of shares of Stock with respect to which the SAR is exercised.</w:t>
      </w:r>
    </w:p>
    <w:p>
      <w:pPr>
        <w:pStyle w:val="Heading2"/>
        <w:spacing w:after="120" w:before="240"/>
        <w:ind w:left="0"/>
      </w:pPr>
      <w:r>
        <w:rPr>
          <w:rFonts w:ascii="Times New Roman" w:cs="Times New Roman" w:eastAsia="Times New Roman" w:hAnsi="Times New Roman"/>
          <w:b/>
          <w:bCs/>
          <w:sz w:val="22"/>
          <w:szCs w:val="22"/>
        </w:rPr>
        <w:t xml:space="preserve">Section 2.33  </w:t>
      </w:r>
      <w:r>
        <w:rPr>
          <w:rFonts w:ascii="Times New Roman" w:cs="Times New Roman" w:eastAsia="Times New Roman" w:hAnsi="Times New Roman"/>
          <w:b/>
          <w:bCs/>
          <w:sz w:val="22"/>
          <w:szCs w:val="22"/>
          <w:u w:val="single"/>
        </w:rPr>
        <w:t xml:space="preserve">"Subsidiary."</w:t>
      </w:r>
    </w:p>
    <w:p>
      <w:pPr>
        <w:spacing w:after="160" w:before="0"/>
        <w:ind w:left="0"/>
        <w:jc w:val="both"/>
      </w:pPr>
      <w:r>
        <w:rPr>
          <w:rFonts w:ascii="Times New Roman" w:cs="Times New Roman" w:eastAsia="Times New Roman" w:hAnsi="Times New Roman"/>
          <w:b/>
          <w:bCs/>
          <w:sz w:val="22"/>
          <w:szCs w:val="22"/>
        </w:rPr>
        <w:t xml:space="preserve">"Subsidiary"</w:t>
      </w:r>
      <w:r>
        <w:rPr>
          <w:rFonts w:ascii="Times New Roman" w:cs="Times New Roman" w:eastAsia="Times New Roman" w:hAnsi="Times New Roman"/>
          <w:b w:val="false"/>
          <w:bCs w:val="false"/>
          <w:i w:val="false"/>
          <w:iCs w:val="false"/>
          <w:sz w:val="22"/>
          <w:szCs w:val="22"/>
        </w:rPr>
        <w:t xml:space="preserve"> means any corporation (other than the Company) in an unbroken chain of corporations beginning with the Company if, at the time of the grant of an Award, each of the corporations (other than the last corporation in the unbroken chain) owns stock possessing fifty percent (50%) or more of the total combined voting power of all classes of stock in one of the other corporations in such chain. For purposes of granting Incentive Stock Options, "Subsidiary" shall have the meaning set forth in Section 424(f) of the Code. For purposes of granting Awards other than Incentive Stock Options, "Subsidiary" shall also include any partnership, limited liability company, or other entity in which the Company directly or indirectly has a significant ownership interest, as determined by the Committee in its sole discretion.</w:t>
      </w:r>
    </w:p>
    <w:p>
      <w:pPr>
        <w:pStyle w:val="Heading2"/>
        <w:spacing w:after="120" w:before="240"/>
        <w:ind w:left="0"/>
      </w:pPr>
      <w:r>
        <w:rPr>
          <w:rFonts w:ascii="Times New Roman" w:cs="Times New Roman" w:eastAsia="Times New Roman" w:hAnsi="Times New Roman"/>
          <w:b/>
          <w:bCs/>
          <w:sz w:val="22"/>
          <w:szCs w:val="22"/>
        </w:rPr>
        <w:t xml:space="preserve">Section 2.34  </w:t>
      </w:r>
      <w:r>
        <w:rPr>
          <w:rFonts w:ascii="Times New Roman" w:cs="Times New Roman" w:eastAsia="Times New Roman" w:hAnsi="Times New Roman"/>
          <w:b/>
          <w:bCs/>
          <w:sz w:val="22"/>
          <w:szCs w:val="22"/>
          <w:u w:val="single"/>
        </w:rPr>
        <w:t xml:space="preserve">"Ten Percent Stockholder."</w:t>
      </w:r>
    </w:p>
    <w:p>
      <w:pPr>
        <w:spacing w:after="160" w:before="0"/>
        <w:ind w:left="0"/>
        <w:jc w:val="both"/>
      </w:pPr>
      <w:r>
        <w:rPr>
          <w:rFonts w:ascii="Times New Roman" w:cs="Times New Roman" w:eastAsia="Times New Roman" w:hAnsi="Times New Roman"/>
          <w:b/>
          <w:bCs/>
          <w:sz w:val="22"/>
          <w:szCs w:val="22"/>
        </w:rPr>
        <w:t xml:space="preserve">"Ten Percent Stockholder"</w:t>
      </w:r>
      <w:r>
        <w:rPr>
          <w:rFonts w:ascii="Times New Roman" w:cs="Times New Roman" w:eastAsia="Times New Roman" w:hAnsi="Times New Roman"/>
          <w:b w:val="false"/>
          <w:bCs w:val="false"/>
          <w:i w:val="false"/>
          <w:iCs w:val="false"/>
          <w:sz w:val="22"/>
          <w:szCs w:val="22"/>
        </w:rPr>
        <w:t xml:space="preserve"> means a person who, at the time an Incentive Stock Option is granted, owns stock representing more than ten percent (10%) of the total combined voting power of all classes of stock of the Company or of any Subsidiary, determined in accordance with the stock attribution rules of Section 424(d) of the Code.</w:t>
      </w:r>
    </w:p>
    <w:p>
      <w:pPr>
        <w:pStyle w:val="Heading2"/>
        <w:spacing w:after="120" w:before="240"/>
        <w:ind w:left="0"/>
      </w:pPr>
      <w:r>
        <w:rPr>
          <w:rFonts w:ascii="Times New Roman" w:cs="Times New Roman" w:eastAsia="Times New Roman" w:hAnsi="Times New Roman"/>
          <w:b/>
          <w:bCs/>
          <w:sz w:val="22"/>
          <w:szCs w:val="22"/>
        </w:rPr>
        <w:t xml:space="preserve">Section 2.35  </w:t>
      </w:r>
      <w:r>
        <w:rPr>
          <w:rFonts w:ascii="Times New Roman" w:cs="Times New Roman" w:eastAsia="Times New Roman" w:hAnsi="Times New Roman"/>
          <w:b/>
          <w:bCs/>
          <w:sz w:val="22"/>
          <w:szCs w:val="22"/>
          <w:u w:val="single"/>
        </w:rPr>
        <w:t xml:space="preserve">"Termination of Service."</w:t>
      </w:r>
    </w:p>
    <w:p>
      <w:pPr>
        <w:spacing w:after="160" w:before="0"/>
        <w:ind w:left="0"/>
        <w:jc w:val="both"/>
      </w:pPr>
      <w:r>
        <w:rPr>
          <w:rFonts w:ascii="Times New Roman" w:cs="Times New Roman" w:eastAsia="Times New Roman" w:hAnsi="Times New Roman"/>
          <w:b/>
          <w:bCs/>
          <w:sz w:val="22"/>
          <w:szCs w:val="22"/>
        </w:rPr>
        <w:t xml:space="preserve">"Termination of Service"</w:t>
      </w:r>
      <w:r>
        <w:rPr>
          <w:rFonts w:ascii="Times New Roman" w:cs="Times New Roman" w:eastAsia="Times New Roman" w:hAnsi="Times New Roman"/>
          <w:b w:val="false"/>
          <w:bCs w:val="false"/>
          <w:i w:val="false"/>
          <w:iCs w:val="false"/>
          <w:sz w:val="22"/>
          <w:szCs w:val="22"/>
        </w:rPr>
        <w:t xml:space="preserve"> means the date on which a Participant ceases to be a Service Provider. The Committee shall determine whether any corporate transaction, such as a sale or spin-off of a division or Subsidiary that employs or retains a Participant, shall be deemed to result in a Termination of Service for purposes of the Plan, and the Committee's determination shall be final, conclusive, and binding. Unless the Committee determines otherwise, if a Participant's status as a Service Provider changes (e.g., from Employee to Consultant), such change shall not constitute a Termination of Service so long as the Participant continues to be a Service Provider. Notwithstanding the foregoing, with respect to any Award that constitutes "deferred compensation" within the meaning of Section 409A, "Termination of Service" shall mean a "separation from service" as defined in Section 409A.</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III — ADMINISTRATION</w:t>
      </w:r>
    </w:p>
    <w:p>
      <w:pPr>
        <w:pStyle w:val="Heading2"/>
        <w:spacing w:after="120" w:before="240"/>
        <w:ind w:left="0"/>
      </w:pPr>
      <w:r>
        <w:rPr>
          <w:rFonts w:ascii="Times New Roman" w:cs="Times New Roman" w:eastAsia="Times New Roman" w:hAnsi="Times New Roman"/>
          <w:b/>
          <w:bCs/>
          <w:sz w:val="22"/>
          <w:szCs w:val="22"/>
        </w:rPr>
        <w:t xml:space="preserve">Section 3.1  </w:t>
      </w:r>
      <w:r>
        <w:rPr>
          <w:rFonts w:ascii="Times New Roman" w:cs="Times New Roman" w:eastAsia="Times New Roman" w:hAnsi="Times New Roman"/>
          <w:b/>
          <w:bCs/>
          <w:sz w:val="22"/>
          <w:szCs w:val="22"/>
          <w:u w:val="single"/>
        </w:rPr>
        <w:t xml:space="preserve">Committee.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shall be administered by the Committee. The Committee shall consist of two (2) or more members of the Board, each of whom shall qualify as a "non-employee director" within the meaning of Rule 16b-3 under the Exchange Act and as an "independent director" under the listing standards of the principal stock exchange on which the Stock is listed, to the extent required by such listing standards. The members of the Committee shall be appointed by, and serve at the pleasure of, the Board. If the Committee at any time does not satisfy the requirements of this Section 3.1, the Board may exercise any power or authority granted to the Committee under the Plan.</w:t>
      </w:r>
    </w:p>
    <w:p>
      <w:pPr>
        <w:pStyle w:val="Heading2"/>
        <w:spacing w:after="120" w:before="240"/>
        <w:ind w:left="0"/>
      </w:pPr>
      <w:r>
        <w:rPr>
          <w:rFonts w:ascii="Times New Roman" w:cs="Times New Roman" w:eastAsia="Times New Roman" w:hAnsi="Times New Roman"/>
          <w:b/>
          <w:bCs/>
          <w:sz w:val="22"/>
          <w:szCs w:val="22"/>
        </w:rPr>
        <w:t xml:space="preserve">Section 3.2  </w:t>
      </w:r>
      <w:r>
        <w:rPr>
          <w:rFonts w:ascii="Times New Roman" w:cs="Times New Roman" w:eastAsia="Times New Roman" w:hAnsi="Times New Roman"/>
          <w:b/>
          <w:bCs/>
          <w:sz w:val="22"/>
          <w:szCs w:val="22"/>
          <w:u w:val="single"/>
        </w:rPr>
        <w:t xml:space="preserve">Powers of the Committee.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the terms of the Plan and applicable law, the Committee shall have full power and authority to:</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select Eligible Persons to receive Awards;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determine the type or types of Awards to be granted to each Participant;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val="false"/>
          <w:bCs w:val="false"/>
          <w:i w:val="false"/>
          <w:iCs w:val="false"/>
          <w:sz w:val="22"/>
          <w:szCs w:val="22"/>
        </w:rPr>
        <w:t xml:space="preserve">determine the number of shares of Stock to be covered by, or relating to, each Award;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val="false"/>
          <w:bCs w:val="false"/>
          <w:i w:val="false"/>
          <w:iCs w:val="false"/>
          <w:sz w:val="22"/>
          <w:szCs w:val="22"/>
        </w:rPr>
        <w:t xml:space="preserve">determine the terms and conditions of any Award, including the Exercise Price, vesting schedule, term, restrictions, and forfeiture conditions, and the form, terms, and provisions of each Grant Agreement, which need not be identical;</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(e)  </w:t>
      </w:r>
      <w:r>
        <w:rPr>
          <w:rFonts w:ascii="Times New Roman" w:cs="Times New Roman" w:eastAsia="Times New Roman" w:hAnsi="Times New Roman"/>
          <w:b w:val="false"/>
          <w:bCs w:val="false"/>
          <w:i w:val="false"/>
          <w:iCs w:val="false"/>
          <w:sz w:val="22"/>
          <w:szCs w:val="22"/>
        </w:rPr>
        <w:t xml:space="preserve">determine whether, to what extent, and under what circumstances Awards may be settled, exercised, canceled, forfeited, or suspended;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(f)  </w:t>
      </w:r>
      <w:r>
        <w:rPr>
          <w:rFonts w:ascii="Times New Roman" w:cs="Times New Roman" w:eastAsia="Times New Roman" w:hAnsi="Times New Roman"/>
          <w:b w:val="false"/>
          <w:bCs w:val="false"/>
          <w:i w:val="false"/>
          <w:iCs w:val="false"/>
          <w:sz w:val="22"/>
          <w:szCs w:val="22"/>
        </w:rPr>
        <w:t xml:space="preserve">interpret and administer the Plan and any Grant Agreement or other instrument or agreement relating to an Award made under the Plan;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(g)  </w:t>
      </w:r>
      <w:r>
        <w:rPr>
          <w:rFonts w:ascii="Times New Roman" w:cs="Times New Roman" w:eastAsia="Times New Roman" w:hAnsi="Times New Roman"/>
          <w:b w:val="false"/>
          <w:bCs w:val="false"/>
          <w:i w:val="false"/>
          <w:iCs w:val="false"/>
          <w:sz w:val="22"/>
          <w:szCs w:val="22"/>
        </w:rPr>
        <w:t xml:space="preserve">establish, amend, suspend, or waive such rules, regulations, and procedures for the proper administration of the Plan as the Committee deems necessary or advisable;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(h)  </w:t>
      </w:r>
      <w:r>
        <w:rPr>
          <w:rFonts w:ascii="Times New Roman" w:cs="Times New Roman" w:eastAsia="Times New Roman" w:hAnsi="Times New Roman"/>
          <w:b w:val="false"/>
          <w:bCs w:val="false"/>
          <w:i w:val="false"/>
          <w:iCs w:val="false"/>
          <w:sz w:val="22"/>
          <w:szCs w:val="22"/>
        </w:rPr>
        <w:t xml:space="preserve">accelerate the vesting or exercisability of, payment for, or lapse of restrictions on, Awards, including in connection with a Change in Control or a Participant's Termination of Service;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make any other determination and take any other action that the Committee deems necessary or desirable for the administration of the Plan.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expressly provided in the Plan, all designations, determinations, interpretations, and other decisions under or with respect to the Plan or any Award shall be within the sole discretion of the Committee, may be made at any time, and shall be final, conclusive, and binding upon all persons, including the Company, any Subsidiary, any Participant, any holder or beneficiary of any Award, and any stockholder.</w:t>
      </w:r>
    </w:p>
    <w:p>
      <w:pPr>
        <w:pStyle w:val="Heading2"/>
        <w:spacing w:after="120" w:before="240"/>
        <w:ind w:left="0"/>
      </w:pPr>
      <w:r>
        <w:rPr>
          <w:rFonts w:ascii="Times New Roman" w:cs="Times New Roman" w:eastAsia="Times New Roman" w:hAnsi="Times New Roman"/>
          <w:b/>
          <w:bCs/>
          <w:sz w:val="22"/>
          <w:szCs w:val="22"/>
        </w:rPr>
        <w:t xml:space="preserve">Section 3.3  </w:t>
      </w:r>
      <w:r>
        <w:rPr>
          <w:rFonts w:ascii="Times New Roman" w:cs="Times New Roman" w:eastAsia="Times New Roman" w:hAnsi="Times New Roman"/>
          <w:b/>
          <w:bCs/>
          <w:sz w:val="22"/>
          <w:szCs w:val="22"/>
          <w:u w:val="single"/>
        </w:rPr>
        <w:t xml:space="preserve">Delegation.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may delegate to one or more Officers of the Company the authority to grant Awards to Eligible Persons who are not Officers or Directors of the Company and who are not subject to Section 16 of the Exchange Act; provided that (a) the Committee shall fix the maximum number of shares of Stock that may be subject to Awards granted by such delegated Officer(s), (b) each such Award shall be subject to the terms and conditions of the applicable form of Grant Agreement previously approved by the Committee, and (c) each such Award shall conform to the requirements of the Plan. Any such delegation may be revoked at any time by the Committee.</w:t>
      </w:r>
    </w:p>
    <w:p>
      <w:pPr>
        <w:pStyle w:val="Heading2"/>
        <w:spacing w:after="120" w:before="240"/>
        <w:ind w:left="0"/>
      </w:pPr>
      <w:r>
        <w:rPr>
          <w:rFonts w:ascii="Times New Roman" w:cs="Times New Roman" w:eastAsia="Times New Roman" w:hAnsi="Times New Roman"/>
          <w:b/>
          <w:bCs/>
          <w:sz w:val="22"/>
          <w:szCs w:val="22"/>
        </w:rPr>
        <w:t xml:space="preserve">Section 3.4  </w:t>
      </w:r>
      <w:r>
        <w:rPr>
          <w:rFonts w:ascii="Times New Roman" w:cs="Times New Roman" w:eastAsia="Times New Roman" w:hAnsi="Times New Roman"/>
          <w:b/>
          <w:bCs/>
          <w:sz w:val="22"/>
          <w:szCs w:val="22"/>
          <w:u w:val="single"/>
        </w:rPr>
        <w:t xml:space="preserve">Section 16 Compliance.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It is the intent of the Company that the Plan and any Awards granted to persons subject to Section 16 of the Exchange Act satisfy and be administered in a manner that satisfies the applicable requirements of Rule 16b-3 under the Exchange Act so that such persons will be entitled to the benefits of Rule 16b-3 or other exemptive rules under Section 16 of the Exchange Act and will not be subjected to avoidable liability thereunder. If any provision of the Plan or of any Award would otherwise frustrate or conflict with the intent expressed in this Section 3.4, that provision to the extent possible shall be interpreted and deemed amended so as to avoid such conflict.</w:t>
      </w:r>
    </w:p>
    <w:p>
      <w:pPr>
        <w:pStyle w:val="Heading2"/>
        <w:spacing w:after="120" w:before="240"/>
        <w:ind w:left="0"/>
      </w:pPr>
      <w:r>
        <w:rPr>
          <w:rFonts w:ascii="Times New Roman" w:cs="Times New Roman" w:eastAsia="Times New Roman" w:hAnsi="Times New Roman"/>
          <w:b/>
          <w:bCs/>
          <w:sz w:val="22"/>
          <w:szCs w:val="22"/>
        </w:rPr>
        <w:t xml:space="preserve">Section 3.5  </w:t>
      </w:r>
      <w:r>
        <w:rPr>
          <w:rFonts w:ascii="Times New Roman" w:cs="Times New Roman" w:eastAsia="Times New Roman" w:hAnsi="Times New Roman"/>
          <w:b/>
          <w:bCs/>
          <w:sz w:val="22"/>
          <w:szCs w:val="22"/>
          <w:u w:val="single"/>
        </w:rPr>
        <w:t xml:space="preserve">Indemnification.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Each member of the Committee and each Officer to whom authority has been delegated pursuant to Section 3.3 shall be indemnified and held harmless by the Company against and from any loss, cost, liability, or expense (including attorneys' fees) that may be imposed upon or incurred by such member or Officer in connection with or resulting from any action, suit, or proceeding to which such member or Officer may be a party or in which such member or Officer may be involved by reason of any action taken or failure to act under the Plan in such member's or Officer's capacity as a member of the Committee or as a delegated Officer, and against and from any and all amounts paid by such member or Officer, with the Company's approval, in settlement thereof, or paid by such member or Officer in satisfaction of any judgment in any such action, suit, or proceeding against such member or Officer; provided that the Company shall have the right, at its own expense, to assume and defend any such action, suit, or proceeding and, once the Company gives notice of its intent to assume the defense, the Company shall have sole control over such defense. The foregoing right of indemnification shall not be available to any member of the Committee or Officer to the extent that a final judgment or other final adjudication binding upon such member or Officer establishes that such member's or Officer's acts or omissions giving rise to the indemnification claim resulted from such member's or Officer's bad faith, fraud, or willful criminal act or omission.</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IV — SHARES SUBJECT TO THE PLAN</w:t>
      </w:r>
    </w:p>
    <w:p>
      <w:pPr>
        <w:pStyle w:val="Heading2"/>
        <w:spacing w:after="120" w:before="240"/>
        <w:ind w:left="0"/>
      </w:pPr>
      <w:r>
        <w:rPr>
          <w:rFonts w:ascii="Times New Roman" w:cs="Times New Roman" w:eastAsia="Times New Roman" w:hAnsi="Times New Roman"/>
          <w:b/>
          <w:bCs/>
          <w:sz w:val="22"/>
          <w:szCs w:val="22"/>
        </w:rPr>
        <w:t xml:space="preserve">Section 4.1  </w:t>
      </w:r>
      <w:r>
        <w:rPr>
          <w:rFonts w:ascii="Times New Roman" w:cs="Times New Roman" w:eastAsia="Times New Roman" w:hAnsi="Times New Roman"/>
          <w:b/>
          <w:bCs/>
          <w:sz w:val="22"/>
          <w:szCs w:val="22"/>
          <w:u w:val="single"/>
        </w:rPr>
        <w:t xml:space="preserve">Share Reserve.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adjustment as provided in Section 4.3, the maximum aggregate number of shares of Stock that may be issued pursuant to Awards under the Plan shall be [SHARE RESERVE NUMBER] shares of Stock (the "Share Reserve"). The shares of Stock issuable under the Plan may be authorized but unissued shares or treasury shares or any combination thereof.</w:t>
      </w:r>
    </w:p>
    <w:p>
      <w:pPr>
        <w:pStyle w:val="Heading2"/>
        <w:spacing w:after="120" w:before="240"/>
        <w:ind w:left="0"/>
      </w:pPr>
      <w:r>
        <w:rPr>
          <w:rFonts w:ascii="Times New Roman" w:cs="Times New Roman" w:eastAsia="Times New Roman" w:hAnsi="Times New Roman"/>
          <w:b/>
          <w:bCs/>
          <w:sz w:val="22"/>
          <w:szCs w:val="22"/>
        </w:rPr>
        <w:t xml:space="preserve">Section 4.2  </w:t>
      </w:r>
      <w:r>
        <w:rPr>
          <w:rFonts w:ascii="Times New Roman" w:cs="Times New Roman" w:eastAsia="Times New Roman" w:hAnsi="Times New Roman"/>
          <w:b/>
          <w:bCs/>
          <w:sz w:val="22"/>
          <w:szCs w:val="22"/>
          <w:u w:val="single"/>
        </w:rPr>
        <w:t xml:space="preserve">Evergreen Provision.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On January 1 of each calendar year during the term of the Plan, commencing on January 1, [PLAN YEAR] and ending on (and including) January 1 of the tenth (10th) calendar year after the calendar year in which the Effective Date occurs, the Share Reserve shall automatically increase by a number of shares of Stock equal to [ANNUAL INCREASE PERCENTAGE]% of the total number of shares of Stock outstanding on December 31 of the immediately preceding calendar year; provided, however, that the Board may, prior to January 1 of any calendar year, adopt a resolution providing that there shall be no such increase for such calendar year or that the increase shall be a lesser number of shares of Stock than would otherwise occur pursuant to this Section 4.2.</w:t>
      </w:r>
    </w:p>
    <w:p>
      <w:pPr>
        <w:pStyle w:val="Heading2"/>
        <w:spacing w:after="120" w:before="240"/>
        <w:ind w:left="0"/>
      </w:pPr>
      <w:r>
        <w:rPr>
          <w:rFonts w:ascii="Times New Roman" w:cs="Times New Roman" w:eastAsia="Times New Roman" w:hAnsi="Times New Roman"/>
          <w:b/>
          <w:bCs/>
          <w:sz w:val="22"/>
          <w:szCs w:val="22"/>
        </w:rPr>
        <w:t xml:space="preserve">Section 4.3  </w:t>
      </w:r>
      <w:r>
        <w:rPr>
          <w:rFonts w:ascii="Times New Roman" w:cs="Times New Roman" w:eastAsia="Times New Roman" w:hAnsi="Times New Roman"/>
          <w:b/>
          <w:bCs/>
          <w:sz w:val="22"/>
          <w:szCs w:val="22"/>
          <w:u w:val="single"/>
        </w:rPr>
        <w:t xml:space="preserve">Share Recycling.</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If any Award expires, lapses, or is terminated, exchanged for cash, surrendered, repurchased, canceled without having been fully exercised, or forfeited, in any case, in a manner that results in the Company not issuing the full number of shares of Stock that were subject to such Award, the unissued shares of Stock covered by such Award shall again be available for issuance under the Plan. Notwithstanding the foregoing, the following shares of Stock shall not again become available for issuance under the Plan: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shares of Stock tendered by the Participant or withheld by the Company in payment of the Exercise Price of an Option;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shares of Stock tendered by the Participant or withheld by the Company to satisfy any tax withholding obligation with respect to an Award;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val="false"/>
          <w:bCs w:val="false"/>
          <w:i w:val="false"/>
          <w:iCs w:val="false"/>
          <w:sz w:val="22"/>
          <w:szCs w:val="22"/>
        </w:rPr>
        <w:t xml:space="preserve">shares of Stock subject to a Stock Appreciation Right that are not issued in connection with the stock settlement of the SAR on exercise thereof; and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val="false"/>
          <w:bCs w:val="false"/>
          <w:i w:val="false"/>
          <w:iCs w:val="false"/>
          <w:sz w:val="22"/>
          <w:szCs w:val="22"/>
        </w:rPr>
        <w:t xml:space="preserve">shares of Stock purchased by the Company on the open market with the cash proceeds from the exercise of Options.</w:t>
      </w:r>
    </w:p>
    <w:p>
      <w:pPr>
        <w:pStyle w:val="Heading2"/>
        <w:spacing w:after="120" w:before="240"/>
        <w:ind w:left="0"/>
      </w:pPr>
      <w:r>
        <w:rPr>
          <w:rFonts w:ascii="Times New Roman" w:cs="Times New Roman" w:eastAsia="Times New Roman" w:hAnsi="Times New Roman"/>
          <w:b/>
          <w:bCs/>
          <w:sz w:val="22"/>
          <w:szCs w:val="22"/>
        </w:rPr>
        <w:t xml:space="preserve">Section 4.4  </w:t>
      </w:r>
      <w:r>
        <w:rPr>
          <w:rFonts w:ascii="Times New Roman" w:cs="Times New Roman" w:eastAsia="Times New Roman" w:hAnsi="Times New Roman"/>
          <w:b/>
          <w:bCs/>
          <w:sz w:val="22"/>
          <w:szCs w:val="22"/>
          <w:u w:val="single"/>
        </w:rPr>
        <w:t xml:space="preserve">Adjustments.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In the event that any dividend or other distribution (whether in the form of cash, Stock, other securities, or other property), recapitalization, stock split, reverse stock split, reorganization, merger, consolidation, split-up, spin-off, combination, reclassification, repurchase, or exchange of shares of Stock or other securities of the Company, or other change in the corporate structure of the Company affecting the Stock occurs (other than any ordinary dividend or distribution), the Committee, in order to prevent diminution or enlargement of the benefits or potential benefits intended to be made available under the Plan, shall adjust the number and class of shares of Stock that may be delivered under the Plan and/or the number, class, and price of shares of Stock covered by each outstanding Award, and the numerical share limits set forth in this Article IV.</w:t>
      </w:r>
    </w:p>
    <w:p>
      <w:pPr>
        <w:pStyle w:val="Heading2"/>
        <w:spacing w:after="120" w:before="240"/>
        <w:ind w:left="0"/>
      </w:pPr>
      <w:r>
        <w:rPr>
          <w:rFonts w:ascii="Times New Roman" w:cs="Times New Roman" w:eastAsia="Times New Roman" w:hAnsi="Times New Roman"/>
          <w:b/>
          <w:bCs/>
          <w:sz w:val="22"/>
          <w:szCs w:val="22"/>
        </w:rPr>
        <w:t xml:space="preserve">Section 4.5  </w:t>
      </w:r>
      <w:r>
        <w:rPr>
          <w:rFonts w:ascii="Times New Roman" w:cs="Times New Roman" w:eastAsia="Times New Roman" w:hAnsi="Times New Roman"/>
          <w:b/>
          <w:bCs/>
          <w:sz w:val="22"/>
          <w:szCs w:val="22"/>
          <w:u w:val="single"/>
        </w:rPr>
        <w:t xml:space="preserve">No Fractional Shares.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 fractional shares of Stock shall be issued under the Plan. Unless the Committee determines otherwise, any fractional share resulting from adjustments pursuant to this Article IV shall be eliminated by rounding down to the nearest whole share, and the Committee may make a cash payment in lieu of such fractional share.</w:t>
      </w:r>
    </w:p>
    <w:p>
      <w:pPr>
        <w:pStyle w:val="Heading2"/>
        <w:spacing w:after="120" w:before="240"/>
        <w:ind w:left="0"/>
      </w:pPr>
      <w:r>
        <w:rPr>
          <w:rFonts w:ascii="Times New Roman" w:cs="Times New Roman" w:eastAsia="Times New Roman" w:hAnsi="Times New Roman"/>
          <w:b/>
          <w:bCs/>
          <w:sz w:val="22"/>
          <w:szCs w:val="22"/>
        </w:rPr>
        <w:t xml:space="preserve">Section 4.6  </w:t>
      </w:r>
      <w:r>
        <w:rPr>
          <w:rFonts w:ascii="Times New Roman" w:cs="Times New Roman" w:eastAsia="Times New Roman" w:hAnsi="Times New Roman"/>
          <w:b/>
          <w:bCs/>
          <w:sz w:val="22"/>
          <w:szCs w:val="22"/>
          <w:u w:val="single"/>
        </w:rPr>
        <w:t xml:space="preserve">ISO Limit.</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anything to the contrary in this Article IV, the maximum aggregate number of shares of Stock that may be issued pursuant to the exercise of Incentive Stock Options shall be equal to the Share Reserve as set forth in Section 4.1, as adjusted pursuant to Section 4.4 (but such limit shall not be subject to the evergreen increase set forth in Section 4.2 unless the Board affirmatively resolves otherwise in compliance with Section 422 of the Code and the stockholders approve any such increase to the extent required by Section 422 of the Code).</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V — ELIGIBILITY</w:t>
      </w:r>
    </w:p>
    <w:p>
      <w:pPr>
        <w:pStyle w:val="Heading2"/>
        <w:spacing w:after="120" w:before="240"/>
        <w:ind w:left="0"/>
      </w:pPr>
      <w:r>
        <w:rPr>
          <w:rFonts w:ascii="Times New Roman" w:cs="Times New Roman" w:eastAsia="Times New Roman" w:hAnsi="Times New Roman"/>
          <w:b/>
          <w:bCs/>
          <w:sz w:val="22"/>
          <w:szCs w:val="22"/>
        </w:rPr>
        <w:t xml:space="preserve">Section 5.1  </w:t>
      </w:r>
      <w:r>
        <w:rPr>
          <w:rFonts w:ascii="Times New Roman" w:cs="Times New Roman" w:eastAsia="Times New Roman" w:hAnsi="Times New Roman"/>
          <w:b/>
          <w:bCs/>
          <w:sz w:val="22"/>
          <w:szCs w:val="22"/>
          <w:u w:val="single"/>
        </w:rPr>
        <w:t xml:space="preserve">Eligibility.</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Awards may be granted to Eligible Persons; provided, however, that Incentive Stock Options may be granted only to Employees of the Company or a Subsidiary. The Committee shall determine, in its sole discretion, the Eligible Persons who shall receive Awards under the Plan and the terms and conditions of each such Award.</w:t>
      </w:r>
    </w:p>
    <w:p>
      <w:pPr>
        <w:pStyle w:val="Heading2"/>
        <w:spacing w:after="120" w:before="240"/>
        <w:ind w:left="0"/>
      </w:pPr>
      <w:r>
        <w:rPr>
          <w:rFonts w:ascii="Times New Roman" w:cs="Times New Roman" w:eastAsia="Times New Roman" w:hAnsi="Times New Roman"/>
          <w:b/>
          <w:bCs/>
          <w:sz w:val="22"/>
          <w:szCs w:val="22"/>
        </w:rPr>
        <w:t xml:space="preserve">Section 5.2  </w:t>
      </w:r>
      <w:r>
        <w:rPr>
          <w:rFonts w:ascii="Times New Roman" w:cs="Times New Roman" w:eastAsia="Times New Roman" w:hAnsi="Times New Roman"/>
          <w:b/>
          <w:bCs/>
          <w:sz w:val="22"/>
          <w:szCs w:val="22"/>
          <w:u w:val="single"/>
        </w:rPr>
        <w:t xml:space="preserve">No Right to Award.</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 Eligible Person shall have any right to be granted an Award under the Plan, and neither the Company nor the Committee is obligated to treat Eligible Persons, Participants, or any other persons uniformly. The grant of an Award to an Eligible Person shall not obligate the Company or the Committee to grant any future Award to such Eligible Person or to any other Eligible Person.</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VI — OPTIONS</w:t>
      </w:r>
    </w:p>
    <w:p>
      <w:pPr>
        <w:pStyle w:val="Heading2"/>
        <w:spacing w:after="120" w:before="240"/>
        <w:ind w:left="0"/>
      </w:pPr>
      <w:r>
        <w:rPr>
          <w:rFonts w:ascii="Times New Roman" w:cs="Times New Roman" w:eastAsia="Times New Roman" w:hAnsi="Times New Roman"/>
          <w:b/>
          <w:bCs/>
          <w:sz w:val="22"/>
          <w:szCs w:val="22"/>
        </w:rPr>
        <w:t xml:space="preserve">Section 6.1  </w:t>
      </w:r>
      <w:r>
        <w:rPr>
          <w:rFonts w:ascii="Times New Roman" w:cs="Times New Roman" w:eastAsia="Times New Roman" w:hAnsi="Times New Roman"/>
          <w:b/>
          <w:bCs/>
          <w:sz w:val="22"/>
          <w:szCs w:val="22"/>
          <w:u w:val="single"/>
        </w:rPr>
        <w:t xml:space="preserve">Grant of Options.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the terms and conditions of the Plan, the Committee may grant Options to Eligible Persons from time to time. Each Option shall be designated in the applicable Grant Agreement as either an Incentive Stock Option or a Non-Qualified Stock Option. Notwithstanding such designation, to the extent that the aggregate Fair Market Value of shares of Stock with respect to which Incentive Stock Options are exercisable for the first time by a Participant during any calendar year (under all plans of the Company and its Subsidiaries) exceeds one hundred thousand dollars ($100,000), such excess Options shall be treated as Non-Qualified Stock Options. For purposes of this Section 6.1, Incentive Stock Options shall be taken into account in the order in which they were granted, and the Fair Market Value of the shares of Stock shall be determined as of the date of grant of the applicable Option.</w:t>
      </w:r>
    </w:p>
    <w:p>
      <w:pPr>
        <w:pStyle w:val="Heading2"/>
        <w:spacing w:after="120" w:before="240"/>
        <w:ind w:left="0"/>
      </w:pPr>
      <w:r>
        <w:rPr>
          <w:rFonts w:ascii="Times New Roman" w:cs="Times New Roman" w:eastAsia="Times New Roman" w:hAnsi="Times New Roman"/>
          <w:b/>
          <w:bCs/>
          <w:sz w:val="22"/>
          <w:szCs w:val="22"/>
        </w:rPr>
        <w:t xml:space="preserve">Section 6.2  </w:t>
      </w:r>
      <w:r>
        <w:rPr>
          <w:rFonts w:ascii="Times New Roman" w:cs="Times New Roman" w:eastAsia="Times New Roman" w:hAnsi="Times New Roman"/>
          <w:b/>
          <w:bCs/>
          <w:sz w:val="22"/>
          <w:szCs w:val="22"/>
          <w:u w:val="single"/>
        </w:rPr>
        <w:t xml:space="preserve">Exercise Price.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Exercise Price per share of Stock for each Option shall be determined by the Committee at the time of grant and set forth in the applicable Grant Agreement; provided that: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the Exercise Price of each Option shall be not less than one hundred percent (100%) of the Fair Market Value of a share of Stock on the date of grant; and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the Exercise Price of each Incentive Stock Option granted to a Ten Percent Stockholder shall be not less than one hundred ten percent (110%) of the Fair Market Value of a share of Stock on the date of grant.</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the foregoing, an Option may be granted with an Exercise Price lower than one hundred percent (100%) of the Fair Market Value of a share of Stock on the date of grant if such Option is granted pursuant to an assumption or substitution for another option in a manner that complies with Section 424(a) of the Code (whether or not such Option is an Incentive Stock Option) or Section 409A.</w:t>
      </w:r>
    </w:p>
    <w:p>
      <w:pPr>
        <w:pStyle w:val="Heading2"/>
        <w:spacing w:after="120" w:before="240"/>
        <w:ind w:left="0"/>
      </w:pPr>
      <w:r>
        <w:rPr>
          <w:rFonts w:ascii="Times New Roman" w:cs="Times New Roman" w:eastAsia="Times New Roman" w:hAnsi="Times New Roman"/>
          <w:b/>
          <w:bCs/>
          <w:sz w:val="22"/>
          <w:szCs w:val="22"/>
        </w:rPr>
        <w:t xml:space="preserve">Section 6.3  </w:t>
      </w:r>
      <w:r>
        <w:rPr>
          <w:rFonts w:ascii="Times New Roman" w:cs="Times New Roman" w:eastAsia="Times New Roman" w:hAnsi="Times New Roman"/>
          <w:b/>
          <w:bCs/>
          <w:sz w:val="22"/>
          <w:szCs w:val="22"/>
          <w:u w:val="single"/>
        </w:rPr>
        <w:t xml:space="preserve">Vesting.</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shall determine and specify in each Grant Agreement the vesting schedule applicable to each Option. Unless otherwise provided in the Grant Agreement, Options shall vest and become exercisable ratably over a four (4)-year period, with twenty-five percent (25%) of the shares of Stock subject to the Option vesting on the first anniversary of the date of grant and one forty-eighth (1/48th) of the shares of Stock subject to the Option vesting on each monthly anniversary thereafter, subject in each case to the Participant's continued service as a Service Provider through each applicable vesting date.</w:t>
      </w:r>
    </w:p>
    <w:p>
      <w:pPr>
        <w:pStyle w:val="Heading2"/>
        <w:spacing w:after="120" w:before="240"/>
        <w:ind w:left="0"/>
      </w:pPr>
      <w:r>
        <w:rPr>
          <w:rFonts w:ascii="Times New Roman" w:cs="Times New Roman" w:eastAsia="Times New Roman" w:hAnsi="Times New Roman"/>
          <w:b/>
          <w:bCs/>
          <w:sz w:val="22"/>
          <w:szCs w:val="22"/>
        </w:rPr>
        <w:t xml:space="preserve">Section 6.4  </w:t>
      </w:r>
      <w:r>
        <w:rPr>
          <w:rFonts w:ascii="Times New Roman" w:cs="Times New Roman" w:eastAsia="Times New Roman" w:hAnsi="Times New Roman"/>
          <w:b/>
          <w:bCs/>
          <w:sz w:val="22"/>
          <w:szCs w:val="22"/>
          <w:u w:val="single"/>
        </w:rPr>
        <w:t xml:space="preserve">Exercise Period.</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Each Option shall be exercisable at such times and subject to such conditions as the Committee may specify in the applicable Grant Agreement; provided that: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no Option shall be exercisable after the expiration of ten (10) years from the date of grant (or such shorter period specified in the Grant Agreement); and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no Incentive Stock Option granted to a Ten Percent Stockholder shall be exercisable after the expiration of five (5) years from the date of grant.</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Each Option that has not been exercised and has not expired or been canceled or forfeited shall be exercisable, to the extent vested, at any time prior to the expiration of the applicable exercise period.</w:t>
      </w:r>
    </w:p>
    <w:p>
      <w:pPr>
        <w:pStyle w:val="Heading2"/>
        <w:spacing w:after="120" w:before="240"/>
        <w:ind w:left="0"/>
      </w:pPr>
      <w:r>
        <w:rPr>
          <w:rFonts w:ascii="Times New Roman" w:cs="Times New Roman" w:eastAsia="Times New Roman" w:hAnsi="Times New Roman"/>
          <w:b/>
          <w:bCs/>
          <w:sz w:val="22"/>
          <w:szCs w:val="22"/>
        </w:rPr>
        <w:t xml:space="preserve">Section 6.5  </w:t>
      </w:r>
      <w:r>
        <w:rPr>
          <w:rFonts w:ascii="Times New Roman" w:cs="Times New Roman" w:eastAsia="Times New Roman" w:hAnsi="Times New Roman"/>
          <w:b/>
          <w:bCs/>
          <w:sz w:val="22"/>
          <w:szCs w:val="22"/>
          <w:u w:val="single"/>
        </w:rPr>
        <w:t xml:space="preserve">Method of Exercise.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An Option may be exercised, in whole or in part (but for the purchase of whole shares only), by delivering to the Company written or electronic notice of exercise specifying the number of shares of Stock to be purchased, together with payment in full of the aggregate Exercise Price and any applicable tax withholding. No shares of Stock shall be issued upon exercise of an Option until full payment therefor has been made. A Participant shall have none of the rights of a stockholder with respect to shares of Stock subject to an Option until such shares are issued to the Participant pursuant to the exercise of such Option.</w:t>
      </w:r>
    </w:p>
    <w:p>
      <w:pPr>
        <w:pStyle w:val="Heading2"/>
        <w:spacing w:after="120" w:before="240"/>
        <w:ind w:left="0"/>
      </w:pPr>
      <w:r>
        <w:rPr>
          <w:rFonts w:ascii="Times New Roman" w:cs="Times New Roman" w:eastAsia="Times New Roman" w:hAnsi="Times New Roman"/>
          <w:b/>
          <w:bCs/>
          <w:sz w:val="22"/>
          <w:szCs w:val="22"/>
        </w:rPr>
        <w:t xml:space="preserve">Section 6.6  </w:t>
      </w:r>
      <w:r>
        <w:rPr>
          <w:rFonts w:ascii="Times New Roman" w:cs="Times New Roman" w:eastAsia="Times New Roman" w:hAnsi="Times New Roman"/>
          <w:b/>
          <w:bCs/>
          <w:sz w:val="22"/>
          <w:szCs w:val="22"/>
          <w:u w:val="single"/>
        </w:rPr>
        <w:t xml:space="preserve">Payment Methods.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aggregate Exercise Price for shares of Stock being purchased upon exercise of an Option shall be paid by any of the following methods, or any combination thereof, as permitted by the Committee and set forth in the applicable Grant Agreement: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cash or check payable to the order of the Company;</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delivery (including by attestation of ownership) of shares of Stock already owned by the Participant that are not subject to any pledge or other security interest and that have a Fair Market Value on the date of exercise equal to the aggregate Exercise Price;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bCs/>
          <w:i w:val="false"/>
          <w:iCs w:val="false"/>
          <w:sz w:val="22"/>
          <w:szCs w:val="22"/>
        </w:rPr>
        <w:t xml:space="preserve">"net exercise" or "cashless exercise" </w:t>
      </w:r>
      <w:r>
        <w:rPr>
          <w:rFonts w:ascii="Times New Roman" w:cs="Times New Roman" w:eastAsia="Times New Roman" w:hAnsi="Times New Roman"/>
          <w:b w:val="false"/>
          <w:bCs w:val="false"/>
          <w:i w:val="false"/>
          <w:iCs w:val="false"/>
          <w:sz w:val="22"/>
          <w:szCs w:val="22"/>
        </w:rPr>
        <w:t xml:space="preserve">whereby the Company withholds from the shares of Stock otherwise issuable upon exercise of the Option a number of shares of Stock having a Fair Market Value on the date of exercise equal to the aggregate Exercise Price (provided that such net exercise shall not be available for Incentive Stock Options unless the Committee determines that such exercise will not cause the Option to fail to qualify as an Incentive Stock Option);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bCs/>
          <w:i w:val="false"/>
          <w:iCs w:val="false"/>
          <w:sz w:val="22"/>
          <w:szCs w:val="22"/>
        </w:rPr>
        <w:t xml:space="preserve">broker-assisted exercise </w:t>
      </w:r>
      <w:r>
        <w:rPr>
          <w:rFonts w:ascii="Times New Roman" w:cs="Times New Roman" w:eastAsia="Times New Roman" w:hAnsi="Times New Roman"/>
          <w:b w:val="false"/>
          <w:bCs w:val="false"/>
          <w:i w:val="false"/>
          <w:iCs w:val="false"/>
          <w:sz w:val="22"/>
          <w:szCs w:val="22"/>
        </w:rPr>
        <w:t xml:space="preserve">through a procedure approved by the Committee whereby the Participant delivers irrevocable instructions to a broker-dealer reasonably acceptable to the Company to sell shares of Stock issuable upon exercise of the Option and to deliver promptly to the Company an amount equal to the aggregate Exercise Price and any required withholding taxes; or</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(e)  </w:t>
      </w:r>
      <w:r>
        <w:rPr>
          <w:rFonts w:ascii="Times New Roman" w:cs="Times New Roman" w:eastAsia="Times New Roman" w:hAnsi="Times New Roman"/>
          <w:b w:val="false"/>
          <w:bCs w:val="false"/>
          <w:i w:val="false"/>
          <w:iCs w:val="false"/>
          <w:sz w:val="22"/>
          <w:szCs w:val="22"/>
        </w:rPr>
        <w:t xml:space="preserve">such other consideration and method of payment as the Committee may determine to be permitted under applicable law and set forth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6.7  </w:t>
      </w:r>
      <w:r>
        <w:rPr>
          <w:rFonts w:ascii="Times New Roman" w:cs="Times New Roman" w:eastAsia="Times New Roman" w:hAnsi="Times New Roman"/>
          <w:b/>
          <w:bCs/>
          <w:sz w:val="22"/>
          <w:szCs w:val="22"/>
          <w:u w:val="single"/>
        </w:rPr>
        <w:t xml:space="preserve">ISO Limitations.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anything in the Plan to the contrary, the following additional limitations shall apply to Incentive Stock Options: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bCs/>
          <w:i w:val="false"/>
          <w:iCs w:val="false"/>
          <w:sz w:val="22"/>
          <w:szCs w:val="22"/>
        </w:rPr>
        <w:t xml:space="preserve">$100,000 Limitation. </w:t>
      </w:r>
      <w:r>
        <w:rPr>
          <w:rFonts w:ascii="Times New Roman" w:cs="Times New Roman" w:eastAsia="Times New Roman" w:hAnsi="Times New Roman"/>
          <w:b w:val="false"/>
          <w:bCs w:val="false"/>
          <w:i w:val="false"/>
          <w:iCs w:val="false"/>
          <w:sz w:val="22"/>
          <w:szCs w:val="22"/>
        </w:rPr>
        <w:t xml:space="preserve">To the extent that the aggregate Fair Market Value (determined as of the date of grant) of shares of Stock with respect to which Incentive Stock Options are exercisable for the first time by a Participant during any calendar year (under all plans of the Company and any parent corporation or subsidiary corporation of the Company within the meaning of Sections 424(e) and 424(f) of the Code) exceeds one hundred thousand dollars ($100,000), such Options shall be treated as Non-Qualified Stock Options to the extent required by Section 422 of the Code. For purposes of this Section 6.7(a), Incentive Stock Options shall be taken into account in the order in which they were granted.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bCs/>
          <w:i w:val="false"/>
          <w:iCs w:val="false"/>
          <w:sz w:val="22"/>
          <w:szCs w:val="22"/>
        </w:rPr>
        <w:t xml:space="preserve">Automatic Conversion. </w:t>
      </w:r>
      <w:r>
        <w:rPr>
          <w:rFonts w:ascii="Times New Roman" w:cs="Times New Roman" w:eastAsia="Times New Roman" w:hAnsi="Times New Roman"/>
          <w:b w:val="false"/>
          <w:bCs w:val="false"/>
          <w:i w:val="false"/>
          <w:iCs w:val="false"/>
          <w:sz w:val="22"/>
          <w:szCs w:val="22"/>
        </w:rPr>
        <w:t xml:space="preserve">If an Option that is intended to be an Incentive Stock Option fails to meet the requirements of Section 422 of the Code for any reason, such Option (or portion thereof) shall be treated as a Non-Qualified Stock Option.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bCs/>
          <w:i w:val="false"/>
          <w:iCs w:val="false"/>
          <w:sz w:val="22"/>
          <w:szCs w:val="22"/>
        </w:rPr>
        <w:t xml:space="preserve">Eligible Grantees. </w:t>
      </w:r>
      <w:r>
        <w:rPr>
          <w:rFonts w:ascii="Times New Roman" w:cs="Times New Roman" w:eastAsia="Times New Roman" w:hAnsi="Times New Roman"/>
          <w:b w:val="false"/>
          <w:bCs w:val="false"/>
          <w:i w:val="false"/>
          <w:iCs w:val="false"/>
          <w:sz w:val="22"/>
          <w:szCs w:val="22"/>
        </w:rPr>
        <w:t xml:space="preserve">Incentive Stock Options may only be granted to Employees of the Company or a parent corporation or subsidiary corporation (within the meaning of Sections 424(e) and 424(f) of the Code).</w:t>
      </w:r>
    </w:p>
    <w:p>
      <w:pPr>
        <w:pStyle w:val="Heading2"/>
        <w:spacing w:after="120" w:before="240"/>
        <w:ind w:left="0"/>
      </w:pPr>
      <w:r>
        <w:rPr>
          <w:rFonts w:ascii="Times New Roman" w:cs="Times New Roman" w:eastAsia="Times New Roman" w:hAnsi="Times New Roman"/>
          <w:b/>
          <w:bCs/>
          <w:sz w:val="22"/>
          <w:szCs w:val="22"/>
        </w:rPr>
        <w:t xml:space="preserve">Section 6.8  </w:t>
      </w:r>
      <w:r>
        <w:rPr>
          <w:rFonts w:ascii="Times New Roman" w:cs="Times New Roman" w:eastAsia="Times New Roman" w:hAnsi="Times New Roman"/>
          <w:b/>
          <w:bCs/>
          <w:sz w:val="22"/>
          <w:szCs w:val="22"/>
          <w:u w:val="single"/>
        </w:rPr>
        <w:t xml:space="preserve">Termination of Service.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upon a Participant's Termination of Service, the following provisions shall apply to any outstanding Options held by such Participant: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bCs/>
          <w:i w:val="false"/>
          <w:iCs w:val="false"/>
          <w:sz w:val="22"/>
          <w:szCs w:val="22"/>
        </w:rPr>
        <w:t xml:space="preserve">Voluntary Resignation or Termination Without Cause. </w:t>
      </w:r>
      <w:r>
        <w:rPr>
          <w:rFonts w:ascii="Times New Roman" w:cs="Times New Roman" w:eastAsia="Times New Roman" w:hAnsi="Times New Roman"/>
          <w:b w:val="false"/>
          <w:bCs w:val="false"/>
          <w:i w:val="false"/>
          <w:iCs w:val="false"/>
          <w:sz w:val="22"/>
          <w:szCs w:val="22"/>
        </w:rPr>
        <w:t xml:space="preserve">If the Participant's Termination of Service is due to voluntary resignation (other than for Good Reason following a Change in Control) or termination by the Company without Cause, the Participant may exercise the vested portion of any outstanding Option at any time within ninety (90) days following such Termination of Service (but in no event later than the expiration date of such Option). Any portion of the Option that is not vested as of the date of Termination of Service shall be immediately forfeited and canceled.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bCs/>
          <w:i w:val="false"/>
          <w:iCs w:val="false"/>
          <w:sz w:val="22"/>
          <w:szCs w:val="22"/>
        </w:rPr>
        <w:t xml:space="preserve">Termination for Cause. </w:t>
      </w:r>
      <w:r>
        <w:rPr>
          <w:rFonts w:ascii="Times New Roman" w:cs="Times New Roman" w:eastAsia="Times New Roman" w:hAnsi="Times New Roman"/>
          <w:b w:val="false"/>
          <w:bCs w:val="false"/>
          <w:i w:val="false"/>
          <w:iCs w:val="false"/>
          <w:sz w:val="22"/>
          <w:szCs w:val="22"/>
        </w:rPr>
        <w:t xml:space="preserve">If the Participant's Termination of Service is due to termination by the Company for Cause, all outstanding Options (whether or not then vested) shall immediately terminate, be forfeited, and become null and void as of the date of such Termination of Service.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bCs/>
          <w:i w:val="false"/>
          <w:iCs w:val="false"/>
          <w:sz w:val="22"/>
          <w:szCs w:val="22"/>
        </w:rPr>
        <w:t xml:space="preserve">Death or Disability. </w:t>
      </w:r>
      <w:r>
        <w:rPr>
          <w:rFonts w:ascii="Times New Roman" w:cs="Times New Roman" w:eastAsia="Times New Roman" w:hAnsi="Times New Roman"/>
          <w:b w:val="false"/>
          <w:bCs w:val="false"/>
          <w:i w:val="false"/>
          <w:iCs w:val="false"/>
          <w:sz w:val="22"/>
          <w:szCs w:val="22"/>
        </w:rPr>
        <w:t xml:space="preserve">If the Participant's Termination of Service is due to death or Disability, the vested portion of any outstanding Option may be exercised at any time within twelve (12) months following such Termination of Service (but in no event later than the expiration date of such Option) by the Participant, the Participant's estate, or a person who acquires the right to exercise the Option by bequest, inheritance, or otherwise by reason of the death of the Participant. Any portion of the Option that is not vested as of the date of Termination of Service shall be immediately forfeited and canceled.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bCs/>
          <w:i w:val="false"/>
          <w:iCs w:val="false"/>
          <w:sz w:val="22"/>
          <w:szCs w:val="22"/>
        </w:rPr>
        <w:t xml:space="preserve">Committee Discretion. </w:t>
      </w:r>
      <w:r>
        <w:rPr>
          <w:rFonts w:ascii="Times New Roman" w:cs="Times New Roman" w:eastAsia="Times New Roman" w:hAnsi="Times New Roman"/>
          <w:b w:val="false"/>
          <w:bCs w:val="false"/>
          <w:i w:val="false"/>
          <w:iCs w:val="false"/>
          <w:sz w:val="22"/>
          <w:szCs w:val="22"/>
        </w:rPr>
        <w:t xml:space="preserve">The Committee may, in its sole discretion, extend the post-termination exercise period of any Option, subject to the maximum term limitations set forth in Section 6.4; provided, however, that any such extension with respect to an Incentive Stock Option shall comply with Section 422 of the Code and may result in such Incentive Stock Option being treated as a Non-Qualified Stock Option.</w:t>
      </w:r>
    </w:p>
    <w:p>
      <w:pPr>
        <w:pStyle w:val="Heading2"/>
        <w:spacing w:after="120" w:before="240"/>
        <w:ind w:left="0"/>
      </w:pPr>
      <w:r>
        <w:rPr>
          <w:rFonts w:ascii="Times New Roman" w:cs="Times New Roman" w:eastAsia="Times New Roman" w:hAnsi="Times New Roman"/>
          <w:b/>
          <w:bCs/>
          <w:sz w:val="22"/>
          <w:szCs w:val="22"/>
        </w:rPr>
        <w:t xml:space="preserve">Section 6.9  </w:t>
      </w:r>
      <w:r>
        <w:rPr>
          <w:rFonts w:ascii="Times New Roman" w:cs="Times New Roman" w:eastAsia="Times New Roman" w:hAnsi="Times New Roman"/>
          <w:b/>
          <w:bCs/>
          <w:sz w:val="22"/>
          <w:szCs w:val="22"/>
          <w:u w:val="single"/>
        </w:rPr>
        <w:t xml:space="preserve">No Repricing.</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Except in connection with a corporate transaction involving the Company (including, without limitation, any stock dividend, stock split, extraordinary cash dividend, recapitalization, reorganization, merger, consolidation, split-up, spin-off, combination, or exchange of shares), the terms of outstanding Options may not be amended to reduce the Exercise Price of outstanding Options or cancel outstanding Options in exchange for cash, other Awards, or Options with an Exercise Price that is less than the Exercise Price of the original Option without the prior approval of the stockholders of the Company.</w:t>
      </w:r>
    </w:p>
    <w:p>
      <w:pPr>
        <w:pStyle w:val="Heading2"/>
        <w:spacing w:after="120" w:before="240"/>
        <w:ind w:left="0"/>
      </w:pPr>
      <w:r>
        <w:rPr>
          <w:rFonts w:ascii="Times New Roman" w:cs="Times New Roman" w:eastAsia="Times New Roman" w:hAnsi="Times New Roman"/>
          <w:b/>
          <w:bCs/>
          <w:sz w:val="22"/>
          <w:szCs w:val="22"/>
        </w:rPr>
        <w:t xml:space="preserve">Section 6.10  </w:t>
      </w:r>
      <w:r>
        <w:rPr>
          <w:rFonts w:ascii="Times New Roman" w:cs="Times New Roman" w:eastAsia="Times New Roman" w:hAnsi="Times New Roman"/>
          <w:b/>
          <w:bCs/>
          <w:sz w:val="22"/>
          <w:szCs w:val="22"/>
          <w:u w:val="single"/>
        </w:rPr>
        <w:t xml:space="preserve">Early Exercise.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may, in its sole discretion, permit the exercise of an Option prior to the vesting of such Option (an "Early Exercise"). Any shares of Stock so purchased shall be subject to a right of repurchase in favor of the Company at a price equal to the lesser of (a) the Exercise Price and (b) the Fair Market Value of such shares on the date of repurchase, which right of repurchase shall lapse in accordance with the vesting schedule of the original Option. As a condition to any Early Exercise, the Participant shall be required to execute a restricted stock purchase agreement in such form as the Committee may require.</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VII — RESTRICTED STOCK</w:t>
      </w:r>
    </w:p>
    <w:p>
      <w:pPr>
        <w:pStyle w:val="Heading2"/>
        <w:spacing w:after="120" w:before="240"/>
        <w:ind w:left="0"/>
      </w:pPr>
      <w:r>
        <w:rPr>
          <w:rFonts w:ascii="Times New Roman" w:cs="Times New Roman" w:eastAsia="Times New Roman" w:hAnsi="Times New Roman"/>
          <w:b/>
          <w:bCs/>
          <w:sz w:val="22"/>
          <w:szCs w:val="22"/>
        </w:rPr>
        <w:t xml:space="preserve">Section 7.1  </w:t>
      </w:r>
      <w:r>
        <w:rPr>
          <w:rFonts w:ascii="Times New Roman" w:cs="Times New Roman" w:eastAsia="Times New Roman" w:hAnsi="Times New Roman"/>
          <w:b/>
          <w:bCs/>
          <w:sz w:val="22"/>
          <w:szCs w:val="22"/>
          <w:u w:val="single"/>
        </w:rPr>
        <w:t xml:space="preserve">Grant of Restricted Stock.</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the terms and conditions of the Plan, the Committee may grant shares of Restricted Stock to Eligible Persons from time to time. Each Restricted Stock award shall be evidenced by a Grant Agreement setting forth the terms and conditions applicable to such award, including the number of shares of Restricted Stock granted, the Restriction Period, and the conditions that must be satisfied for the restrictions to lapse.</w:t>
      </w:r>
    </w:p>
    <w:p>
      <w:pPr>
        <w:pStyle w:val="Heading2"/>
        <w:spacing w:after="120" w:before="240"/>
        <w:ind w:left="0"/>
      </w:pPr>
      <w:r>
        <w:rPr>
          <w:rFonts w:ascii="Times New Roman" w:cs="Times New Roman" w:eastAsia="Times New Roman" w:hAnsi="Times New Roman"/>
          <w:b/>
          <w:bCs/>
          <w:sz w:val="22"/>
          <w:szCs w:val="22"/>
        </w:rPr>
        <w:t xml:space="preserve">Section 7.2  </w:t>
      </w:r>
      <w:r>
        <w:rPr>
          <w:rFonts w:ascii="Times New Roman" w:cs="Times New Roman" w:eastAsia="Times New Roman" w:hAnsi="Times New Roman"/>
          <w:b/>
          <w:bCs/>
          <w:sz w:val="22"/>
          <w:szCs w:val="22"/>
          <w:u w:val="single"/>
        </w:rPr>
        <w:t xml:space="preserve">Restriction Period and Conditions.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At the time of each Restricted Stock award, the Committee shall establish a period of time during which the shares of Restricted Stock shall remain subject to restrictions (the "Restriction Period") and the conditions that must be satisfied for the restrictions to lapse. The conditions may include, without limitation, continued service as a Service Provider for a specified period of time, the achievement of Performance Goals, or any combination thereof, as determined by the Committee. The Committee may, in its sole discretion, at any time and from time to time, shorten or terminate the Restriction Period or waive any conditions for the lapse of restrictions with respect to all or any portion of a Restricted Stock award.</w:t>
      </w:r>
    </w:p>
    <w:p>
      <w:pPr>
        <w:pStyle w:val="Heading2"/>
        <w:spacing w:after="120" w:before="240"/>
        <w:ind w:left="0"/>
      </w:pPr>
      <w:r>
        <w:rPr>
          <w:rFonts w:ascii="Times New Roman" w:cs="Times New Roman" w:eastAsia="Times New Roman" w:hAnsi="Times New Roman"/>
          <w:b/>
          <w:bCs/>
          <w:sz w:val="22"/>
          <w:szCs w:val="22"/>
        </w:rPr>
        <w:t xml:space="preserve">Section 7.3  </w:t>
      </w:r>
      <w:r>
        <w:rPr>
          <w:rFonts w:ascii="Times New Roman" w:cs="Times New Roman" w:eastAsia="Times New Roman" w:hAnsi="Times New Roman"/>
          <w:b/>
          <w:bCs/>
          <w:sz w:val="22"/>
          <w:szCs w:val="22"/>
          <w:u w:val="single"/>
        </w:rPr>
        <w:t xml:space="preserve">Custody of Certificates; Book Entry.</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the Committee determines otherwise, the Company shall retain custody of any certificates evidencing shares of Restricted Stock until the applicable restrictions lapse. The Company may require as a condition of any Restricted Stock award that the Participant deliver a duly signed stock power, endorsed in blank, relating to the shares of Restricted Stock covered by such award. Alternatively, shares of Restricted Stock may be held in book-entry form subject to the Company's instructions until any restrictions relating to the Restricted Stock award lapse, at which time the shares shall be released from such restrictions.</w:t>
      </w:r>
    </w:p>
    <w:p>
      <w:pPr>
        <w:pStyle w:val="Heading2"/>
        <w:spacing w:after="120" w:before="240"/>
        <w:ind w:left="0"/>
      </w:pPr>
      <w:r>
        <w:rPr>
          <w:rFonts w:ascii="Times New Roman" w:cs="Times New Roman" w:eastAsia="Times New Roman" w:hAnsi="Times New Roman"/>
          <w:b/>
          <w:bCs/>
          <w:sz w:val="22"/>
          <w:szCs w:val="22"/>
        </w:rPr>
        <w:t xml:space="preserve">Section 7.4  </w:t>
      </w:r>
      <w:r>
        <w:rPr>
          <w:rFonts w:ascii="Times New Roman" w:cs="Times New Roman" w:eastAsia="Times New Roman" w:hAnsi="Times New Roman"/>
          <w:b/>
          <w:bCs/>
          <w:sz w:val="22"/>
          <w:szCs w:val="22"/>
          <w:u w:val="single"/>
        </w:rPr>
        <w:t xml:space="preserve">Voting Rights.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a Participant holding shares of Restricted Stock shall have the right to vote such shares and to enjoy all other stockholder rights with respect thereto during the Restriction Period, except that (a) the Participant shall not be entitled to delivery of the share certificates (if certificated) until the Restriction Period has expired and all conditions to the lapse of the applicable restrictions have been satisfied, (b) the Company or an escrow agent shall retain custody of the shares during the Restriction Period, and (c) the Participant may not sell, transfer, pledge, exchange, hypothecate, or otherwise dispose of the shares during the Restriction Period.</w:t>
      </w:r>
    </w:p>
    <w:p>
      <w:pPr>
        <w:pStyle w:val="Heading2"/>
        <w:spacing w:after="120" w:before="240"/>
        <w:ind w:left="0"/>
      </w:pPr>
      <w:r>
        <w:rPr>
          <w:rFonts w:ascii="Times New Roman" w:cs="Times New Roman" w:eastAsia="Times New Roman" w:hAnsi="Times New Roman"/>
          <w:b/>
          <w:bCs/>
          <w:sz w:val="22"/>
          <w:szCs w:val="22"/>
        </w:rPr>
        <w:t xml:space="preserve">Section 7.5  </w:t>
      </w:r>
      <w:r>
        <w:rPr>
          <w:rFonts w:ascii="Times New Roman" w:cs="Times New Roman" w:eastAsia="Times New Roman" w:hAnsi="Times New Roman"/>
          <w:b/>
          <w:bCs/>
          <w:sz w:val="22"/>
          <w:szCs w:val="22"/>
          <w:u w:val="single"/>
        </w:rPr>
        <w:t xml:space="preserve">Dividends.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any dividends declared and paid by the Company with respect to shares of Restricted Stock shall be paid to the Participant or, at the Committee's discretion, accumulated and paid upon the lapse of the restrictions applicable to such shares; provided that any dividends paid with respect to shares of Restricted Stock that remain subject to restrictions shall be subject to the same restrictions, vesting conditions, and risk of forfeiture as the underlying shares of Restricted Stock to which such dividends relate. In no event shall dividends be paid on shares of Restricted Stock before such shares have vested.</w:t>
      </w:r>
    </w:p>
    <w:p>
      <w:pPr>
        <w:pStyle w:val="Heading2"/>
        <w:spacing w:after="120" w:before="240"/>
        <w:ind w:left="0"/>
      </w:pPr>
      <w:r>
        <w:rPr>
          <w:rFonts w:ascii="Times New Roman" w:cs="Times New Roman" w:eastAsia="Times New Roman" w:hAnsi="Times New Roman"/>
          <w:b/>
          <w:bCs/>
          <w:sz w:val="22"/>
          <w:szCs w:val="22"/>
        </w:rPr>
        <w:t xml:space="preserve">Section 7.6  </w:t>
      </w:r>
      <w:r>
        <w:rPr>
          <w:rFonts w:ascii="Times New Roman" w:cs="Times New Roman" w:eastAsia="Times New Roman" w:hAnsi="Times New Roman"/>
          <w:b/>
          <w:bCs/>
          <w:sz w:val="22"/>
          <w:szCs w:val="22"/>
          <w:u w:val="single"/>
        </w:rPr>
        <w:t xml:space="preserve">Vesting and Lapse of Restrictions.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Upon the expiration of the Restriction Period with respect to shares of Restricted Stock and the satisfaction of any other conditions prescribed by the Committee, the restrictions applicable to such shares shall lapse, and the Company shall deliver to the Participant the applicable number of shares of Stock free of all restrictions (except for any restrictions that may be imposed under applicable securities laws). The Committee may, in its sole discretion, determine to settle the vested Restricted Stock in cash equal to the Fair Market Value of such shares, in lieu of shares of Stock.</w:t>
      </w:r>
    </w:p>
    <w:p>
      <w:pPr>
        <w:pStyle w:val="Heading2"/>
        <w:spacing w:after="120" w:before="240"/>
        <w:ind w:left="0"/>
      </w:pPr>
      <w:r>
        <w:rPr>
          <w:rFonts w:ascii="Times New Roman" w:cs="Times New Roman" w:eastAsia="Times New Roman" w:hAnsi="Times New Roman"/>
          <w:b/>
          <w:bCs/>
          <w:sz w:val="22"/>
          <w:szCs w:val="22"/>
        </w:rPr>
        <w:t xml:space="preserve">Section 7.7  </w:t>
      </w:r>
      <w:r>
        <w:rPr>
          <w:rFonts w:ascii="Times New Roman" w:cs="Times New Roman" w:eastAsia="Times New Roman" w:hAnsi="Times New Roman"/>
          <w:b/>
          <w:bCs/>
          <w:sz w:val="22"/>
          <w:szCs w:val="22"/>
          <w:u w:val="single"/>
        </w:rPr>
        <w:t xml:space="preserve">Forfeiture.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upon a Participant's Termination of Service during the Restriction Period, all shares of Restricted Stock held by such Participant that have not vested as of the date of Termination of Service shall be forfeited and returned to the Company without consideration. The applicable Grant Agreement may set forth additional or alternative provisions regarding forfeiture.</w:t>
      </w:r>
    </w:p>
    <w:p>
      <w:pPr>
        <w:pStyle w:val="Heading2"/>
        <w:spacing w:after="120" w:before="240"/>
        <w:ind w:left="0"/>
      </w:pPr>
      <w:r>
        <w:rPr>
          <w:rFonts w:ascii="Times New Roman" w:cs="Times New Roman" w:eastAsia="Times New Roman" w:hAnsi="Times New Roman"/>
          <w:b/>
          <w:bCs/>
          <w:sz w:val="22"/>
          <w:szCs w:val="22"/>
        </w:rPr>
        <w:t xml:space="preserve">Section 7.8  </w:t>
      </w:r>
      <w:r>
        <w:rPr>
          <w:rFonts w:ascii="Times New Roman" w:cs="Times New Roman" w:eastAsia="Times New Roman" w:hAnsi="Times New Roman"/>
          <w:b/>
          <w:bCs/>
          <w:sz w:val="22"/>
          <w:szCs w:val="22"/>
          <w:u w:val="single"/>
        </w:rPr>
        <w:t xml:space="preserve">Section 83(b) Election.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 Participant who receives a Restricted Stock award may, within thirty (30) days of the date of grant, elect to recognize taxable ordinary income in an amount equal to the Fair Market Value of the shares of Restricted Stock on the date of grant by filing an election with the Internal Revenue Service pursuant to Section 83(b) of the Code. It shall be the Participant's sole responsibility to timely file such election. The Participant shall promptly provide a copy of any such election to the Company. THE COMPANY AND THE COMMITTEE MAKE NO REPRESENTATION OR WARRANTY REGARDING THE TAX CONSEQUENCES OF ANY SECTION 83(b) ELECTION OR THE ADVISABILITY OF MAKING SUCH AN ELECTION.</w:t>
      </w:r>
    </w:p>
    <w:p>
      <w:pPr>
        <w:pStyle w:val="Heading2"/>
        <w:spacing w:after="120" w:before="240"/>
        <w:ind w:left="0"/>
      </w:pPr>
      <w:r>
        <w:rPr>
          <w:rFonts w:ascii="Times New Roman" w:cs="Times New Roman" w:eastAsia="Times New Roman" w:hAnsi="Times New Roman"/>
          <w:b/>
          <w:bCs/>
          <w:sz w:val="22"/>
          <w:szCs w:val="22"/>
        </w:rPr>
        <w:t xml:space="preserve">Section 7.9  </w:t>
      </w:r>
      <w:r>
        <w:rPr>
          <w:rFonts w:ascii="Times New Roman" w:cs="Times New Roman" w:eastAsia="Times New Roman" w:hAnsi="Times New Roman"/>
          <w:b/>
          <w:bCs/>
          <w:sz w:val="22"/>
          <w:szCs w:val="22"/>
          <w:u w:val="single"/>
        </w:rPr>
        <w:t xml:space="preserve">Legends.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Each certificate representing shares of Restricted Stock issued under the Plan, if any, shall bear a legend in substantially the following form (in addition to any legend required under applicable securities laws):</w:t>
      </w:r>
    </w:p>
    <w:p>
      <w:pPr>
        <w:spacing w:after="160" w:before="0"/>
        <w:ind w:left="720"/>
        <w:jc w:val="both"/>
      </w:pPr>
      <w:r>
        <w:rPr>
          <w:rFonts w:ascii="Times New Roman" w:cs="Times New Roman" w:eastAsia="Times New Roman" w:hAnsi="Times New Roman"/>
          <w:b w:val="false"/>
          <w:bCs w:val="false"/>
          <w:i/>
          <w:iCs/>
          <w:sz w:val="20"/>
          <w:szCs w:val="20"/>
        </w:rPr>
        <w:t xml:space="preserve">"THE SHARES REPRESENTED BY THIS CERTIFICATE ARE SUBJECT TO THE TERMS AND CONDITIONS OF THE [COMPANY NAME] 2024 EQUITY INCENTIVE PLAN AND A RESTRICTED STOCK GRANT AGREEMENT BETWEEN [COMPANY NAME] AND THE REGISTERED HOLDER OF THESE SHARES. COPIES OF THE PLAN AND GRANT AGREEMENT ARE ON FILE AT THE PRINCIPAL OFFICE OF THE COMPANY. NO TRANSFER, SALE, ASSIGNMENT, PLEDGE, HYPOTHECATION, OR OTHER DISPOSITION OF THE SHARES REPRESENTED BY THIS CERTIFICATE MAY BE MADE EXCEPT IN ACCORDANCE WITH THE PROVISIONS OF SUCH PLAN AND GRANT AGREEMENT."</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VIII — RESTRICTED STOCK UNITS</w:t>
      </w:r>
    </w:p>
    <w:p>
      <w:pPr>
        <w:pStyle w:val="Heading2"/>
        <w:spacing w:after="120" w:before="240"/>
        <w:ind w:left="0"/>
      </w:pPr>
      <w:r>
        <w:rPr>
          <w:rFonts w:ascii="Times New Roman" w:cs="Times New Roman" w:eastAsia="Times New Roman" w:hAnsi="Times New Roman"/>
          <w:b/>
          <w:bCs/>
          <w:sz w:val="22"/>
          <w:szCs w:val="22"/>
        </w:rPr>
        <w:t xml:space="preserve">Section 8.1  </w:t>
      </w:r>
      <w:r>
        <w:rPr>
          <w:rFonts w:ascii="Times New Roman" w:cs="Times New Roman" w:eastAsia="Times New Roman" w:hAnsi="Times New Roman"/>
          <w:b/>
          <w:bCs/>
          <w:sz w:val="22"/>
          <w:szCs w:val="22"/>
          <w:u w:val="single"/>
        </w:rPr>
        <w:t xml:space="preserve">Grant of Restricted Stock Units.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the terms and conditions of the Plan, the Committee may grant Restricted Stock Units to Eligible Persons from time to time. Each Restricted Stock Unit shall represent the right to receive one share of Stock (or the cash equivalent thereof) upon the vesting and settlement of such Restricted Stock Unit. Each RSU award shall be evidenced by a Grant Agreement setting forth the terms and conditions applicable to such award, including the number of RSUs granted, the vesting schedule, and the settlement terms.</w:t>
      </w:r>
    </w:p>
    <w:p>
      <w:pPr>
        <w:pStyle w:val="Heading2"/>
        <w:spacing w:after="120" w:before="240"/>
        <w:ind w:left="0"/>
      </w:pPr>
      <w:r>
        <w:rPr>
          <w:rFonts w:ascii="Times New Roman" w:cs="Times New Roman" w:eastAsia="Times New Roman" w:hAnsi="Times New Roman"/>
          <w:b/>
          <w:bCs/>
          <w:sz w:val="22"/>
          <w:szCs w:val="22"/>
        </w:rPr>
        <w:t xml:space="preserve">Section 8.2  </w:t>
      </w:r>
      <w:r>
        <w:rPr>
          <w:rFonts w:ascii="Times New Roman" w:cs="Times New Roman" w:eastAsia="Times New Roman" w:hAnsi="Times New Roman"/>
          <w:b/>
          <w:bCs/>
          <w:sz w:val="22"/>
          <w:szCs w:val="22"/>
          <w:u w:val="single"/>
        </w:rPr>
        <w:t xml:space="preserve">Vesting Conditions.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shall determine and specify in each Grant Agreement the vesting schedule and conditions applicable to each RSU award. The vesting conditions may include, without limitation, continued service as a Service Provider for a specified period of time, the achievement of Performance Goals, or any combination thereof. The Committee may, in its sole discretion, at any time and from time to time, accelerate the vesting of all or any portion of an RSU award.</w:t>
      </w:r>
    </w:p>
    <w:p>
      <w:pPr>
        <w:pStyle w:val="Heading2"/>
        <w:spacing w:after="120" w:before="240"/>
        <w:ind w:left="0"/>
      </w:pPr>
      <w:r>
        <w:rPr>
          <w:rFonts w:ascii="Times New Roman" w:cs="Times New Roman" w:eastAsia="Times New Roman" w:hAnsi="Times New Roman"/>
          <w:b/>
          <w:bCs/>
          <w:sz w:val="22"/>
          <w:szCs w:val="22"/>
        </w:rPr>
        <w:t xml:space="preserve">Section 8.3  </w:t>
      </w:r>
      <w:r>
        <w:rPr>
          <w:rFonts w:ascii="Times New Roman" w:cs="Times New Roman" w:eastAsia="Times New Roman" w:hAnsi="Times New Roman"/>
          <w:b/>
          <w:bCs/>
          <w:sz w:val="22"/>
          <w:szCs w:val="22"/>
          <w:u w:val="single"/>
        </w:rPr>
        <w:t xml:space="preserve">Settlement.</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Except as otherwise provided in the applicable Grant Agreement or as required by Section 409A, vested RSUs shall be settled as soon as practicable following the applicable vesting date (and in any event within the period ending on the later of (i) the fifteenth (15th) day of the third (3rd) month following the end of the Participant's first taxable year in which the amount is no longer subject to a substantial risk of forfeiture and (ii) the fifteenth (15th) day of the third (3rd) month following the end of the Company's first taxable year in which the amount is no longer subject to a substantial risk of forfeiture). Settlement may be made in shares of Stock, cash (in an amount equal to the Fair Market Value of the shares of Stock that would otherwise be delivered), or a combination thereof, as determined by the Committee and set forth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8.4  </w:t>
      </w:r>
      <w:r>
        <w:rPr>
          <w:rFonts w:ascii="Times New Roman" w:cs="Times New Roman" w:eastAsia="Times New Roman" w:hAnsi="Times New Roman"/>
          <w:b/>
          <w:bCs/>
          <w:sz w:val="22"/>
          <w:szCs w:val="22"/>
          <w:u w:val="single"/>
        </w:rPr>
        <w:t xml:space="preserve">Section 409A Compliance.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Each RSU award is intended to comply with the "short-term deferral" exemption from Section 409A or, in the alternative, to comply with Section 409A, and shall be interpreted and administered accordingly. To the extent that any RSU award constitutes "deferred compensation" within the meaning of Section 409A, the settlement of such RSU award shall comply with the requirements of Section 409A, including but not limited to the requirement that distributions to a "specified employee" (as defined in Section 409A(a)(2)(B)(i) of the Code) on account of a "separation from service" (as defined in Section 409A) may not be made before the date that is six (6) months after the date of such separation from service (or, if earlier, the date of death of the specified employee).</w:t>
      </w:r>
    </w:p>
    <w:p>
      <w:pPr>
        <w:pStyle w:val="Heading2"/>
        <w:spacing w:after="120" w:before="240"/>
        <w:ind w:left="0"/>
      </w:pPr>
      <w:r>
        <w:rPr>
          <w:rFonts w:ascii="Times New Roman" w:cs="Times New Roman" w:eastAsia="Times New Roman" w:hAnsi="Times New Roman"/>
          <w:b/>
          <w:bCs/>
          <w:sz w:val="22"/>
          <w:szCs w:val="22"/>
        </w:rPr>
        <w:t xml:space="preserve">Section 8.5  </w:t>
      </w:r>
      <w:r>
        <w:rPr>
          <w:rFonts w:ascii="Times New Roman" w:cs="Times New Roman" w:eastAsia="Times New Roman" w:hAnsi="Times New Roman"/>
          <w:b/>
          <w:bCs/>
          <w:sz w:val="22"/>
          <w:szCs w:val="22"/>
          <w:u w:val="single"/>
        </w:rPr>
        <w:t xml:space="preserve">Dividend Equivalents.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may, in its sole discretion, provide in the applicable Grant Agreement that a Participant holding RSUs shall be entitled to receive dividend equivalents with respect to such RSUs. Dividend equivalents shall be credited to a bookkeeping account on behalf of the Participant in an amount equal to the cash dividends that would have been paid on the shares of Stock underlying the RSUs had such shares been issued and outstanding on the record date for such dividends. No dividend equivalents shall be paid with respect to any RSUs prior to the vesting and settlement of such RSUs. Any dividend equivalents credited with respect to RSUs that do not vest shall be forfeited.</w:t>
      </w:r>
    </w:p>
    <w:p>
      <w:pPr>
        <w:pStyle w:val="Heading2"/>
        <w:spacing w:after="120" w:before="240"/>
        <w:ind w:left="0"/>
      </w:pPr>
      <w:r>
        <w:rPr>
          <w:rFonts w:ascii="Times New Roman" w:cs="Times New Roman" w:eastAsia="Times New Roman" w:hAnsi="Times New Roman"/>
          <w:b/>
          <w:bCs/>
          <w:sz w:val="22"/>
          <w:szCs w:val="22"/>
        </w:rPr>
        <w:t xml:space="preserve">Section 8.6  </w:t>
      </w:r>
      <w:r>
        <w:rPr>
          <w:rFonts w:ascii="Times New Roman" w:cs="Times New Roman" w:eastAsia="Times New Roman" w:hAnsi="Times New Roman"/>
          <w:b/>
          <w:bCs/>
          <w:sz w:val="22"/>
          <w:szCs w:val="22"/>
          <w:u w:val="single"/>
        </w:rPr>
        <w:t xml:space="preserve">Forfeiture.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upon a Participant's Termination of Service, all RSUs held by such Participant that have not vested as of the date of Termination of Service shall be immediately forfeited without consideration.</w:t>
      </w:r>
    </w:p>
    <w:p>
      <w:pPr>
        <w:pStyle w:val="Heading2"/>
        <w:spacing w:after="120" w:before="240"/>
        <w:ind w:left="0"/>
      </w:pPr>
      <w:r>
        <w:rPr>
          <w:rFonts w:ascii="Times New Roman" w:cs="Times New Roman" w:eastAsia="Times New Roman" w:hAnsi="Times New Roman"/>
          <w:b/>
          <w:bCs/>
          <w:sz w:val="22"/>
          <w:szCs w:val="22"/>
        </w:rPr>
        <w:t xml:space="preserve">Section 8.7  </w:t>
      </w:r>
      <w:r>
        <w:rPr>
          <w:rFonts w:ascii="Times New Roman" w:cs="Times New Roman" w:eastAsia="Times New Roman" w:hAnsi="Times New Roman"/>
          <w:b/>
          <w:bCs/>
          <w:sz w:val="22"/>
          <w:szCs w:val="22"/>
          <w:u w:val="single"/>
        </w:rPr>
        <w:t xml:space="preserve">No Stockholder Rights.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 Participant shall have no rights as a stockholder of the Company with respect to any shares of Stock underlying RSUs unless and until such shares are actually issued to the Participant in settlement of the RSUs. No adjustments shall be made for dividends, distributions, or other rights for which the record date is prior to the date such shares are actually issued, except as otherwise provided in Section 8.5 or Section 4.4.</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IX — STOCK APPRECIATION RIGHTS</w:t>
      </w:r>
    </w:p>
    <w:p>
      <w:pPr>
        <w:pStyle w:val="Heading2"/>
        <w:spacing w:after="120" w:before="240"/>
        <w:ind w:left="0"/>
      </w:pPr>
      <w:r>
        <w:rPr>
          <w:rFonts w:ascii="Times New Roman" w:cs="Times New Roman" w:eastAsia="Times New Roman" w:hAnsi="Times New Roman"/>
          <w:b/>
          <w:bCs/>
          <w:sz w:val="22"/>
          <w:szCs w:val="22"/>
        </w:rPr>
        <w:t xml:space="preserve">Section 9.1  </w:t>
      </w:r>
      <w:r>
        <w:rPr>
          <w:rFonts w:ascii="Times New Roman" w:cs="Times New Roman" w:eastAsia="Times New Roman" w:hAnsi="Times New Roman"/>
          <w:b/>
          <w:bCs/>
          <w:sz w:val="22"/>
          <w:szCs w:val="22"/>
          <w:u w:val="single"/>
        </w:rPr>
        <w:t xml:space="preserve">Grant of SARs.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the terms and conditions of the Plan, the Committee may grant Stock Appreciation Rights to Eligible Persons from time to time. SARs may be granted on a standalone basis ("Freestanding SARs") or in tandem with Options ("Tandem SARs"). Each SAR shall be evidenced by a Grant Agreement setting forth the terms and conditions applicable to such SAR, including the number of shares of Stock to which the SAR relates, the Exercise Price, the vesting schedule, and the term.</w:t>
      </w:r>
    </w:p>
    <w:p>
      <w:pPr>
        <w:pStyle w:val="Heading2"/>
        <w:spacing w:after="120" w:before="240"/>
        <w:ind w:left="0"/>
      </w:pPr>
      <w:r>
        <w:rPr>
          <w:rFonts w:ascii="Times New Roman" w:cs="Times New Roman" w:eastAsia="Times New Roman" w:hAnsi="Times New Roman"/>
          <w:b/>
          <w:bCs/>
          <w:sz w:val="22"/>
          <w:szCs w:val="22"/>
        </w:rPr>
        <w:t xml:space="preserve">Section 9.2  </w:t>
      </w:r>
      <w:r>
        <w:rPr>
          <w:rFonts w:ascii="Times New Roman" w:cs="Times New Roman" w:eastAsia="Times New Roman" w:hAnsi="Times New Roman"/>
          <w:b/>
          <w:bCs/>
          <w:sz w:val="22"/>
          <w:szCs w:val="22"/>
          <w:u w:val="single"/>
        </w:rPr>
        <w:t xml:space="preserve">Exercise Price.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Exercise Price per share of Stock for each SAR shall be determined by the Committee at the time of grant and set forth in the applicable Grant Agreement; provided that the Exercise Price of each SAR shall not be less than one hundred percent (100%) of the Fair Market Value of a share of Stock on the date of grant. In the case of a Tandem SAR, the Exercise Price shall be equal to the Exercise Price of the related Option.</w:t>
      </w:r>
    </w:p>
    <w:p>
      <w:pPr>
        <w:pStyle w:val="Heading2"/>
        <w:spacing w:after="120" w:before="240"/>
        <w:ind w:left="0"/>
      </w:pPr>
      <w:r>
        <w:rPr>
          <w:rFonts w:ascii="Times New Roman" w:cs="Times New Roman" w:eastAsia="Times New Roman" w:hAnsi="Times New Roman"/>
          <w:b/>
          <w:bCs/>
          <w:sz w:val="22"/>
          <w:szCs w:val="22"/>
        </w:rPr>
        <w:t xml:space="preserve">Section 9.3  </w:t>
      </w:r>
      <w:r>
        <w:rPr>
          <w:rFonts w:ascii="Times New Roman" w:cs="Times New Roman" w:eastAsia="Times New Roman" w:hAnsi="Times New Roman"/>
          <w:b/>
          <w:bCs/>
          <w:sz w:val="22"/>
          <w:szCs w:val="22"/>
          <w:u w:val="single"/>
        </w:rPr>
        <w:t xml:space="preserve">Vesting.</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shall determine and specify in each Grant Agreement the vesting schedule applicable to each SAR. In the case of a Tandem SAR, the SAR shall vest and become exercisable at the same time and to the same extent as the related Option vests and becomes exercisable.</w:t>
      </w:r>
    </w:p>
    <w:p>
      <w:pPr>
        <w:pStyle w:val="Heading2"/>
        <w:spacing w:after="120" w:before="240"/>
        <w:ind w:left="0"/>
      </w:pPr>
      <w:r>
        <w:rPr>
          <w:rFonts w:ascii="Times New Roman" w:cs="Times New Roman" w:eastAsia="Times New Roman" w:hAnsi="Times New Roman"/>
          <w:b/>
          <w:bCs/>
          <w:sz w:val="22"/>
          <w:szCs w:val="22"/>
        </w:rPr>
        <w:t xml:space="preserve">Section 9.4  </w:t>
      </w:r>
      <w:r>
        <w:rPr>
          <w:rFonts w:ascii="Times New Roman" w:cs="Times New Roman" w:eastAsia="Times New Roman" w:hAnsi="Times New Roman"/>
          <w:b/>
          <w:bCs/>
          <w:sz w:val="22"/>
          <w:szCs w:val="22"/>
          <w:u w:val="single"/>
        </w:rPr>
        <w:t xml:space="preserve">Exercise and Payment.</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Upon exercise of a SAR, the Participant shall be entitled to receive an amount equal to the product of (a) the excess, if any, of the Fair Market Value of a share of Stock on the date of exercise over the Exercise Price of the SAR, multiplied by (b) the number of shares of Stock with respect to which the SAR is exercised. The Committee shall determine and specify in each Grant Agreement whether payment upon exercise of a SAR shall be made in cash, shares of Stock (valued at their Fair Market Value on the date of exercise), or a combination thereof.</w:t>
      </w:r>
    </w:p>
    <w:p>
      <w:pPr>
        <w:pStyle w:val="Heading2"/>
        <w:spacing w:after="120" w:before="240"/>
        <w:ind w:left="0"/>
      </w:pPr>
      <w:r>
        <w:rPr>
          <w:rFonts w:ascii="Times New Roman" w:cs="Times New Roman" w:eastAsia="Times New Roman" w:hAnsi="Times New Roman"/>
          <w:b/>
          <w:bCs/>
          <w:sz w:val="22"/>
          <w:szCs w:val="22"/>
        </w:rPr>
        <w:t xml:space="preserve">Section 9.5  </w:t>
      </w:r>
      <w:r>
        <w:rPr>
          <w:rFonts w:ascii="Times New Roman" w:cs="Times New Roman" w:eastAsia="Times New Roman" w:hAnsi="Times New Roman"/>
          <w:b/>
          <w:bCs/>
          <w:sz w:val="22"/>
          <w:szCs w:val="22"/>
          <w:u w:val="single"/>
        </w:rPr>
        <w:t xml:space="preserve">Tandem SARs.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 Tandem SAR may only be granted at the same time as the related Option is granted. A Tandem SAR shall be exercisable only at such times and to the extent that the related Option is exercisable. Upon the exercise of a Tandem SAR, the related Option (or portion thereof) shall be canceled, and upon the exercise of the related Option (or portion thereof), the Tandem SAR (or portion thereof) shall be canceled. A Tandem SAR shall expire no later than the date on which the related Option expires.</w:t>
      </w:r>
    </w:p>
    <w:p>
      <w:pPr>
        <w:pStyle w:val="Heading2"/>
        <w:spacing w:after="120" w:before="240"/>
        <w:ind w:left="0"/>
      </w:pPr>
      <w:r>
        <w:rPr>
          <w:rFonts w:ascii="Times New Roman" w:cs="Times New Roman" w:eastAsia="Times New Roman" w:hAnsi="Times New Roman"/>
          <w:b/>
          <w:bCs/>
          <w:sz w:val="22"/>
          <w:szCs w:val="22"/>
        </w:rPr>
        <w:t xml:space="preserve">Section 9.6  </w:t>
      </w:r>
      <w:r>
        <w:rPr>
          <w:rFonts w:ascii="Times New Roman" w:cs="Times New Roman" w:eastAsia="Times New Roman" w:hAnsi="Times New Roman"/>
          <w:b/>
          <w:bCs/>
          <w:sz w:val="22"/>
          <w:szCs w:val="22"/>
          <w:u w:val="single"/>
        </w:rPr>
        <w:t xml:space="preserve">Maximum Term.</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 SAR shall be exercisable after the expiration of ten (10) years from the date of grant (or such shorter period specified in the Grant Agreement).</w:t>
      </w:r>
    </w:p>
    <w:p>
      <w:pPr>
        <w:pStyle w:val="Heading2"/>
        <w:spacing w:after="120" w:before="240"/>
        <w:ind w:left="0"/>
      </w:pPr>
      <w:r>
        <w:rPr>
          <w:rFonts w:ascii="Times New Roman" w:cs="Times New Roman" w:eastAsia="Times New Roman" w:hAnsi="Times New Roman"/>
          <w:b/>
          <w:bCs/>
          <w:sz w:val="22"/>
          <w:szCs w:val="22"/>
        </w:rPr>
        <w:t xml:space="preserve">Section 9.7  </w:t>
      </w:r>
      <w:r>
        <w:rPr>
          <w:rFonts w:ascii="Times New Roman" w:cs="Times New Roman" w:eastAsia="Times New Roman" w:hAnsi="Times New Roman"/>
          <w:b/>
          <w:bCs/>
          <w:sz w:val="22"/>
          <w:szCs w:val="22"/>
          <w:u w:val="single"/>
        </w:rPr>
        <w:t xml:space="preserve">Termination of Service.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upon a Participant's Termination of Service, the provisions of Section 6.8 shall apply to any outstanding SARs held by such Participant, mutatis mutandis.</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X — OTHER STOCK-BASED AWARDS</w:t>
      </w:r>
    </w:p>
    <w:p>
      <w:pPr>
        <w:pStyle w:val="Heading2"/>
        <w:spacing w:after="120" w:before="240"/>
        <w:ind w:left="0"/>
      </w:pPr>
      <w:r>
        <w:rPr>
          <w:rFonts w:ascii="Times New Roman" w:cs="Times New Roman" w:eastAsia="Times New Roman" w:hAnsi="Times New Roman"/>
          <w:b/>
          <w:bCs/>
          <w:sz w:val="22"/>
          <w:szCs w:val="22"/>
        </w:rPr>
        <w:t xml:space="preserve">Section 10.1  </w:t>
      </w:r>
      <w:r>
        <w:rPr>
          <w:rFonts w:ascii="Times New Roman" w:cs="Times New Roman" w:eastAsia="Times New Roman" w:hAnsi="Times New Roman"/>
          <w:b/>
          <w:bCs/>
          <w:sz w:val="22"/>
          <w:szCs w:val="22"/>
          <w:u w:val="single"/>
        </w:rPr>
        <w:t xml:space="preserve">Grant of Other Stock-Based Awards.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Subject to the terms and conditions of the Plan, the Committee may grant other types of equity-based or equity-related Awards to Eligible Persons from time to time, including without limitation performance shares, phantom stock, bonus stock, stock-settled performance units, and dividend equivalents (each, an "Other Stock-Based Award"). Such Other Stock-Based Awards may be granted as standalone Awards or in conjunction with other Awards under the Plan. Each Other Stock-Based Award shall be evidenced by a Grant Agreement specifying the terms and conditions of the Award.</w:t>
      </w:r>
    </w:p>
    <w:p>
      <w:pPr>
        <w:pStyle w:val="Heading2"/>
        <w:spacing w:after="120" w:before="240"/>
        <w:ind w:left="0"/>
      </w:pPr>
      <w:r>
        <w:rPr>
          <w:rFonts w:ascii="Times New Roman" w:cs="Times New Roman" w:eastAsia="Times New Roman" w:hAnsi="Times New Roman"/>
          <w:b/>
          <w:bCs/>
          <w:sz w:val="22"/>
          <w:szCs w:val="22"/>
        </w:rPr>
        <w:t xml:space="preserve">Section 10.2  </w:t>
      </w:r>
      <w:r>
        <w:rPr>
          <w:rFonts w:ascii="Times New Roman" w:cs="Times New Roman" w:eastAsia="Times New Roman" w:hAnsi="Times New Roman"/>
          <w:b/>
          <w:bCs/>
          <w:sz w:val="22"/>
          <w:szCs w:val="22"/>
          <w:u w:val="single"/>
        </w:rPr>
        <w:t xml:space="preserve">Terms and Conditions.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shall determine and specify in each Grant Agreement the terms and conditions of each Other Stock-Based Award, including the number of shares of Stock (or cash equivalent) subject to the Award, the vesting schedule, the settlement terms, the treatment upon Termination of Service, and any Performance Goals applicable thereto. Other Stock-Based Awards may be settled in cash, shares of Stock, other securities, other Awards, or other property, in the discretion of the Committee as set forth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10.3  </w:t>
      </w:r>
      <w:r>
        <w:rPr>
          <w:rFonts w:ascii="Times New Roman" w:cs="Times New Roman" w:eastAsia="Times New Roman" w:hAnsi="Times New Roman"/>
          <w:b/>
          <w:bCs/>
          <w:sz w:val="22"/>
          <w:szCs w:val="22"/>
          <w:u w:val="single"/>
        </w:rPr>
        <w:t xml:space="preserve">Performance-Based Awards.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Committee may condition the grant, vesting, or settlement of any Other Stock-Based Award upon the achievement of one or more Performance Goals during a Performance Period established by the Committee. The Committee shall establish the Performance Goals and Performance Period at such time as it deems appropriate. The Committee shall also determine the extent to which Performance Goals have been achieved and the corresponding level of vesting, settlement, or payout of the applicable Award. The Committee may, in its sole discretion, adjust or modify the achievement of Performance Goals relating to any Award if the Committee determines that such adjustment or modification is appropriate in light of extraordinary or non-recurring events or other circumstances that the Committee determines have caused the Performance Goals or the level of achievement thereof to be an inappropriate measure of the Participant's performance.</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XI — CHANGE IN CONTROL</w:t>
      </w:r>
    </w:p>
    <w:p>
      <w:pPr>
        <w:pStyle w:val="Heading2"/>
        <w:spacing w:after="120" w:before="240"/>
        <w:ind w:left="0"/>
      </w:pPr>
      <w:r>
        <w:rPr>
          <w:rFonts w:ascii="Times New Roman" w:cs="Times New Roman" w:eastAsia="Times New Roman" w:hAnsi="Times New Roman"/>
          <w:b/>
          <w:bCs/>
          <w:sz w:val="22"/>
          <w:szCs w:val="22"/>
        </w:rPr>
        <w:t xml:space="preserve">Section 11.1  </w:t>
      </w:r>
      <w:r>
        <w:rPr>
          <w:rFonts w:ascii="Times New Roman" w:cs="Times New Roman" w:eastAsia="Times New Roman" w:hAnsi="Times New Roman"/>
          <w:b/>
          <w:bCs/>
          <w:sz w:val="22"/>
          <w:szCs w:val="22"/>
          <w:u w:val="single"/>
        </w:rPr>
        <w:t xml:space="preserve">Change in Control Definition.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For purposes of this Article XI, "Change in Control" shall have the meaning set forth in Section 2.4.</w:t>
      </w:r>
    </w:p>
    <w:p>
      <w:pPr>
        <w:pStyle w:val="Heading2"/>
        <w:spacing w:after="120" w:before="240"/>
        <w:ind w:left="0"/>
      </w:pPr>
      <w:r>
        <w:rPr>
          <w:rFonts w:ascii="Times New Roman" w:cs="Times New Roman" w:eastAsia="Times New Roman" w:hAnsi="Times New Roman"/>
          <w:b/>
          <w:bCs/>
          <w:sz w:val="22"/>
          <w:szCs w:val="22"/>
        </w:rPr>
        <w:t xml:space="preserve">Section 11.2  </w:t>
      </w:r>
      <w:r>
        <w:rPr>
          <w:rFonts w:ascii="Times New Roman" w:cs="Times New Roman" w:eastAsia="Times New Roman" w:hAnsi="Times New Roman"/>
          <w:b/>
          <w:bCs/>
          <w:sz w:val="22"/>
          <w:szCs w:val="22"/>
          <w:u w:val="single"/>
        </w:rPr>
        <w:t xml:space="preserve">Default Treatment of Awards upon Change in Control.</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otherwise provided in the applicable Grant Agreement or in a written employment, consulting, or severance agreement between the Participant and the Company or a Subsidiary, the following provisions shall apply in the event of a Change in Control:</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bCs/>
          <w:i w:val="false"/>
          <w:iCs w:val="false"/>
          <w:sz w:val="22"/>
          <w:szCs w:val="22"/>
        </w:rPr>
        <w:t xml:space="preserve">Assumed or Substituted Awards. </w:t>
      </w:r>
      <w:r>
        <w:rPr>
          <w:rFonts w:ascii="Times New Roman" w:cs="Times New Roman" w:eastAsia="Times New Roman" w:hAnsi="Times New Roman"/>
          <w:b w:val="false"/>
          <w:bCs w:val="false"/>
          <w:i w:val="false"/>
          <w:iCs w:val="false"/>
          <w:sz w:val="22"/>
          <w:szCs w:val="22"/>
        </w:rPr>
        <w:t xml:space="preserve">If outstanding Awards are assumed, continued, or substituted with equivalent awards by the surviving or successor entity (or its parent) in connection with a Change in Control, such Awards shall not automatically vest or become exercisable solely as a result of such Change in Control. For purposes of this Section 11.2, an Award shall be considered "assumed" or "substituted" if, following the Change in Control, the Award confers the right to purchase or receive, for each share of Stock subject to the Award immediately prior to the Change in Control, the consideration (whether stock, cash, or other securities or property) received by holders of Stock in the Change in Control transaction (and if holders were offered a choice of consideration, the type of consideration chosen by the holders of a majority of the outstanding shares of Stock); provided, however, that if the consideration received in the Change in Control transaction is not solely common stock of the surviving or successor entity (or its parent), the Committee may, with the consent of the surviving or successor entity, provide for the consideration to be received upon the exercise or settlement of the Award to be solely common stock of the surviving or successor entity (or its parent) equal in Fair Market Value to the per share consideration received by holders of Stock in the Change in Control transaction.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bCs/>
          <w:i w:val="false"/>
          <w:iCs w:val="false"/>
          <w:sz w:val="22"/>
          <w:szCs w:val="22"/>
        </w:rPr>
        <w:t xml:space="preserve">Double-Trigger Acceleration. </w:t>
      </w:r>
      <w:r>
        <w:rPr>
          <w:rFonts w:ascii="Times New Roman" w:cs="Times New Roman" w:eastAsia="Times New Roman" w:hAnsi="Times New Roman"/>
          <w:b w:val="false"/>
          <w:bCs w:val="false"/>
          <w:i w:val="false"/>
          <w:iCs w:val="false"/>
          <w:sz w:val="22"/>
          <w:szCs w:val="22"/>
        </w:rPr>
        <w:t xml:space="preserve">If a Participant's outstanding Awards are assumed or substituted in accordance with Section 11.2(a) and, within twelve (12) months following such Change in Control, the Participant's Termination of Service occurs either (i) by the Company (or the surviving or successor entity) without Cause or (ii) by the Participant for Good Reason, then, effective as of the date of such Termination of Service, all of such Participant's outstanding Awards that were assumed or substituted shall immediately vest and become exercisable in full (and, in the case of RSUs and Other Stock-Based Awards, shall be settled within sixty (60) days following such Termination of Service, subject to Section 409A).</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bCs/>
          <w:i w:val="false"/>
          <w:iCs w:val="false"/>
          <w:sz w:val="22"/>
          <w:szCs w:val="22"/>
        </w:rPr>
        <w:t xml:space="preserve">Non-Assumed Awards. </w:t>
      </w:r>
      <w:r>
        <w:rPr>
          <w:rFonts w:ascii="Times New Roman" w:cs="Times New Roman" w:eastAsia="Times New Roman" w:hAnsi="Times New Roman"/>
          <w:b w:val="false"/>
          <w:bCs w:val="false"/>
          <w:i w:val="false"/>
          <w:iCs w:val="false"/>
          <w:sz w:val="22"/>
          <w:szCs w:val="22"/>
        </w:rPr>
        <w:t xml:space="preserve">In the event of a Change in Control in which the outstanding Awards are not assumed, continued, or substituted with equivalent awards by the surviving or successor entity (or its parent) in accordance with Section 11.2(a), then, immediately prior to the consummation of such Change in Control, all outstanding Awards shall automatically vest and become exercisable in full (and, in the case of RSUs and Other Stock-Based Awards, shall be settled in accordance with their terms, subject to Section 409A).</w:t>
      </w:r>
    </w:p>
    <w:p>
      <w:pPr>
        <w:pStyle w:val="Heading2"/>
        <w:spacing w:after="120" w:before="240"/>
        <w:ind w:left="0"/>
      </w:pPr>
      <w:r>
        <w:rPr>
          <w:rFonts w:ascii="Times New Roman" w:cs="Times New Roman" w:eastAsia="Times New Roman" w:hAnsi="Times New Roman"/>
          <w:b/>
          <w:bCs/>
          <w:sz w:val="22"/>
          <w:szCs w:val="22"/>
        </w:rPr>
        <w:t xml:space="preserve">Section 11.3  </w:t>
      </w:r>
      <w:r>
        <w:rPr>
          <w:rFonts w:ascii="Times New Roman" w:cs="Times New Roman" w:eastAsia="Times New Roman" w:hAnsi="Times New Roman"/>
          <w:b/>
          <w:bCs/>
          <w:sz w:val="22"/>
          <w:szCs w:val="22"/>
          <w:u w:val="single"/>
        </w:rPr>
        <w:t xml:space="preserve">Single-Trigger Acceleration.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Section 11.2, the Committee may provide in the applicable Grant Agreement for the automatic acceleration of vesting and exercisability of all or any portion of an Award upon the occurrence of a Change in Control, without regard to whether such Award is assumed or substituted by the surviving or successor entity ("single-trigger" acceleration). Any such provision shall be set forth in the applicable Grant Agreement.</w:t>
      </w:r>
    </w:p>
    <w:p>
      <w:pPr>
        <w:pStyle w:val="Heading2"/>
        <w:spacing w:after="120" w:before="240"/>
        <w:ind w:left="0"/>
      </w:pPr>
      <w:r>
        <w:rPr>
          <w:rFonts w:ascii="Times New Roman" w:cs="Times New Roman" w:eastAsia="Times New Roman" w:hAnsi="Times New Roman"/>
          <w:b/>
          <w:bCs/>
          <w:sz w:val="22"/>
          <w:szCs w:val="22"/>
        </w:rPr>
        <w:t xml:space="preserve">Section 11.4  </w:t>
      </w:r>
      <w:r>
        <w:rPr>
          <w:rFonts w:ascii="Times New Roman" w:cs="Times New Roman" w:eastAsia="Times New Roman" w:hAnsi="Times New Roman"/>
          <w:b/>
          <w:bCs/>
          <w:sz w:val="22"/>
          <w:szCs w:val="22"/>
          <w:u w:val="single"/>
        </w:rPr>
        <w:t xml:space="preserve">Cash-Out of Awards.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In connection with a Change in Control, the Committee may, in its sole discretion, provide that any or all outstanding Awards shall be canceled in exchange for a payment in cash, Stock, other securities, or other property (or any combination thereof) equal to the consideration that would have been received in the Change in Control transaction for the shares of Stock subject to such Awards (net of the applicable Exercise Price, in the case of Options and SARs); provided that if the per share consideration in the Change in Control transaction is less than or equal to the Exercise Price of an outstanding Option or SAR, such Option or SAR may be canceled without any payment or consideration therefor.</w:t>
      </w:r>
    </w:p>
    <w:p>
      <w:pPr>
        <w:pStyle w:val="Heading2"/>
        <w:spacing w:after="120" w:before="240"/>
        <w:ind w:left="0"/>
      </w:pPr>
      <w:r>
        <w:rPr>
          <w:rFonts w:ascii="Times New Roman" w:cs="Times New Roman" w:eastAsia="Times New Roman" w:hAnsi="Times New Roman"/>
          <w:b/>
          <w:bCs/>
          <w:sz w:val="22"/>
          <w:szCs w:val="22"/>
        </w:rPr>
        <w:t xml:space="preserve">Section 11.5  </w:t>
      </w:r>
      <w:r>
        <w:rPr>
          <w:rFonts w:ascii="Times New Roman" w:cs="Times New Roman" w:eastAsia="Times New Roman" w:hAnsi="Times New Roman"/>
          <w:b/>
          <w:bCs/>
          <w:sz w:val="22"/>
          <w:szCs w:val="22"/>
          <w:u w:val="single"/>
        </w:rPr>
        <w:t xml:space="preserve">Section 280G.</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Notwithstanding anything in the Plan or any Grant Agreement to the contrary, if any payment or benefit that a Participant would receive from the Company or otherwise ("Payment") would (a) constitute a "parachute payment" within the meaning of Section 280G of the Code and (b) but for this sentence, be subject to the excise tax imposed by Section 4999 of the Code (the "Excise Tax"), then such Payment shall be equal to the Reduced Amount. The "Reduced Amount" shall be either (x) the largest portion of the Payment that would result in no portion of the Payment being subject to the Excise Tax, or (y) the largest portion, up to and including the total, of the Payment, whichever amount under clause (x) or (y), after taking into account all applicable federal, state, and local employment taxes, income taxes, and the Excise Tax (all computed at the highest applicable marginal rate), results in the Participant's receipt, on an after-tax basis, of the greater net after-tax amount of the Payment notwithstanding that all or some portion of the Payment may be subject to the Excise Tax. If a reduction in payments or benefits constituting "parachute payments" is necessary so that the Payment equals the Reduced Amount, reduction shall occur in the following order: (i) reduction of cash payments in reverse chronological order; (ii) cancellation of accelerated vesting of equity awards other than Options and SARs in reverse chronological order; (iii) cancellation of accelerated vesting of Options and SARs in reverse chronological order; and (iv) reduction of other benefits paid to the Participant in reverse chronological order.</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XII — GENERAL PROVISIONS</w:t>
      </w:r>
    </w:p>
    <w:p>
      <w:pPr>
        <w:pStyle w:val="Heading2"/>
        <w:spacing w:after="120" w:before="240"/>
        <w:ind w:left="0"/>
      </w:pPr>
      <w:r>
        <w:rPr>
          <w:rFonts w:ascii="Times New Roman" w:cs="Times New Roman" w:eastAsia="Times New Roman" w:hAnsi="Times New Roman"/>
          <w:b/>
          <w:bCs/>
          <w:sz w:val="22"/>
          <w:szCs w:val="22"/>
        </w:rPr>
        <w:t xml:space="preserve">Section 12.1  </w:t>
      </w:r>
      <w:r>
        <w:rPr>
          <w:rFonts w:ascii="Times New Roman" w:cs="Times New Roman" w:eastAsia="Times New Roman" w:hAnsi="Times New Roman"/>
          <w:b/>
          <w:bCs/>
          <w:sz w:val="22"/>
          <w:szCs w:val="22"/>
          <w:u w:val="single"/>
        </w:rPr>
        <w:t xml:space="preserve">Tax Withholding.</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Company shall have the right to deduct from any payment or settlement under an Award, or to require the Participant to remit to the Company prior to the delivery of any shares of Stock, an amount sufficient to satisfy any federal, state, local, and foreign taxes (including the Participant's employment tax obligations) required by law to be withheld with respect to any taxable event arising as a result of the Plan or any Award. The Committee may, in its sole discretion, permit or require a Participant to satisfy such tax withholding obligation, in whole or in part, by any of the following methods:</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val="false"/>
          <w:bCs w:val="false"/>
          <w:i w:val="false"/>
          <w:iCs w:val="false"/>
          <w:sz w:val="22"/>
          <w:szCs w:val="22"/>
        </w:rPr>
        <w:t xml:space="preserve">payment in cash or by check;</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val="false"/>
          <w:bCs w:val="false"/>
          <w:i w:val="false"/>
          <w:iCs w:val="false"/>
          <w:sz w:val="22"/>
          <w:szCs w:val="22"/>
        </w:rPr>
        <w:t xml:space="preserve">withholding from the Participant's compensation;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val="false"/>
          <w:bCs w:val="false"/>
          <w:i w:val="false"/>
          <w:iCs w:val="false"/>
          <w:sz w:val="22"/>
          <w:szCs w:val="22"/>
        </w:rPr>
        <w:t xml:space="preserve">delivery of shares of Stock already owned by the Participant;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val="false"/>
          <w:bCs w:val="false"/>
          <w:i w:val="false"/>
          <w:iCs w:val="false"/>
          <w:sz w:val="22"/>
          <w:szCs w:val="22"/>
        </w:rPr>
        <w:t xml:space="preserve">withholding shares of Stock from the shares otherwise issuable to the Participant upon the exercise or settlement of an Award ("net share withholding"), including shares with a Fair Market Value not exceeding the maximum statutory withholding rate for the applicable jurisdiction; or</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(e)  </w:t>
      </w:r>
      <w:r>
        <w:rPr>
          <w:rFonts w:ascii="Times New Roman" w:cs="Times New Roman" w:eastAsia="Times New Roman" w:hAnsi="Times New Roman"/>
          <w:b w:val="false"/>
          <w:bCs w:val="false"/>
          <w:i w:val="false"/>
          <w:iCs w:val="false"/>
          <w:sz w:val="22"/>
          <w:szCs w:val="22"/>
        </w:rPr>
        <w:t xml:space="preserve">such other method as the Committee may determine to be permitted under applicable law.</w:t>
      </w:r>
    </w:p>
    <w:p>
      <w:pPr>
        <w:pStyle w:val="Heading2"/>
        <w:spacing w:after="120" w:before="240"/>
        <w:ind w:left="0"/>
      </w:pPr>
      <w:r>
        <w:rPr>
          <w:rFonts w:ascii="Times New Roman" w:cs="Times New Roman" w:eastAsia="Times New Roman" w:hAnsi="Times New Roman"/>
          <w:b/>
          <w:bCs/>
          <w:sz w:val="22"/>
          <w:szCs w:val="22"/>
        </w:rPr>
        <w:t xml:space="preserve">Section 12.2  </w:t>
      </w:r>
      <w:r>
        <w:rPr>
          <w:rFonts w:ascii="Times New Roman" w:cs="Times New Roman" w:eastAsia="Times New Roman" w:hAnsi="Times New Roman"/>
          <w:b/>
          <w:bCs/>
          <w:sz w:val="22"/>
          <w:szCs w:val="22"/>
          <w:u w:val="single"/>
        </w:rPr>
        <w:t xml:space="preserve">Transferability.</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Except as otherwise provided in this Section 12.2 or in the applicable Grant Agreement, Awards shall not be transferable by the Participant other than by will or the laws of descent and distribution, and during the Participant's lifetime, Awards shall be exercisable only by the Participant (or by the Participant's guardian or legal representative). The Committee may, in its sole discretion, permit the transfer of Non-Qualified Stock Options and SARs by a Participant to (a) the Participant's spouse, children, or grandchildren (collectively, "Immediate Family Members"), (b) a trust or trusts for the exclusive benefit of such Immediate Family Members, or (c) a partnership or limited liability company in which such Immediate Family Members are the only partners or members; provided that (i) there may be no consideration for any such transfer, (ii) the Grant Agreement pursuant to which such Award is granted must be approved by the Committee and must expressly provide for transferability in a manner consistent with this Section 12.2, and (iii) subsequent transfers of transferred Awards shall be prohibited except by will or the laws of descent and distribution. Following any transfer, an Award shall continue to be subject to the same terms and conditions as were applicable immediately prior to transfer.</w:t>
      </w:r>
    </w:p>
    <w:p>
      <w:pPr>
        <w:pStyle w:val="Heading2"/>
        <w:spacing w:after="120" w:before="240"/>
        <w:ind w:left="0"/>
      </w:pPr>
      <w:r>
        <w:rPr>
          <w:rFonts w:ascii="Times New Roman" w:cs="Times New Roman" w:eastAsia="Times New Roman" w:hAnsi="Times New Roman"/>
          <w:b/>
          <w:bCs/>
          <w:sz w:val="22"/>
          <w:szCs w:val="22"/>
        </w:rPr>
        <w:t xml:space="preserve">Section 12.3  </w:t>
      </w:r>
      <w:r>
        <w:rPr>
          <w:rFonts w:ascii="Times New Roman" w:cs="Times New Roman" w:eastAsia="Times New Roman" w:hAnsi="Times New Roman"/>
          <w:b/>
          <w:bCs/>
          <w:sz w:val="22"/>
          <w:szCs w:val="22"/>
          <w:u w:val="single"/>
        </w:rPr>
        <w:t xml:space="preserve">Section 409A Compliance.</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bCs/>
          <w:i w:val="false"/>
          <w:iCs w:val="false"/>
          <w:sz w:val="22"/>
          <w:szCs w:val="22"/>
        </w:rPr>
        <w:t xml:space="preserve">General. </w:t>
      </w:r>
      <w:r>
        <w:rPr>
          <w:rFonts w:ascii="Times New Roman" w:cs="Times New Roman" w:eastAsia="Times New Roman" w:hAnsi="Times New Roman"/>
          <w:b w:val="false"/>
          <w:bCs w:val="false"/>
          <w:i w:val="false"/>
          <w:iCs w:val="false"/>
          <w:sz w:val="22"/>
          <w:szCs w:val="22"/>
        </w:rPr>
        <w:t xml:space="preserve">The Plan and each Award are intended to comply with, or be exempt from, the requirements of Section 409A, and shall be interpreted, construed, and administered accordingly. Notwithstanding anything in the Plan or any Grant Agreement to the contrary, if the Committee determines that any Award, payment, distribution, deferral election, transaction, or any other action or arrangement contemplated by the provisions of the Plan or any Grant Agreement would, if undertaken, cause a Participant's Award to become subject to Section 409A, unless the Committee expressly determines otherwise, such Award, payment, distribution, deferral election, transaction, other action, or arrangement shall not be undertaken and the related provisions of the Plan and/or Grant Agreement shall be deemed modified or, if necessary, rescinded in order to comply with the requirements of Section 409A to the extent determined by the Committee without the consent of or notice to the Participant.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bCs/>
          <w:i w:val="false"/>
          <w:iCs w:val="false"/>
          <w:sz w:val="22"/>
          <w:szCs w:val="22"/>
        </w:rPr>
        <w:t xml:space="preserve">Specified Employees. </w:t>
      </w:r>
      <w:r>
        <w:rPr>
          <w:rFonts w:ascii="Times New Roman" w:cs="Times New Roman" w:eastAsia="Times New Roman" w:hAnsi="Times New Roman"/>
          <w:b w:val="false"/>
          <w:bCs w:val="false"/>
          <w:i w:val="false"/>
          <w:iCs w:val="false"/>
          <w:sz w:val="22"/>
          <w:szCs w:val="22"/>
        </w:rPr>
        <w:t xml:space="preserve">Notwithstanding anything in the Plan or any Grant Agreement to the contrary, if a Participant is a "specified employee" within the meaning of Section 409A(a)(2)(B)(i) of the Code as of the date of such Participant's separation from service (as defined in Section 409A), to the extent required by Section 409A, any payment or settlement of any Award that constitutes "deferred compensation" within the meaning of Section 409A and that is payable on account of such Participant's separation from service shall not be made or provided until the date that is six (6) months and one (1) day following the date of such Participant's separation from service (or, if earlier, the date of death of the Participant) (the "Specified Employee Delay Period"). On the first business day following the expiration of the Specified Employee Delay Period, the Participant shall receive a lump sum payment or settlement equal to the aggregate amount of all payments and settlements delayed pursuant to this Section 12.3(b), without interest.</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(c)  </w:t>
      </w:r>
      <w:r>
        <w:rPr>
          <w:rFonts w:ascii="Times New Roman" w:cs="Times New Roman" w:eastAsia="Times New Roman" w:hAnsi="Times New Roman"/>
          <w:b/>
          <w:bCs/>
          <w:i w:val="false"/>
          <w:iCs w:val="false"/>
          <w:sz w:val="22"/>
          <w:szCs w:val="22"/>
        </w:rPr>
        <w:t xml:space="preserve">Separation from Service. </w:t>
      </w:r>
      <w:r>
        <w:rPr>
          <w:rFonts w:ascii="Times New Roman" w:cs="Times New Roman" w:eastAsia="Times New Roman" w:hAnsi="Times New Roman"/>
          <w:b w:val="false"/>
          <w:bCs w:val="false"/>
          <w:i w:val="false"/>
          <w:iCs w:val="false"/>
          <w:sz w:val="22"/>
          <w:szCs w:val="22"/>
        </w:rPr>
        <w:t xml:space="preserve">For purposes of the Plan and any Award, a Participant's Termination of Service shall be deemed to occur on the date that the Participant has a "separation from service" as defined in Section 409A, to the extent necessary to comply with Section 409A.</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(d)  </w:t>
      </w:r>
      <w:r>
        <w:rPr>
          <w:rFonts w:ascii="Times New Roman" w:cs="Times New Roman" w:eastAsia="Times New Roman" w:hAnsi="Times New Roman"/>
          <w:b/>
          <w:bCs/>
          <w:i w:val="false"/>
          <w:iCs w:val="false"/>
          <w:sz w:val="22"/>
          <w:szCs w:val="22"/>
        </w:rPr>
        <w:t xml:space="preserve">No Guarantee. </w:t>
      </w:r>
      <w:r>
        <w:rPr>
          <w:rFonts w:ascii="Times New Roman" w:cs="Times New Roman" w:eastAsia="Times New Roman" w:hAnsi="Times New Roman"/>
          <w:b w:val="false"/>
          <w:bCs w:val="false"/>
          <w:i w:val="false"/>
          <w:iCs w:val="false"/>
          <w:sz w:val="22"/>
          <w:szCs w:val="22"/>
        </w:rPr>
        <w:t xml:space="preserve">Notwithstanding the foregoing, neither the Company nor the Committee makes any representation or warranty that any Award is or shall be exempt from or in compliance with Section 409A, and neither the Company nor the Committee shall have any liability to any Participant or other person for any tax, penalty, or interest imposed under Section 409A on any Award or payment under the Plan.</w:t>
      </w:r>
    </w:p>
    <w:p>
      <w:pPr>
        <w:pStyle w:val="Heading2"/>
        <w:spacing w:after="120" w:before="240"/>
        <w:ind w:left="0"/>
      </w:pPr>
      <w:r>
        <w:rPr>
          <w:rFonts w:ascii="Times New Roman" w:cs="Times New Roman" w:eastAsia="Times New Roman" w:hAnsi="Times New Roman"/>
          <w:b/>
          <w:bCs/>
          <w:sz w:val="22"/>
          <w:szCs w:val="22"/>
        </w:rPr>
        <w:t xml:space="preserve">Section 12.4  </w:t>
      </w:r>
      <w:r>
        <w:rPr>
          <w:rFonts w:ascii="Times New Roman" w:cs="Times New Roman" w:eastAsia="Times New Roman" w:hAnsi="Times New Roman"/>
          <w:b/>
          <w:bCs/>
          <w:sz w:val="22"/>
          <w:szCs w:val="22"/>
          <w:u w:val="single"/>
        </w:rPr>
        <w:t xml:space="preserve">Clawback and Recoupment.</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All Awards under the Plan shall be subject to (a) any clawback, recoupment, or similar policy adopted by the Company from time to time, including without limitation any policy adopted to comply with the Dodd-Frank Wall Street Reform and Consumer Protection Act, the listing standards of any national securities exchange on which the Stock is listed, or applicable law, and (b) any clawback, recoupment, forfeiture, or similar provisions set forth in the applicable Grant Agreement. Without limiting the generality of the foregoing, Awards shall be subject to the Company's Incentive Compensation Recoupment Policy, as may be amended from time to time, to the extent required by Section 10D of the Exchange Act and the rules and regulations of the Securities and Exchange Commission thereunder, or the listing standards of any national securities exchange on which the Stock is listed.</w:t>
      </w:r>
    </w:p>
    <w:p>
      <w:pPr>
        <w:pStyle w:val="Heading2"/>
        <w:spacing w:after="120" w:before="240"/>
        <w:ind w:left="0"/>
      </w:pPr>
      <w:r>
        <w:rPr>
          <w:rFonts w:ascii="Times New Roman" w:cs="Times New Roman" w:eastAsia="Times New Roman" w:hAnsi="Times New Roman"/>
          <w:b/>
          <w:bCs/>
          <w:sz w:val="22"/>
          <w:szCs w:val="22"/>
        </w:rPr>
        <w:t xml:space="preserve">Section 12.5  </w:t>
      </w:r>
      <w:r>
        <w:rPr>
          <w:rFonts w:ascii="Times New Roman" w:cs="Times New Roman" w:eastAsia="Times New Roman" w:hAnsi="Times New Roman"/>
          <w:b/>
          <w:bCs/>
          <w:sz w:val="22"/>
          <w:szCs w:val="22"/>
          <w:u w:val="single"/>
        </w:rPr>
        <w:t xml:space="preserve">Securities Law Compliance.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 shares of Stock shall be issued or delivered pursuant to any Award unless and until (a) the Company has complied with all applicable requirements of the Securities Act, the Exchange Act, the rules and regulations of any stock exchange on which the Stock may then be listed, and any other applicable law relating to the issuance of such shares and (b) the Participant has executed any documents or taken any actions that the Company may deem necessary or advisable to comply with any such requirements. The Company may require, as a condition to the exercise, vesting, or settlement of an Award, that the Participant represent and warrant at the time of any such exercise, vesting, or settlement that the shares of Stock are being purchased or acquired only for the Participant's own account and without any present intention to sell, distribute, or otherwise dispose of such shares, except as permitted under the Securities Act and the applicable rules and regulations thereunder. The Committee may impose such other restrictions on any shares of Stock acquired pursuant to the exercise, vesting, or settlement of an Award as it may deem advisable, including without limitation restrictions under applicable federal securities laws, under the requirements of any stock exchange or market upon which such shares are then listed or traded, and under any blue sky or state securities laws applicable to such shares.</w:t>
      </w:r>
    </w:p>
    <w:p>
      <w:pPr>
        <w:pStyle w:val="Heading2"/>
        <w:spacing w:after="120" w:before="240"/>
        <w:ind w:left="0"/>
      </w:pPr>
      <w:r>
        <w:rPr>
          <w:rFonts w:ascii="Times New Roman" w:cs="Times New Roman" w:eastAsia="Times New Roman" w:hAnsi="Times New Roman"/>
          <w:b/>
          <w:bCs/>
          <w:sz w:val="22"/>
          <w:szCs w:val="22"/>
        </w:rPr>
        <w:t xml:space="preserve">Section 12.6  </w:t>
      </w:r>
      <w:r>
        <w:rPr>
          <w:rFonts w:ascii="Times New Roman" w:cs="Times New Roman" w:eastAsia="Times New Roman" w:hAnsi="Times New Roman"/>
          <w:b/>
          <w:bCs/>
          <w:sz w:val="22"/>
          <w:szCs w:val="22"/>
          <w:u w:val="single"/>
        </w:rPr>
        <w:t xml:space="preserve">No Right to Employment or Service.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Nothing in the Plan or in any Award or Grant Agreement shall confer upon any Participant any right to continue in the employ or service of the Company or any Subsidiary or interfere in any way with the right of the Company or any Subsidiary to terminate the employment or service of a Participant at any time, with or without Cause, and with or without notice, subject to the terms of any written employment or service agreement between the Company or a Subsidiary and the Participant. No Award shall be affected by any change of duties or position of a Participant, so long as the Participant continues to be a Service Provider.</w:t>
      </w:r>
    </w:p>
    <w:p>
      <w:pPr>
        <w:pStyle w:val="Heading2"/>
        <w:spacing w:after="120" w:before="240"/>
        <w:ind w:left="0"/>
      </w:pPr>
      <w:r>
        <w:rPr>
          <w:rFonts w:ascii="Times New Roman" w:cs="Times New Roman" w:eastAsia="Times New Roman" w:hAnsi="Times New Roman"/>
          <w:b/>
          <w:bCs/>
          <w:sz w:val="22"/>
          <w:szCs w:val="22"/>
        </w:rPr>
        <w:t xml:space="preserve">Section 12.7  </w:t>
      </w:r>
      <w:r>
        <w:rPr>
          <w:rFonts w:ascii="Times New Roman" w:cs="Times New Roman" w:eastAsia="Times New Roman" w:hAnsi="Times New Roman"/>
          <w:b/>
          <w:bCs/>
          <w:sz w:val="22"/>
          <w:szCs w:val="22"/>
          <w:u w:val="single"/>
        </w:rPr>
        <w:t xml:space="preserve">No Rights as Stockholder.</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No Participant (or beneficiary thereof) shall have any of the rights or privileges of a stockholder of the Company with respect to any shares of Stock issuable pursuant to any Award, unless and until certificates representing such shares (if applicable) shall have been issued, recorded on the records of the Company or its transfer agent or registrar, and delivered to the Participant (or beneficiary thereof), or the shares are otherwise reflected in the records of the Company or its transfer agent or registrar (including in book-entry form). No adjustment shall be made for dividends or distributions or other rights for which the record date is prior to the date on which such shares are issued. Notwithstanding the foregoing, shares of Restricted Stock shall be subject to the dividend and voting provisions of Article VII.</w:t>
      </w:r>
    </w:p>
    <w:p>
      <w:pPr>
        <w:pStyle w:val="Heading2"/>
        <w:spacing w:after="120" w:before="240"/>
        <w:ind w:left="0"/>
      </w:pPr>
      <w:r>
        <w:rPr>
          <w:rFonts w:ascii="Times New Roman" w:cs="Times New Roman" w:eastAsia="Times New Roman" w:hAnsi="Times New Roman"/>
          <w:b/>
          <w:bCs/>
          <w:sz w:val="22"/>
          <w:szCs w:val="22"/>
        </w:rPr>
        <w:t xml:space="preserve">Section 12.8  </w:t>
      </w:r>
      <w:r>
        <w:rPr>
          <w:rFonts w:ascii="Times New Roman" w:cs="Times New Roman" w:eastAsia="Times New Roman" w:hAnsi="Times New Roman"/>
          <w:b/>
          <w:bCs/>
          <w:sz w:val="22"/>
          <w:szCs w:val="22"/>
          <w:u w:val="single"/>
        </w:rPr>
        <w:t xml:space="preserve">Governing Law.</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and each Grant Agreement shall be governed by, and construed in accordance with, the laws of the State of Delaware, without regard to the principles of conflicts of law thereof, except to the extent that the laws of any other jurisdiction are mandatorily applicable.</w:t>
      </w:r>
    </w:p>
    <w:p>
      <w:pPr>
        <w:pStyle w:val="Heading2"/>
        <w:spacing w:after="120" w:before="240"/>
        <w:ind w:left="0"/>
      </w:pPr>
      <w:r>
        <w:rPr>
          <w:rFonts w:ascii="Times New Roman" w:cs="Times New Roman" w:eastAsia="Times New Roman" w:hAnsi="Times New Roman"/>
          <w:b/>
          <w:bCs/>
          <w:sz w:val="22"/>
          <w:szCs w:val="22"/>
        </w:rPr>
        <w:t xml:space="preserve">Section 12.9  </w:t>
      </w:r>
      <w:r>
        <w:rPr>
          <w:rFonts w:ascii="Times New Roman" w:cs="Times New Roman" w:eastAsia="Times New Roman" w:hAnsi="Times New Roman"/>
          <w:b/>
          <w:bCs/>
          <w:sz w:val="22"/>
          <w:szCs w:val="22"/>
          <w:u w:val="single"/>
        </w:rPr>
        <w:t xml:space="preserve">Amendment and Termination.</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(a)  </w:t>
      </w:r>
      <w:r>
        <w:rPr>
          <w:rFonts w:ascii="Times New Roman" w:cs="Times New Roman" w:eastAsia="Times New Roman" w:hAnsi="Times New Roman"/>
          <w:b/>
          <w:bCs/>
          <w:i w:val="false"/>
          <w:iCs w:val="false"/>
          <w:sz w:val="22"/>
          <w:szCs w:val="22"/>
        </w:rPr>
        <w:t xml:space="preserve">Amendment. </w:t>
      </w:r>
      <w:r>
        <w:rPr>
          <w:rFonts w:ascii="Times New Roman" w:cs="Times New Roman" w:eastAsia="Times New Roman" w:hAnsi="Times New Roman"/>
          <w:b w:val="false"/>
          <w:bCs w:val="false"/>
          <w:i w:val="false"/>
          <w:iCs w:val="false"/>
          <w:sz w:val="22"/>
          <w:szCs w:val="22"/>
        </w:rPr>
        <w:t xml:space="preserve">The Board may amend, alter, or discontinue the Plan or any Grant Agreement at any time; provided, however, that no amendment shall be made without the approval of the stockholders of the Company to the extent that such amendment (i) increases the maximum number of shares of Stock available under the Plan (other than pursuant to Section 4.2 or Section 4.4), (ii) expands the class of persons eligible to receive Awards, (iii) permits the repricing of Options or SARs, (iv) extends the term of the Plan, or (v) would otherwise require stockholder approval under applicable law, rule, or regulation, including the listing standards of the stock exchange on which the Stock is listed.</w:t>
      </w:r>
    </w:p>
    <w:p>
      <w:pPr>
        <w:spacing w:after="160" w:before="0"/>
        <w:ind w:left="720"/>
        <w:jc w:val="both"/>
      </w:pPr>
      <w:r>
        <w:rPr>
          <w:rFonts w:ascii="Times New Roman" w:cs="Times New Roman" w:eastAsia="Times New Roman" w:hAnsi="Times New Roman"/>
          <w:b w:val="false"/>
          <w:bCs w:val="false"/>
          <w:i w:val="false"/>
          <w:iCs w:val="false"/>
          <w:sz w:val="22"/>
          <w:szCs w:val="22"/>
        </w:rPr>
        <w:t xml:space="preserve">(b)  </w:t>
      </w:r>
      <w:r>
        <w:rPr>
          <w:rFonts w:ascii="Times New Roman" w:cs="Times New Roman" w:eastAsia="Times New Roman" w:hAnsi="Times New Roman"/>
          <w:b/>
          <w:bCs/>
          <w:i w:val="false"/>
          <w:iCs w:val="false"/>
          <w:sz w:val="22"/>
          <w:szCs w:val="22"/>
        </w:rPr>
        <w:t xml:space="preserve">No Impairment. </w:t>
      </w:r>
      <w:r>
        <w:rPr>
          <w:rFonts w:ascii="Times New Roman" w:cs="Times New Roman" w:eastAsia="Times New Roman" w:hAnsi="Times New Roman"/>
          <w:b w:val="false"/>
          <w:bCs w:val="false"/>
          <w:i w:val="false"/>
          <w:iCs w:val="false"/>
          <w:sz w:val="22"/>
          <w:szCs w:val="22"/>
        </w:rPr>
        <w:t xml:space="preserve">Except as provided in Section 12.4, no amendment or termination of the Plan or any Grant Agreement shall impair the rights of any Participant under any Award previously granted without the Participant's written consent; provided, however, that no such consent shall be required with respect to any amendment or alteration if the Committee determines in its sole discretion that such amendment or alteration either (i) is required or advisable in order for the Company, the Plan, or the Award to satisfy applicable law, rule, or regulation (including Section 409A) or to meet the requirements of any accounting standard, or (ii) is not reasonably likely to significantly diminish the benefits provided under the Award, or that any such diminishment has been adequately compensated.</w:t>
      </w:r>
    </w:p>
    <w:p>
      <w:pPr>
        <w:pStyle w:val="Heading2"/>
        <w:spacing w:after="120" w:before="240"/>
        <w:ind w:left="0"/>
      </w:pPr>
      <w:r>
        <w:rPr>
          <w:rFonts w:ascii="Times New Roman" w:cs="Times New Roman" w:eastAsia="Times New Roman" w:hAnsi="Times New Roman"/>
          <w:b/>
          <w:bCs/>
          <w:sz w:val="22"/>
          <w:szCs w:val="22"/>
        </w:rPr>
        <w:t xml:space="preserve">Section 12.10  </w:t>
      </w:r>
      <w:r>
        <w:rPr>
          <w:rFonts w:ascii="Times New Roman" w:cs="Times New Roman" w:eastAsia="Times New Roman" w:hAnsi="Times New Roman"/>
          <w:b/>
          <w:bCs/>
          <w:sz w:val="22"/>
          <w:szCs w:val="22"/>
          <w:u w:val="single"/>
        </w:rPr>
        <w:t xml:space="preserve">Plan Term.</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shall terminate on the tenth (10th) anniversary of the earlier of (a) the date the Plan is adopted by the Board or (b) the date the Plan is approved by the stockholders of the Company. No Awards shall be granted under the Plan after such termination date, but Awards previously granted may extend beyond such date in accordance with their terms.</w:t>
      </w:r>
    </w:p>
    <w:p>
      <w:pPr>
        <w:pStyle w:val="Heading2"/>
        <w:spacing w:after="120" w:before="240"/>
        <w:ind w:left="0"/>
      </w:pPr>
      <w:r>
        <w:rPr>
          <w:rFonts w:ascii="Times New Roman" w:cs="Times New Roman" w:eastAsia="Times New Roman" w:hAnsi="Times New Roman"/>
          <w:b/>
          <w:bCs/>
          <w:sz w:val="22"/>
          <w:szCs w:val="22"/>
        </w:rPr>
        <w:t xml:space="preserve">Section 12.11  </w:t>
      </w:r>
      <w:r>
        <w:rPr>
          <w:rFonts w:ascii="Times New Roman" w:cs="Times New Roman" w:eastAsia="Times New Roman" w:hAnsi="Times New Roman"/>
          <w:b/>
          <w:bCs/>
          <w:sz w:val="22"/>
          <w:szCs w:val="22"/>
          <w:u w:val="single"/>
        </w:rPr>
        <w:t xml:space="preserve">Section 422 Savings Clause.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To the extent that any provision of the Plan or any Grant Agreement is inconsistent with the requirements of Section 422 of the Code with respect to Incentive Stock Options, such provision shall be deemed amended to the minimum extent necessary to comply with Section 422 of the Code without invalidating any previously granted Incentive Stock Option. To the extent that the Plan or any Grant Agreement does not include provisions required for an Incentive Stock Option to comply with Section 422 of the Code, such provisions shall be deemed incorporated by reference into the Plan and/or such Grant Agreement.</w:t>
      </w:r>
    </w:p>
    <w:p>
      <w:pPr>
        <w:pStyle w:val="Heading2"/>
        <w:spacing w:after="120" w:before="240"/>
        <w:ind w:left="0"/>
      </w:pPr>
      <w:r>
        <w:rPr>
          <w:rFonts w:ascii="Times New Roman" w:cs="Times New Roman" w:eastAsia="Times New Roman" w:hAnsi="Times New Roman"/>
          <w:b/>
          <w:bCs/>
          <w:sz w:val="22"/>
          <w:szCs w:val="22"/>
        </w:rPr>
        <w:t xml:space="preserve">Section 12.12  </w:t>
      </w:r>
      <w:r>
        <w:rPr>
          <w:rFonts w:ascii="Times New Roman" w:cs="Times New Roman" w:eastAsia="Times New Roman" w:hAnsi="Times New Roman"/>
          <w:b/>
          <w:bCs/>
          <w:sz w:val="22"/>
          <w:szCs w:val="22"/>
          <w:u w:val="single"/>
        </w:rPr>
        <w:t xml:space="preserve">Stockholder Approval.</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shall be subject to the approval of the stockholders of the Company within twelve (12) months before or after the date on which the Plan is adopted by the Board. No Award shall be exercised or settled prior to such stockholder approval. If such stockholder approval is not obtained within such twelve (12)-month period, all Awards previously granted under the Plan shall be canceled and become null and void.</w:t>
      </w:r>
    </w:p>
    <w:p>
      <w:pPr>
        <w:pStyle w:val="Heading2"/>
        <w:spacing w:after="120" w:before="240"/>
        <w:ind w:left="0"/>
      </w:pPr>
      <w:r>
        <w:rPr>
          <w:rFonts w:ascii="Times New Roman" w:cs="Times New Roman" w:eastAsia="Times New Roman" w:hAnsi="Times New Roman"/>
          <w:b/>
          <w:bCs/>
          <w:sz w:val="22"/>
          <w:szCs w:val="22"/>
        </w:rPr>
        <w:t xml:space="preserve">Section 12.13  </w:t>
      </w:r>
      <w:r>
        <w:rPr>
          <w:rFonts w:ascii="Times New Roman" w:cs="Times New Roman" w:eastAsia="Times New Roman" w:hAnsi="Times New Roman"/>
          <w:b/>
          <w:bCs/>
          <w:sz w:val="22"/>
          <w:szCs w:val="22"/>
          <w:u w:val="single"/>
        </w:rPr>
        <w:t xml:space="preserve">Severability.</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If any provision of the Plan or any Grant Agreement is held to be illegal, invalid, or unenforceable under any applicable law, such provision shall be fully severable, and the Plan or such Grant Agreement shall be construed and enforced as if such illegal, invalid, or unenforceable provision had never comprised a part thereof. The remaining provisions of the Plan and each Grant Agreement shall remain in full force and effect and shall not be affected by the illegal, invalid, or unenforceable provision or by its severance herefrom.</w:t>
      </w:r>
    </w:p>
    <w:p>
      <w:pPr>
        <w:pStyle w:val="Heading2"/>
        <w:spacing w:after="120" w:before="240"/>
        <w:ind w:left="0"/>
      </w:pPr>
      <w:r>
        <w:rPr>
          <w:rFonts w:ascii="Times New Roman" w:cs="Times New Roman" w:eastAsia="Times New Roman" w:hAnsi="Times New Roman"/>
          <w:b/>
          <w:bCs/>
          <w:sz w:val="22"/>
          <w:szCs w:val="22"/>
        </w:rPr>
        <w:t xml:space="preserve">Section 12.14  </w:t>
      </w:r>
      <w:r>
        <w:rPr>
          <w:rFonts w:ascii="Times New Roman" w:cs="Times New Roman" w:eastAsia="Times New Roman" w:hAnsi="Times New Roman"/>
          <w:b/>
          <w:bCs/>
          <w:sz w:val="22"/>
          <w:szCs w:val="22"/>
          <w:u w:val="single"/>
        </w:rPr>
        <w:t xml:space="preserve">Headings.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headings, captions, and section numbers contained in the Plan are inserted for convenience of reference only and shall not affect the meaning or interpretation of the Plan.</w:t>
      </w:r>
    </w:p>
    <w:p>
      <w:pPr>
        <w:pStyle w:val="Heading2"/>
        <w:spacing w:after="120" w:before="240"/>
        <w:ind w:left="0"/>
      </w:pPr>
      <w:r>
        <w:rPr>
          <w:rFonts w:ascii="Times New Roman" w:cs="Times New Roman" w:eastAsia="Times New Roman" w:hAnsi="Times New Roman"/>
          <w:b/>
          <w:bCs/>
          <w:sz w:val="22"/>
          <w:szCs w:val="22"/>
        </w:rPr>
        <w:t xml:space="preserve">Section 12.15  </w:t>
      </w:r>
      <w:r>
        <w:rPr>
          <w:rFonts w:ascii="Times New Roman" w:cs="Times New Roman" w:eastAsia="Times New Roman" w:hAnsi="Times New Roman"/>
          <w:b/>
          <w:bCs/>
          <w:sz w:val="22"/>
          <w:szCs w:val="22"/>
          <w:u w:val="single"/>
        </w:rPr>
        <w:t xml:space="preserve">Construction.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Wherever any words are used in the Plan in the masculine gender, they shall be construed as though they were also used in the feminine or non-binary gender in all cases where they would so apply. Wherever any words are used herein in the singular form, they shall be construed as though they were also used in the plural form in all cases where they would so apply, and vice versa. References to Sections, Articles, and paragraphs are to the Sections, Articles, and paragraphs of the Plan unless otherwise specified. The words "include," "includes," and "including" shall be deemed to be followed by the words "without limitation." The word "or" is not exclusive. References to any statute, rule, or regulation include any amendment, modification, or replacement thereof and any rules, regulations, and statutory provisions subordinate thereto.</w:t>
      </w:r>
    </w:p>
    <w:p>
      <w:pPr>
        <w:pStyle w:val="Heading2"/>
        <w:spacing w:after="120" w:before="240"/>
        <w:ind w:left="0"/>
      </w:pPr>
      <w:r>
        <w:rPr>
          <w:rFonts w:ascii="Times New Roman" w:cs="Times New Roman" w:eastAsia="Times New Roman" w:hAnsi="Times New Roman"/>
          <w:b/>
          <w:bCs/>
          <w:sz w:val="22"/>
          <w:szCs w:val="22"/>
        </w:rPr>
        <w:t xml:space="preserve">Section 12.16  </w:t>
      </w:r>
      <w:r>
        <w:rPr>
          <w:rFonts w:ascii="Times New Roman" w:cs="Times New Roman" w:eastAsia="Times New Roman" w:hAnsi="Times New Roman"/>
          <w:b/>
          <w:bCs/>
          <w:sz w:val="22"/>
          <w:szCs w:val="22"/>
          <w:u w:val="single"/>
        </w:rPr>
        <w:t xml:space="preserve">Successors and Assigns.</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shall be binding upon and inure to the benefit of the Company and its successors and assigns, and each Participant and such Participant's personal representatives, heirs, legatees, distributees, and permitted assigns.</w:t>
      </w:r>
    </w:p>
    <w:p>
      <w:pPr>
        <w:pStyle w:val="Heading2"/>
        <w:spacing w:after="120" w:before="240"/>
        <w:ind w:left="0"/>
      </w:pPr>
      <w:r>
        <w:rPr>
          <w:rFonts w:ascii="Times New Roman" w:cs="Times New Roman" w:eastAsia="Times New Roman" w:hAnsi="Times New Roman"/>
          <w:b/>
          <w:bCs/>
          <w:sz w:val="22"/>
          <w:szCs w:val="22"/>
        </w:rPr>
        <w:t xml:space="preserve">Section 12.17  </w:t>
      </w:r>
      <w:r>
        <w:rPr>
          <w:rFonts w:ascii="Times New Roman" w:cs="Times New Roman" w:eastAsia="Times New Roman" w:hAnsi="Times New Roman"/>
          <w:b/>
          <w:bCs/>
          <w:sz w:val="22"/>
          <w:szCs w:val="22"/>
          <w:u w:val="single"/>
        </w:rPr>
        <w:t xml:space="preserve">Electronic Delivery and Participation.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Company may, in its sole discretion, decide to deliver any documents related to Awards granted under the Plan or to future Awards that may be granted under the Plan by electronic means or to request a Participant's consent to participate in the Plan by electronic means. By accepting an Award, each Participant consents to receive such documents by electronic delivery and agrees to participate in the Plan through an online or electronic system established and maintained by the Company or a third party designated by the Company.</w:t>
      </w:r>
    </w:p>
    <w:p>
      <w:r>
        <w:br w:type="page"/>
      </w:r>
    </w:p>
    <w:p>
      <w:pPr>
        <w:pStyle w:val="Heading1"/>
        <w:spacing w:after="200" w:before="360"/>
        <w:jc w:val="center"/>
      </w:pPr>
      <w:r>
        <w:rPr>
          <w:rFonts w:ascii="Times New Roman" w:cs="Times New Roman" w:eastAsia="Times New Roman" w:hAnsi="Times New Roman"/>
          <w:b/>
          <w:bCs/>
          <w:sz w:val="24"/>
          <w:szCs w:val="24"/>
        </w:rPr>
        <w:t xml:space="preserve">ARTICLE XIII — EFFECTIVE DATE AND TERM</w:t>
      </w:r>
    </w:p>
    <w:p>
      <w:pPr>
        <w:pStyle w:val="Heading2"/>
        <w:spacing w:after="120" w:before="240"/>
        <w:ind w:left="0"/>
      </w:pPr>
      <w:r>
        <w:rPr>
          <w:rFonts w:ascii="Times New Roman" w:cs="Times New Roman" w:eastAsia="Times New Roman" w:hAnsi="Times New Roman"/>
          <w:b/>
          <w:bCs/>
          <w:sz w:val="22"/>
          <w:szCs w:val="22"/>
        </w:rPr>
        <w:t xml:space="preserve">Section 13.1  </w:t>
      </w:r>
      <w:r>
        <w:rPr>
          <w:rFonts w:ascii="Times New Roman" w:cs="Times New Roman" w:eastAsia="Times New Roman" w:hAnsi="Times New Roman"/>
          <w:b/>
          <w:bCs/>
          <w:sz w:val="22"/>
          <w:szCs w:val="22"/>
          <w:u w:val="single"/>
        </w:rPr>
        <w:t xml:space="preserve">Effective Date.</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Plan shall become effective on the Effective Date. No Award may be granted under the Plan prior to the Effective Date.</w:t>
      </w:r>
    </w:p>
    <w:p>
      <w:pPr>
        <w:pStyle w:val="Heading2"/>
        <w:spacing w:after="120" w:before="240"/>
        <w:ind w:left="0"/>
      </w:pPr>
      <w:r>
        <w:rPr>
          <w:rFonts w:ascii="Times New Roman" w:cs="Times New Roman" w:eastAsia="Times New Roman" w:hAnsi="Times New Roman"/>
          <w:b/>
          <w:bCs/>
          <w:sz w:val="22"/>
          <w:szCs w:val="22"/>
        </w:rPr>
        <w:t xml:space="preserve">Section 13.2  </w:t>
      </w:r>
      <w:r>
        <w:rPr>
          <w:rFonts w:ascii="Times New Roman" w:cs="Times New Roman" w:eastAsia="Times New Roman" w:hAnsi="Times New Roman"/>
          <w:b/>
          <w:bCs/>
          <w:sz w:val="22"/>
          <w:szCs w:val="22"/>
          <w:u w:val="single"/>
        </w:rPr>
        <w:t xml:space="preserve">Term of the Plan.</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Unless earlier terminated by the Board pursuant to Section 12.9, the Plan shall terminate on the tenth (10th) anniversary of the earlier of (a) the date the Plan is adopted by the Board or (b) the Effective Date. No Award shall be granted under the Plan after the termination of the Plan, but Awards previously granted under the Plan shall remain outstanding in accordance with their terms and conditions and the terms and conditions of the Plan.</w:t>
      </w:r>
    </w:p>
    <w:p>
      <w:pPr>
        <w:pStyle w:val="Heading2"/>
        <w:spacing w:after="120" w:before="240"/>
        <w:ind w:left="0"/>
      </w:pPr>
      <w:r>
        <w:rPr>
          <w:rFonts w:ascii="Times New Roman" w:cs="Times New Roman" w:eastAsia="Times New Roman" w:hAnsi="Times New Roman"/>
          <w:b/>
          <w:bCs/>
          <w:sz w:val="22"/>
          <w:szCs w:val="22"/>
        </w:rPr>
        <w:t xml:space="preserve">Section 13.3  </w:t>
      </w:r>
      <w:r>
        <w:rPr>
          <w:rFonts w:ascii="Times New Roman" w:cs="Times New Roman" w:eastAsia="Times New Roman" w:hAnsi="Times New Roman"/>
          <w:b/>
          <w:bCs/>
          <w:sz w:val="22"/>
          <w:szCs w:val="22"/>
          <w:u w:val="single"/>
        </w:rPr>
        <w:t xml:space="preserve">Survival.</w:t>
      </w:r>
    </w:p>
    <w:p>
      <w:pPr>
        <w:spacing w:after="160" w:before="0"/>
        <w:ind w:left="0"/>
        <w:jc w:val="both"/>
      </w:pPr>
      <w:r>
        <w:rPr>
          <w:rFonts w:ascii="Times New Roman" w:cs="Times New Roman" w:eastAsia="Times New Roman" w:hAnsi="Times New Roman"/>
          <w:b w:val="false"/>
          <w:bCs w:val="false"/>
          <w:i w:val="false"/>
          <w:iCs w:val="false"/>
          <w:sz w:val="22"/>
          <w:szCs w:val="22"/>
        </w:rPr>
        <w:t xml:space="preserve">The terms and conditions applicable to any Award granted under the Plan prior to the termination of the Plan, including without limitation the provisions of Article XI and Article XII, shall survive the termination of the Plan and shall continue in full force and effect in accordance with their terms.</w:t>
      </w:r>
    </w:p>
    <w:p>
      <w:pPr>
        <w:spacing w:before="600"/>
      </w:pPr>
    </w:p>
    <w:p>
      <w:pPr>
        <w:spacing w:after="160" w:before="0"/>
        <w:ind w:left="0"/>
        <w:jc w:val="center"/>
      </w:pPr>
      <w:r>
        <w:rPr>
          <w:rFonts w:ascii="Times New Roman" w:cs="Times New Roman" w:eastAsia="Times New Roman" w:hAnsi="Times New Roman"/>
          <w:b/>
          <w:bCs/>
          <w:i w:val="false"/>
          <w:iCs w:val="false"/>
          <w:sz w:val="22"/>
          <w:szCs w:val="22"/>
        </w:rPr>
        <w:t xml:space="preserve">* * * * *</w:t>
      </w:r>
    </w:p>
    <w:p>
      <w:pPr>
        <w:spacing w:before="600"/>
      </w:pPr>
    </w:p>
    <w:p>
      <w:pPr>
        <w:spacing w:after="160" w:before="0"/>
        <w:ind w:left="0"/>
        <w:jc w:val="both"/>
      </w:pPr>
      <w:r>
        <w:rPr>
          <w:rFonts w:ascii="Times New Roman" w:cs="Times New Roman" w:eastAsia="Times New Roman" w:hAnsi="Times New Roman"/>
          <w:b w:val="false"/>
          <w:bCs w:val="false"/>
          <w:i w:val="false"/>
          <w:iCs w:val="false"/>
          <w:sz w:val="22"/>
          <w:szCs w:val="22"/>
        </w:rPr>
        <w:t xml:space="preserve">IN WITNESS WHEREOF, [COMPANY NAME] has caused this 2024 Equity Incentive Plan to be executed by its duly authorized officer as of the date set forth below.</w:t>
      </w:r>
    </w:p>
    <w:p>
      <w:pPr>
        <w:spacing w:before="600"/>
      </w:pPr>
    </w:p>
    <w:p>
      <w:pPr>
        <w:spacing w:after="160" w:before="0"/>
        <w:ind w:left="5040"/>
        <w:jc w:val="both"/>
      </w:pPr>
      <w:r>
        <w:rPr>
          <w:rFonts w:ascii="Times New Roman" w:cs="Times New Roman" w:eastAsia="Times New Roman" w:hAnsi="Times New Roman"/>
          <w:b w:val="false"/>
          <w:bCs w:val="false"/>
          <w:i w:val="false"/>
          <w:iCs w:val="false"/>
          <w:sz w:val="22"/>
          <w:szCs w:val="22"/>
        </w:rPr>
        <w:t xml:space="preserve">[COMPANY NAME]</w:t>
      </w:r>
    </w:p>
    <w:p>
      <w:pPr>
        <w:spacing w:before="480"/>
      </w:pPr>
    </w:p>
    <w:p>
      <w:pPr>
        <w:spacing w:after="160" w:before="0"/>
        <w:ind w:left="5040"/>
        <w:jc w:val="both"/>
      </w:pPr>
      <w:r>
        <w:rPr>
          <w:rFonts w:ascii="Times New Roman" w:cs="Times New Roman" w:eastAsia="Times New Roman" w:hAnsi="Times New Roman"/>
          <w:b w:val="false"/>
          <w:bCs w:val="false"/>
          <w:i w:val="false"/>
          <w:iCs w:val="false"/>
          <w:sz w:val="22"/>
          <w:szCs w:val="22"/>
        </w:rPr>
        <w:t xml:space="preserve">By: </w:t>
      </w:r>
      <w:r>
        <w:rPr>
          <w:rFonts w:ascii="Times New Roman" w:cs="Times New Roman" w:eastAsia="Times New Roman" w:hAnsi="Times New Roman"/>
          <w:b w:val="false"/>
          <w:bCs w:val="false"/>
          <w:i w:val="false"/>
          <w:iCs w:val="false"/>
          <w:sz w:val="22"/>
          <w:szCs w:val="22"/>
        </w:rPr>
        <w:t xml:space="preserve">____________________________________</w:t>
      </w:r>
    </w:p>
    <w:p>
      <w:pPr>
        <w:spacing w:after="160" w:before="0"/>
        <w:ind w:left="5040"/>
        <w:jc w:val="both"/>
      </w:pPr>
      <w:r>
        <w:rPr>
          <w:rFonts w:ascii="Times New Roman" w:cs="Times New Roman" w:eastAsia="Times New Roman" w:hAnsi="Times New Roman"/>
          <w:b w:val="false"/>
          <w:bCs w:val="false"/>
          <w:i w:val="false"/>
          <w:iCs w:val="false"/>
          <w:sz w:val="22"/>
          <w:szCs w:val="22"/>
        </w:rPr>
        <w:t xml:space="preserve">Name: </w:t>
      </w:r>
      <w:r>
        <w:rPr>
          <w:rFonts w:ascii="Times New Roman" w:cs="Times New Roman" w:eastAsia="Times New Roman" w:hAnsi="Times New Roman"/>
          <w:b w:val="false"/>
          <w:bCs w:val="false"/>
          <w:i w:val="false"/>
          <w:iCs w:val="false"/>
          <w:sz w:val="22"/>
          <w:szCs w:val="22"/>
        </w:rPr>
        <w:t xml:space="preserve">____________________________________</w:t>
      </w:r>
    </w:p>
    <w:p>
      <w:pPr>
        <w:spacing w:after="160" w:before="0"/>
        <w:ind w:left="5040"/>
        <w:jc w:val="both"/>
      </w:pPr>
      <w:r>
        <w:rPr>
          <w:rFonts w:ascii="Times New Roman" w:cs="Times New Roman" w:eastAsia="Times New Roman" w:hAnsi="Times New Roman"/>
          <w:b w:val="false"/>
          <w:bCs w:val="false"/>
          <w:i w:val="false"/>
          <w:iCs w:val="false"/>
          <w:sz w:val="22"/>
          <w:szCs w:val="22"/>
        </w:rPr>
        <w:t xml:space="preserve">Title: </w:t>
      </w:r>
      <w:r>
        <w:rPr>
          <w:rFonts w:ascii="Times New Roman" w:cs="Times New Roman" w:eastAsia="Times New Roman" w:hAnsi="Times New Roman"/>
          <w:b w:val="false"/>
          <w:bCs w:val="false"/>
          <w:i w:val="false"/>
          <w:iCs w:val="false"/>
          <w:sz w:val="22"/>
          <w:szCs w:val="22"/>
        </w:rPr>
        <w:t xml:space="preserve">____________________________________</w:t>
      </w:r>
    </w:p>
    <w:p>
      <w:pPr>
        <w:spacing w:after="160" w:before="0"/>
        <w:ind w:left="5040"/>
        <w:jc w:val="both"/>
      </w:pPr>
      <w:r>
        <w:rPr>
          <w:rFonts w:ascii="Times New Roman" w:cs="Times New Roman" w:eastAsia="Times New Roman" w:hAnsi="Times New Roman"/>
          <w:b w:val="false"/>
          <w:bCs w:val="false"/>
          <w:i w:val="false"/>
          <w:iCs w:val="false"/>
          <w:sz w:val="22"/>
          <w:szCs w:val="22"/>
        </w:rPr>
        <w:t xml:space="preserve">Date: </w:t>
      </w:r>
      <w:r>
        <w:rPr>
          <w:rFonts w:ascii="Times New Roman" w:cs="Times New Roman" w:eastAsia="Times New Roman" w:hAnsi="Times New Roman"/>
          <w:b w:val="false"/>
          <w:bCs w:val="false"/>
          <w:i w:val="false"/>
          <w:iCs w:val="false"/>
          <w:sz w:val="22"/>
          <w:szCs w:val="22"/>
        </w:rPr>
        <w:t xml:space="preserve">____________________________________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6"/>
        <w:szCs w:val="16"/>
      </w:rPr>
      <w:t xml:space="preserve">Montague Law — Form Equity Incentive Plan  |  Page </w:t>
    </w:r>
    <w:r>
      <w:rPr>
        <w:rFonts w:ascii="Times New Roman" w:cs="Times New Roman" w:eastAsia="Times New Roman" w:hAnsi="Times New Roman"/>
        <w:color w:val="888888"/>
        <w:sz w:val="16"/>
        <w:szCs w:val="16"/>
      </w:rPr>
      <w:fldChar w:fldCharType="begin"/>
      <w:instrText xml:space="preserve">PAGE</w:instrText>
      <w:fldChar w:fldCharType="separate"/>
      <w:fldChar w:fldCharType="end"/>
    </w:r>
    <w:r>
      <w:rPr>
        <w:rFonts w:ascii="Times New Roman" w:cs="Times New Roman" w:eastAsia="Times New Roman" w:hAnsi="Times New Roman"/>
        <w:color w:val="888888"/>
        <w:sz w:val="16"/>
        <w:szCs w:val="16"/>
      </w:rPr>
      <w:t xml:space="preserve"> of </w:t>
    </w:r>
    <w:r>
      <w:rPr>
        <w:rFonts w:ascii="Times New Roman" w:cs="Times New Roman" w:eastAsia="Times New Roman" w:hAnsi="Times New Roman"/>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6"/>
        <w:szCs w:val="16"/>
      </w:rPr>
      <w:t xml:space="preserve">[COMPANY NAME] 2024 EQUITY INCENTIVE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jc w:val="center"/>
    </w:pPr>
    <w:rPr>
      <w:rFonts w:ascii="Times New Roman" w:cs="Times New Roman" w:eastAsia="Times New Roman" w:hAnsi="Times New Roman"/>
      <w:b/>
      <w:bCs/>
      <w:sz w:val="24"/>
      <w:szCs w:val="24"/>
    </w:rPr>
  </w:style>
  <w:style w:type="paragraph" w:styleId="Heading2">
    <w:name w:val="Heading 2"/>
    <w:basedOn w:val="Normal"/>
    <w:next w:val="Normal"/>
    <w:qFormat/>
    <w:pPr>
      <w:spacing w:after="120" w:before="240"/>
    </w:pPr>
    <w:rPr>
      <w:rFonts w:ascii="Times New Roman" w:cs="Times New Roman" w:eastAsia="Times New Roman" w:hAnsi="Times New Roman"/>
      <w:b/>
      <w:bCs/>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2026-07-17T18:54:47.517Z</dcterms:created>
  <dcterms:modified xsi:type="dcterms:W3CDTF">2026-07-17T18:54:47.518Z</dcterms:modified>
</cp:coreProperties>
</file>

<file path=docProps/custom.xml><?xml version="1.0" encoding="utf-8"?>
<Properties xmlns="http://schemas.openxmlformats.org/officeDocument/2006/custom-properties" xmlns:vt="http://schemas.openxmlformats.org/officeDocument/2006/docPropsVTypes"/>
</file>