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0"/>
        <w:jc w:val="center"/>
      </w:pPr>
      <w:r>
        <w:rPr>
          <w:rFonts w:ascii="Arial" w:cs="Arial" w:eastAsia="Arial" w:hAnsi="Arial"/>
          <w:b/>
          <w:bCs/>
          <w:sz w:val="32"/>
          <w:szCs w:val="32"/>
        </w:rPr>
        <w:t xml:space="preserve">SECURED PROMISSORY NOTE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40"/>
              <w:left w:type="dxa" w:w="0"/>
              <w:bottom w:type="dxa" w:w="40"/>
              <w:right w:type="dxa" w:w="0"/>
            </w:tcMar>
          </w:tcPr>
          <w:p/>
        </w:tc>
        <w:tc>
          <w:tcPr>
            <w:tcW w:type="dxa" w:w="4680"/>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60"/>
              <w:jc w:val="right"/>
            </w:pPr>
            <w:r>
              <w:rPr>
                <w:rFonts w:ascii="Arial" w:cs="Arial" w:eastAsia="Arial" w:hAnsi="Arial"/>
                <w:b/>
                <w:bCs/>
                <w:sz w:val="24"/>
                <w:szCs w:val="24"/>
              </w:rPr>
              <w:t xml:space="preserve">Principal Amount: $[PRINCIPAL AMOUNT]</w:t>
            </w:r>
          </w:p>
          <w:p>
            <w:pPr>
              <w:spacing w:after="60"/>
              <w:jc w:val="right"/>
            </w:pPr>
            <w:r>
              <w:rPr>
                <w:rFonts w:ascii="Arial" w:cs="Arial" w:eastAsia="Arial" w:hAnsi="Arial"/>
                <w:b/>
                <w:bCs/>
                <w:sz w:val="24"/>
                <w:szCs w:val="24"/>
              </w:rPr>
              <w:t xml:space="preserve">Date of Issuance: [DATE]</w:t>
            </w:r>
          </w:p>
          <w:p>
            <w:pPr>
              <w:spacing w:after="60"/>
              <w:jc w:val="right"/>
            </w:pPr>
            <w:r>
              <w:rPr>
                <w:rFonts w:ascii="Arial" w:cs="Arial" w:eastAsia="Arial" w:hAnsi="Arial"/>
                <w:b/>
                <w:bCs/>
                <w:sz w:val="24"/>
                <w:szCs w:val="24"/>
              </w:rPr>
              <w:t xml:space="preserve">Maturity Date: [MATURITY DATE]</w:t>
            </w:r>
          </w:p>
        </w:tc>
      </w:tr>
    </w:tbl>
    <w:p>
      <w:pPr>
        <w:spacing w:after="240"/>
      </w:pPr>
    </w:p>
    <w:p>
      <w:pPr>
        <w:spacing w:after="240" w:line="276"/>
      </w:pPr>
      <w:r>
        <w:rPr>
          <w:rFonts w:ascii="Arial" w:cs="Arial" w:eastAsia="Arial" w:hAnsi="Arial"/>
          <w:b/>
          <w:bCs/>
          <w:sz w:val="24"/>
          <w:szCs w:val="24"/>
        </w:rPr>
        <w:t xml:space="preserve">FOR VALUE RECEIVED</w:t>
      </w:r>
      <w:r>
        <w:rPr>
          <w:rFonts w:ascii="Arial" w:cs="Arial" w:eastAsia="Arial" w:hAnsi="Arial"/>
          <w:sz w:val="24"/>
          <w:szCs w:val="24"/>
        </w:rPr>
        <w:t xml:space="preserve">, [BORROWER NAME], a [STATE] [corporation/limited liability company] ("Borrower"), hereby promises to pay to the order of [LENDER NAME] ("Lender"), at [LENDER ADDRESS], or at such other place as Lender may designate in writing, the principal sum of [PRINCIPAL AMOUNT] Dollars ($[PRINCIPAL AMOUNT]), together with interest thereon as provided herein, subject to the terms and conditions set forth in this Secured Promissory Note (this "Note").</w:t>
      </w:r>
    </w:p>
    <w:p>
      <w:r>
        <w:br w:type="page"/>
      </w:r>
    </w:p>
    <w:p>
      <w:pPr>
        <w:pStyle w:val="Heading1"/>
        <w:spacing w:after="240" w:before="360"/>
      </w:pPr>
      <w:r>
        <w:rPr>
          <w:rFonts w:ascii="Arial" w:cs="Arial" w:eastAsia="Arial" w:hAnsi="Arial"/>
          <w:b/>
          <w:bCs/>
          <w:sz w:val="28"/>
          <w:szCs w:val="28"/>
        </w:rPr>
        <w:t xml:space="preserve">ARTICLE 1 — INTEREST</w:t>
      </w:r>
    </w:p>
    <w:p>
      <w:pPr>
        <w:pStyle w:val="Heading2"/>
        <w:spacing w:after="120" w:before="240"/>
      </w:pPr>
      <w:r>
        <w:rPr>
          <w:rFonts w:ascii="Arial" w:cs="Arial" w:eastAsia="Arial" w:hAnsi="Arial"/>
          <w:b/>
          <w:bCs/>
          <w:sz w:val="24"/>
          <w:szCs w:val="24"/>
        </w:rPr>
        <w:t xml:space="preserve">1.1 Interest Rate.</w:t>
      </w:r>
    </w:p>
    <w:p>
      <w:pPr>
        <w:spacing w:after="120" w:line="276"/>
      </w:pPr>
      <w:r>
        <w:rPr>
          <w:rFonts w:ascii="Arial" w:cs="Arial" w:eastAsia="Arial" w:hAnsi="Arial"/>
          <w:sz w:val="24"/>
          <w:szCs w:val="24"/>
        </w:rPr>
        <w:t xml:space="preserve">The outstanding principal balance of this Note shall bear interest at a fixed rate of [___]% per annum (the "Interest Rate"), calculated on the basis of a 360-day year consisting of twelve 30-day months; or, if designated as a variable rate, at a rate per annum equal to [INDEX] plus [___]% (the "Applicable Margin"), adjusted [monthly/quarterly/annually] on the [___] day of each applicable period. The Interest Rate in effect on the Date of Issuance shall apply until the first adjustment date.</w:t>
      </w:r>
    </w:p>
    <w:p>
      <w:pPr>
        <w:pStyle w:val="Heading2"/>
        <w:spacing w:after="120" w:before="240"/>
      </w:pPr>
      <w:r>
        <w:rPr>
          <w:rFonts w:ascii="Arial" w:cs="Arial" w:eastAsia="Arial" w:hAnsi="Arial"/>
          <w:b/>
          <w:bCs/>
          <w:sz w:val="24"/>
          <w:szCs w:val="24"/>
        </w:rPr>
        <w:t xml:space="preserve">1.2 Default Interest Rate.</w:t>
      </w:r>
    </w:p>
    <w:p>
      <w:pPr>
        <w:spacing w:after="120" w:line="276"/>
      </w:pPr>
      <w:r>
        <w:rPr>
          <w:rFonts w:ascii="Arial" w:cs="Arial" w:eastAsia="Arial" w:hAnsi="Arial"/>
          <w:sz w:val="24"/>
          <w:szCs w:val="24"/>
        </w:rPr>
        <w:t xml:space="preserve">Upon the occurrence and during the continuance of an Event of Default (as defined in Article 5), the outstanding principal balance of this Note shall bear interest at a rate per annum equal to the Interest Rate plus [___]% (the "Default Rate"); provided, however, that the Default Rate shall not exceed the maximum rate of interest permitted by applicable law.</w:t>
      </w:r>
    </w:p>
    <w:p>
      <w:pPr>
        <w:pStyle w:val="Heading2"/>
        <w:spacing w:after="120" w:before="240"/>
      </w:pPr>
      <w:r>
        <w:rPr>
          <w:rFonts w:ascii="Arial" w:cs="Arial" w:eastAsia="Arial" w:hAnsi="Arial"/>
          <w:b/>
          <w:bCs/>
          <w:sz w:val="24"/>
          <w:szCs w:val="24"/>
        </w:rPr>
        <w:t xml:space="preserve">1.3 Computation.</w:t>
      </w:r>
    </w:p>
    <w:p>
      <w:pPr>
        <w:spacing w:after="120" w:line="276"/>
      </w:pPr>
      <w:r>
        <w:rPr>
          <w:rFonts w:ascii="Arial" w:cs="Arial" w:eastAsia="Arial" w:hAnsi="Arial"/>
          <w:sz w:val="24"/>
          <w:szCs w:val="24"/>
        </w:rPr>
        <w:t xml:space="preserve">Interest shall be computed as simple interest, calculated daily on the outstanding principal balance of this Note, based on the actual number of days elapsed in a 360-day year.</w:t>
      </w:r>
    </w:p>
    <w:p>
      <w:pPr>
        <w:pStyle w:val="Heading2"/>
        <w:spacing w:after="120" w:before="240"/>
      </w:pPr>
      <w:r>
        <w:rPr>
          <w:rFonts w:ascii="Arial" w:cs="Arial" w:eastAsia="Arial" w:hAnsi="Arial"/>
          <w:b/>
          <w:bCs/>
          <w:sz w:val="24"/>
          <w:szCs w:val="24"/>
        </w:rPr>
        <w:t xml:space="preserve">1.4 Usury Savings Clause.</w:t>
      </w:r>
    </w:p>
    <w:p>
      <w:pPr>
        <w:spacing w:after="120" w:line="276"/>
      </w:pPr>
      <w:r>
        <w:rPr>
          <w:rFonts w:ascii="Arial" w:cs="Arial" w:eastAsia="Arial" w:hAnsi="Arial"/>
          <w:sz w:val="24"/>
          <w:szCs w:val="24"/>
        </w:rPr>
        <w:t xml:space="preserve">Notwithstanding any provision of this Note to the contrary, in no event shall the amount of interest paid or agreed to be paid to Lender exceed the maximum rate of interest permitted by applicable law. If any payment of interest by Borrower would result in interest being paid in excess of the maximum rate permitted by applicable law, such excess amount shall automatically be applied first to reduce the outstanding principal balance of this Note and, if such excess exceeds the outstanding principal balance, shall be refunded to Borrower. In the event of any acceleration or required or permitted prepayment, any consideration constituting interest shall be spread over the full stated term of this Note.</w:t>
      </w:r>
    </w:p>
    <w:p>
      <w:r>
        <w:br w:type="page"/>
      </w:r>
    </w:p>
    <w:p>
      <w:pPr>
        <w:pStyle w:val="Heading1"/>
        <w:spacing w:after="240" w:before="360"/>
      </w:pPr>
      <w:r>
        <w:rPr>
          <w:rFonts w:ascii="Arial" w:cs="Arial" w:eastAsia="Arial" w:hAnsi="Arial"/>
          <w:b/>
          <w:bCs/>
          <w:sz w:val="28"/>
          <w:szCs w:val="28"/>
        </w:rPr>
        <w:t xml:space="preserve">ARTICLE 2 — PAYMENT</w:t>
      </w:r>
    </w:p>
    <w:p>
      <w:pPr>
        <w:pStyle w:val="Heading2"/>
        <w:spacing w:after="120" w:before="240"/>
      </w:pPr>
      <w:r>
        <w:rPr>
          <w:rFonts w:ascii="Arial" w:cs="Arial" w:eastAsia="Arial" w:hAnsi="Arial"/>
          <w:b/>
          <w:bCs/>
          <w:sz w:val="24"/>
          <w:szCs w:val="24"/>
        </w:rPr>
        <w:t xml:space="preserve">2.1 Payment Schedule — Option A: Interest-Only with Balloon.</w:t>
      </w:r>
    </w:p>
    <w:p>
      <w:pPr>
        <w:spacing w:after="120" w:line="276"/>
      </w:pPr>
      <w:r>
        <w:rPr>
          <w:rFonts w:ascii="Arial" w:cs="Arial" w:eastAsia="Arial" w:hAnsi="Arial"/>
          <w:sz w:val="24"/>
          <w:szCs w:val="24"/>
        </w:rPr>
        <w:t xml:space="preserve">Accrued interest on the outstanding principal balance shall be due and payable in arrears on the [___] day of each [month/quarter], commencing on [DATE]. The entire outstanding principal balance, together with all accrued and unpaid interest thereon, shall be due and payable in full on the Maturity Date (the "Balloon Payment").</w:t>
      </w:r>
    </w:p>
    <w:p>
      <w:pPr>
        <w:pStyle w:val="Heading2"/>
        <w:spacing w:after="120" w:before="240"/>
      </w:pPr>
      <w:r>
        <w:rPr>
          <w:rFonts w:ascii="Arial" w:cs="Arial" w:eastAsia="Arial" w:hAnsi="Arial"/>
          <w:b/>
          <w:bCs/>
          <w:sz w:val="24"/>
          <w:szCs w:val="24"/>
        </w:rPr>
        <w:t xml:space="preserve">2.2 Payment Schedule — Option B: Amortizing.</w:t>
      </w:r>
    </w:p>
    <w:p>
      <w:pPr>
        <w:spacing w:after="120" w:line="276"/>
      </w:pPr>
      <w:r>
        <w:rPr>
          <w:rFonts w:ascii="Arial" w:cs="Arial" w:eastAsia="Arial" w:hAnsi="Arial"/>
          <w:sz w:val="24"/>
          <w:szCs w:val="24"/>
        </w:rPr>
        <w:t xml:space="preserve">The principal of and interest on this Note shall be payable in equal [monthly] installments of $[___] each, commencing on [DATE] and continuing on the same day of each successive [month] thereafter until the Maturity Date, on which date the entire remaining outstanding principal balance, together with all accrued and unpaid interest, shall be due and payable in full.</w:t>
      </w:r>
    </w:p>
    <w:p>
      <w:pPr>
        <w:pStyle w:val="Heading2"/>
        <w:spacing w:after="120" w:before="240"/>
      </w:pPr>
      <w:r>
        <w:rPr>
          <w:rFonts w:ascii="Arial" w:cs="Arial" w:eastAsia="Arial" w:hAnsi="Arial"/>
          <w:b/>
          <w:bCs/>
          <w:sz w:val="24"/>
          <w:szCs w:val="24"/>
        </w:rPr>
        <w:t xml:space="preserve">2.3 Application of Payments.</w:t>
      </w:r>
    </w:p>
    <w:p>
      <w:pPr>
        <w:spacing w:after="120" w:line="276"/>
      </w:pPr>
      <w:r>
        <w:rPr>
          <w:rFonts w:ascii="Arial" w:cs="Arial" w:eastAsia="Arial" w:hAnsi="Arial"/>
          <w:sz w:val="24"/>
          <w:szCs w:val="24"/>
        </w:rPr>
        <w:t xml:space="preserve">All payments received by Lender shall be applied in the following order of priority: (i) first, to any late charges, fees, and other amounts then due and payable (other than principal and interest); (ii) second, to accrued and unpaid interest; and (iii) third, to outstanding principal.</w:t>
      </w:r>
    </w:p>
    <w:p>
      <w:pPr>
        <w:pStyle w:val="Heading2"/>
        <w:spacing w:after="120" w:before="240"/>
      </w:pPr>
      <w:r>
        <w:rPr>
          <w:rFonts w:ascii="Arial" w:cs="Arial" w:eastAsia="Arial" w:hAnsi="Arial"/>
          <w:b/>
          <w:bCs/>
          <w:sz w:val="24"/>
          <w:szCs w:val="24"/>
        </w:rPr>
        <w:t xml:space="preserve">2.4 Business Day Convention.</w:t>
      </w:r>
    </w:p>
    <w:p>
      <w:pPr>
        <w:spacing w:after="120" w:line="276"/>
      </w:pPr>
      <w:r>
        <w:rPr>
          <w:rFonts w:ascii="Arial" w:cs="Arial" w:eastAsia="Arial" w:hAnsi="Arial"/>
          <w:sz w:val="24"/>
          <w:szCs w:val="24"/>
        </w:rPr>
        <w:t xml:space="preserve">If any payment date falls on a day that is not a Business Day (defined as any day other than a Saturday, Sunday, or legal holiday on which banks in [STATE] are authorized or required to close), such payment shall be due and payable on the next succeeding Business Day, and interest shall continue to accrue through such extended period.</w:t>
      </w:r>
    </w:p>
    <w:p>
      <w:pPr>
        <w:pStyle w:val="Heading2"/>
        <w:spacing w:after="120" w:before="240"/>
      </w:pPr>
      <w:r>
        <w:rPr>
          <w:rFonts w:ascii="Arial" w:cs="Arial" w:eastAsia="Arial" w:hAnsi="Arial"/>
          <w:b/>
          <w:bCs/>
          <w:sz w:val="24"/>
          <w:szCs w:val="24"/>
        </w:rPr>
        <w:t xml:space="preserve">2.5 Method of Payment.</w:t>
      </w:r>
    </w:p>
    <w:p>
      <w:pPr>
        <w:spacing w:after="120" w:line="276"/>
      </w:pPr>
      <w:r>
        <w:rPr>
          <w:rFonts w:ascii="Arial" w:cs="Arial" w:eastAsia="Arial" w:hAnsi="Arial"/>
          <w:sz w:val="24"/>
          <w:szCs w:val="24"/>
        </w:rPr>
        <w:t xml:space="preserve">All payments of principal, interest, and other amounts due hereunder shall be made by wire transfer of immediately available funds to an account designated in writing by Lender from time to time. Payments shall be made in lawful money of the United States of America.</w:t>
      </w:r>
    </w:p>
    <w:p>
      <w:pPr>
        <w:pStyle w:val="Heading2"/>
        <w:spacing w:after="120" w:before="240"/>
      </w:pPr>
      <w:r>
        <w:rPr>
          <w:rFonts w:ascii="Arial" w:cs="Arial" w:eastAsia="Arial" w:hAnsi="Arial"/>
          <w:b/>
          <w:bCs/>
          <w:sz w:val="24"/>
          <w:szCs w:val="24"/>
        </w:rPr>
        <w:t xml:space="preserve">2.6 Mandatory Prepayment.</w:t>
      </w:r>
    </w:p>
    <w:p>
      <w:pPr>
        <w:spacing w:after="120" w:line="276"/>
      </w:pPr>
      <w:r>
        <w:rPr>
          <w:rFonts w:ascii="Arial" w:cs="Arial" w:eastAsia="Arial" w:hAnsi="Arial"/>
          <w:sz w:val="24"/>
          <w:szCs w:val="24"/>
        </w:rPr>
        <w:t xml:space="preserve">Borrower shall prepay this Note, in whole or in part, upon the occurrence of any of the following events:</w:t>
      </w:r>
    </w:p>
    <w:p>
      <w:pPr>
        <w:pStyle w:val="ListParagraph"/>
        <w:numPr>
          <w:ilvl w:val="0"/>
          <w:numId w:val="2"/>
        </w:numPr>
        <w:spacing w:after="80" w:line="276"/>
      </w:pPr>
      <w:r>
        <w:rPr>
          <w:rFonts w:ascii="Arial" w:cs="Arial" w:eastAsia="Arial" w:hAnsi="Arial"/>
          <w:sz w:val="24"/>
          <w:szCs w:val="24"/>
        </w:rPr>
        <w:t xml:space="preserve">A Change of Control of Borrower (as defined herein);</w:t>
      </w:r>
    </w:p>
    <w:p>
      <w:pPr>
        <w:pStyle w:val="ListParagraph"/>
        <w:numPr>
          <w:ilvl w:val="0"/>
          <w:numId w:val="2"/>
        </w:numPr>
        <w:spacing w:after="80" w:line="276"/>
      </w:pPr>
      <w:r>
        <w:rPr>
          <w:rFonts w:ascii="Arial" w:cs="Arial" w:eastAsia="Arial" w:hAnsi="Arial"/>
          <w:sz w:val="24"/>
          <w:szCs w:val="24"/>
        </w:rPr>
        <w:t xml:space="preserve">Any sale, transfer, or disposition of assets of Borrower with aggregate proceeds exceeding $[___];</w:t>
      </w:r>
    </w:p>
    <w:p>
      <w:pPr>
        <w:pStyle w:val="ListParagraph"/>
        <w:numPr>
          <w:ilvl w:val="0"/>
          <w:numId w:val="2"/>
        </w:numPr>
        <w:spacing w:after="80" w:line="276"/>
      </w:pPr>
      <w:r>
        <w:rPr>
          <w:rFonts w:ascii="Arial" w:cs="Arial" w:eastAsia="Arial" w:hAnsi="Arial"/>
          <w:sz w:val="24"/>
          <w:szCs w:val="24"/>
        </w:rPr>
        <w:t xml:space="preserve">Receipt by Borrower of insurance proceeds or condemnation awards exceeding $[___], net of reasonable costs of collection.</w:t>
      </w:r>
    </w:p>
    <w:p>
      <w:r>
        <w:br w:type="page"/>
      </w:r>
    </w:p>
    <w:p>
      <w:pPr>
        <w:pStyle w:val="Heading1"/>
        <w:spacing w:after="240" w:before="360"/>
      </w:pPr>
      <w:r>
        <w:rPr>
          <w:rFonts w:ascii="Arial" w:cs="Arial" w:eastAsia="Arial" w:hAnsi="Arial"/>
          <w:b/>
          <w:bCs/>
          <w:sz w:val="28"/>
          <w:szCs w:val="28"/>
        </w:rPr>
        <w:t xml:space="preserve">ARTICLE 3 — PREPAYMENT</w:t>
      </w:r>
    </w:p>
    <w:p>
      <w:pPr>
        <w:pStyle w:val="Heading2"/>
        <w:spacing w:after="120" w:before="240"/>
      </w:pPr>
      <w:r>
        <w:rPr>
          <w:rFonts w:ascii="Arial" w:cs="Arial" w:eastAsia="Arial" w:hAnsi="Arial"/>
          <w:b/>
          <w:bCs/>
          <w:sz w:val="24"/>
          <w:szCs w:val="24"/>
        </w:rPr>
        <w:t xml:space="preserve">3.1 Voluntary Prepayment Without Premium.</w:t>
      </w:r>
    </w:p>
    <w:p>
      <w:pPr>
        <w:spacing w:after="120" w:line="276"/>
      </w:pPr>
      <w:r>
        <w:rPr>
          <w:rFonts w:ascii="Arial" w:cs="Arial" w:eastAsia="Arial" w:hAnsi="Arial"/>
          <w:sz w:val="24"/>
          <w:szCs w:val="24"/>
        </w:rPr>
        <w:t xml:space="preserve">After the expiration of [NUMBER] months from the Date of Issuance, Borrower may prepay the outstanding principal balance of this Note, in whole or in part, at any time and from time to time, without premium or penalty, upon the terms set forth herein.</w:t>
      </w:r>
    </w:p>
    <w:p>
      <w:pPr>
        <w:pStyle w:val="Heading2"/>
        <w:spacing w:after="120" w:before="240"/>
      </w:pPr>
      <w:r>
        <w:rPr>
          <w:rFonts w:ascii="Arial" w:cs="Arial" w:eastAsia="Arial" w:hAnsi="Arial"/>
          <w:b/>
          <w:bCs/>
          <w:sz w:val="24"/>
          <w:szCs w:val="24"/>
        </w:rPr>
        <w:t xml:space="preserve">3.2 Voluntary Prepayment With Premium.</w:t>
      </w:r>
    </w:p>
    <w:p>
      <w:pPr>
        <w:spacing w:after="120" w:line="276"/>
      </w:pPr>
      <w:r>
        <w:rPr>
          <w:rFonts w:ascii="Arial" w:cs="Arial" w:eastAsia="Arial" w:hAnsi="Arial"/>
          <w:sz w:val="24"/>
          <w:szCs w:val="24"/>
        </w:rPr>
        <w:t xml:space="preserve">Prior to the expiration of [NUMBER] months from the Date of Issuance, Borrower may prepay the outstanding principal balance of this Note, in whole or in part, subject to a prepayment premium equal to [___]% of the amount so prepaid (the "Prepayment Premium"). The Prepayment Premium shall be due and payable simultaneously with any such prepayment.</w:t>
      </w:r>
    </w:p>
    <w:p>
      <w:pPr>
        <w:pStyle w:val="Heading2"/>
        <w:spacing w:after="120" w:before="240"/>
      </w:pPr>
      <w:r>
        <w:rPr>
          <w:rFonts w:ascii="Arial" w:cs="Arial" w:eastAsia="Arial" w:hAnsi="Arial"/>
          <w:b/>
          <w:bCs/>
          <w:sz w:val="24"/>
          <w:szCs w:val="24"/>
        </w:rPr>
        <w:t xml:space="preserve">3.3 Notice of Prepayment.</w:t>
      </w:r>
    </w:p>
    <w:p>
      <w:pPr>
        <w:spacing w:after="120" w:line="276"/>
      </w:pPr>
      <w:r>
        <w:rPr>
          <w:rFonts w:ascii="Arial" w:cs="Arial" w:eastAsia="Arial" w:hAnsi="Arial"/>
          <w:sz w:val="24"/>
          <w:szCs w:val="24"/>
        </w:rPr>
        <w:t xml:space="preserve">Borrower shall provide Lender with not less than [___] days prior written notice of any voluntary prepayment, specifying the date and amount of prepayment. Any notice of prepayment, once given, shall be irrevocable and Borrower shall be obligated to make such prepayment on the date specified.</w:t>
      </w:r>
    </w:p>
    <w:p>
      <w:pPr>
        <w:pStyle w:val="Heading2"/>
        <w:spacing w:after="120" w:before="240"/>
      </w:pPr>
      <w:r>
        <w:rPr>
          <w:rFonts w:ascii="Arial" w:cs="Arial" w:eastAsia="Arial" w:hAnsi="Arial"/>
          <w:b/>
          <w:bCs/>
          <w:sz w:val="24"/>
          <w:szCs w:val="24"/>
        </w:rPr>
        <w:t xml:space="preserve">3.4 Application of Prepayment.</w:t>
      </w:r>
    </w:p>
    <w:p>
      <w:pPr>
        <w:spacing w:after="120" w:line="276"/>
      </w:pPr>
      <w:r>
        <w:rPr>
          <w:rFonts w:ascii="Arial" w:cs="Arial" w:eastAsia="Arial" w:hAnsi="Arial"/>
          <w:sz w:val="24"/>
          <w:szCs w:val="24"/>
        </w:rPr>
        <w:t xml:space="preserve">Unless otherwise agreed by Lender, voluntary prepayments shall be applied to the scheduled installments of principal in the inverse order of maturity, or on a pro rata basis, as determined by Lender in its sole discretion.</w:t>
      </w:r>
    </w:p>
    <w:p>
      <w:r>
        <w:br w:type="page"/>
      </w:r>
    </w:p>
    <w:p>
      <w:pPr>
        <w:pStyle w:val="Heading1"/>
        <w:spacing w:after="240" w:before="360"/>
      </w:pPr>
      <w:r>
        <w:rPr>
          <w:rFonts w:ascii="Arial" w:cs="Arial" w:eastAsia="Arial" w:hAnsi="Arial"/>
          <w:b/>
          <w:bCs/>
          <w:sz w:val="28"/>
          <w:szCs w:val="28"/>
        </w:rPr>
        <w:t xml:space="preserve">ARTICLE 4 — SECURITY INTEREST</w:t>
      </w:r>
    </w:p>
    <w:p>
      <w:pPr>
        <w:pStyle w:val="Heading2"/>
        <w:spacing w:after="120" w:before="240"/>
      </w:pPr>
      <w:r>
        <w:rPr>
          <w:rFonts w:ascii="Arial" w:cs="Arial" w:eastAsia="Arial" w:hAnsi="Arial"/>
          <w:b/>
          <w:bCs/>
          <w:sz w:val="24"/>
          <w:szCs w:val="24"/>
        </w:rPr>
        <w:t xml:space="preserve">4.1 Grant of Security Interest.</w:t>
      </w:r>
    </w:p>
    <w:p>
      <w:pPr>
        <w:spacing w:after="120" w:line="276"/>
      </w:pPr>
      <w:r>
        <w:rPr>
          <w:rFonts w:ascii="Arial" w:cs="Arial" w:eastAsia="Arial" w:hAnsi="Arial"/>
          <w:sz w:val="24"/>
          <w:szCs w:val="24"/>
        </w:rPr>
        <w:t xml:space="preserve">As security for the prompt and complete payment and performance of all obligations of Borrower under this Note, Borrower hereby grants to Lender a continuing first-priority security interest in and lien upon all of Borrower's right, title, and interest in and to the following property, whether now owned or hereafter acquired, wherever located (collectively, the "Collateral"):</w:t>
      </w:r>
    </w:p>
    <w:p>
      <w:pPr>
        <w:spacing w:after="120" w:line="276"/>
        <w:ind w:left="720"/>
      </w:pPr>
      <w:r>
        <w:rPr>
          <w:rFonts w:ascii="Arial" w:cs="Arial" w:eastAsia="Arial" w:hAnsi="Arial"/>
          <w:sz w:val="24"/>
          <w:szCs w:val="24"/>
        </w:rPr>
        <w:t xml:space="preserve">All accounts receivable, inventory, equipment, general intangibles, intellectual property (including patents, trademarks, copyrights, and trade secrets), instruments, chattel paper (whether tangible or electronic), deposit accounts, investment property, letter-of-credit rights, commercial tort claims, documents, supporting obligations, and all proceeds and products of any and all of the foregoing (including insurance proceeds, and all additions, substitutions, replacements, and accessions thereto).</w:t>
      </w:r>
    </w:p>
    <w:p>
      <w:pPr>
        <w:pStyle w:val="Heading2"/>
        <w:spacing w:after="120" w:before="240"/>
      </w:pPr>
      <w:r>
        <w:rPr>
          <w:rFonts w:ascii="Arial" w:cs="Arial" w:eastAsia="Arial" w:hAnsi="Arial"/>
          <w:b/>
          <w:bCs/>
          <w:sz w:val="24"/>
          <w:szCs w:val="24"/>
        </w:rPr>
        <w:t xml:space="preserve">4.2 After-Acquired Property.</w:t>
      </w:r>
    </w:p>
    <w:p>
      <w:pPr>
        <w:spacing w:after="120" w:line="276"/>
      </w:pPr>
      <w:r>
        <w:rPr>
          <w:rFonts w:ascii="Arial" w:cs="Arial" w:eastAsia="Arial" w:hAnsi="Arial"/>
          <w:sz w:val="24"/>
          <w:szCs w:val="24"/>
        </w:rPr>
        <w:t xml:space="preserve">The security interest granted herein shall extend to and include all Collateral of the types described in Section 4.1 that is acquired by Borrower after the date hereof, without the need for any further grant or action by Borrower.</w:t>
      </w:r>
    </w:p>
    <w:p>
      <w:pPr>
        <w:pStyle w:val="Heading2"/>
        <w:spacing w:after="120" w:before="240"/>
      </w:pPr>
      <w:r>
        <w:rPr>
          <w:rFonts w:ascii="Arial" w:cs="Arial" w:eastAsia="Arial" w:hAnsi="Arial"/>
          <w:b/>
          <w:bCs/>
          <w:sz w:val="24"/>
          <w:szCs w:val="24"/>
        </w:rPr>
        <w:t xml:space="preserve">4.3 UCC Financing Statements.</w:t>
      </w:r>
    </w:p>
    <w:p>
      <w:pPr>
        <w:spacing w:after="120" w:line="276"/>
      </w:pPr>
      <w:r>
        <w:rPr>
          <w:rFonts w:ascii="Arial" w:cs="Arial" w:eastAsia="Arial" w:hAnsi="Arial"/>
          <w:sz w:val="24"/>
          <w:szCs w:val="24"/>
        </w:rPr>
        <w:t xml:space="preserve">Borrower hereby irrevocably authorizes Lender to file Uniform Commercial Code financing statements (UCC-1) and amendments thereto, in all appropriate jurisdictions as determined by Lender, describing the Collateral. Borrower shall pay all fees and costs associated with such filings.</w:t>
      </w:r>
    </w:p>
    <w:p>
      <w:pPr>
        <w:pStyle w:val="Heading2"/>
        <w:spacing w:after="120" w:before="240"/>
      </w:pPr>
      <w:r>
        <w:rPr>
          <w:rFonts w:ascii="Arial" w:cs="Arial" w:eastAsia="Arial" w:hAnsi="Arial"/>
          <w:b/>
          <w:bCs/>
          <w:sz w:val="24"/>
          <w:szCs w:val="24"/>
        </w:rPr>
        <w:t xml:space="preserve">4.4 Further Assurances.</w:t>
      </w:r>
    </w:p>
    <w:p>
      <w:pPr>
        <w:spacing w:after="120" w:line="276"/>
      </w:pPr>
      <w:r>
        <w:rPr>
          <w:rFonts w:ascii="Arial" w:cs="Arial" w:eastAsia="Arial" w:hAnsi="Arial"/>
          <w:sz w:val="24"/>
          <w:szCs w:val="24"/>
        </w:rPr>
        <w:t xml:space="preserve">Borrower shall promptly execute and deliver to Lender such additional documents, instruments, and agreements as Lender may reasonably request from time to time to perfect, maintain, or evidence the security interest granted herein, including control agreements with respect to deposit accounts, securities accounts, and other investment property.</w:t>
      </w:r>
    </w:p>
    <w:p>
      <w:pPr>
        <w:pStyle w:val="Heading2"/>
        <w:spacing w:after="120" w:before="240"/>
      </w:pPr>
      <w:r>
        <w:rPr>
          <w:rFonts w:ascii="Arial" w:cs="Arial" w:eastAsia="Arial" w:hAnsi="Arial"/>
          <w:b/>
          <w:bCs/>
          <w:sz w:val="24"/>
          <w:szCs w:val="24"/>
        </w:rPr>
        <w:t xml:space="preserve">4.5 Collateral Maintenance.</w:t>
      </w:r>
    </w:p>
    <w:p>
      <w:pPr>
        <w:spacing w:after="120" w:line="276"/>
      </w:pPr>
      <w:r>
        <w:rPr>
          <w:rFonts w:ascii="Arial" w:cs="Arial" w:eastAsia="Arial" w:hAnsi="Arial"/>
          <w:sz w:val="24"/>
          <w:szCs w:val="24"/>
        </w:rPr>
        <w:t xml:space="preserve">Borrower shall: (a) maintain the Collateral in good condition and repair, ordinary wear and tear excepted; (b) not sell, lease, transfer, or otherwise dispose of the Collateral or any interest therein except in the ordinary course of business and consistent with past practice; and (c) defend the Collateral against the claims and demands of all other persons.</w:t>
      </w:r>
    </w:p>
    <w:p>
      <w:pPr>
        <w:pStyle w:val="Heading2"/>
        <w:spacing w:after="120" w:before="240"/>
      </w:pPr>
      <w:r>
        <w:rPr>
          <w:rFonts w:ascii="Arial" w:cs="Arial" w:eastAsia="Arial" w:hAnsi="Arial"/>
          <w:b/>
          <w:bCs/>
          <w:sz w:val="24"/>
          <w:szCs w:val="24"/>
        </w:rPr>
        <w:t xml:space="preserve">4.6 Inspection Rights.</w:t>
      </w:r>
    </w:p>
    <w:p>
      <w:pPr>
        <w:spacing w:after="120" w:line="276"/>
      </w:pPr>
      <w:r>
        <w:rPr>
          <w:rFonts w:ascii="Arial" w:cs="Arial" w:eastAsia="Arial" w:hAnsi="Arial"/>
          <w:sz w:val="24"/>
          <w:szCs w:val="24"/>
        </w:rPr>
        <w:t xml:space="preserve">Lender and its agents, representatives, and designees shall have the right to inspect, examine, and audit the Collateral and Borrower's books and records relating thereto, at any time during normal business hours upon reasonable prior notice to Borrower. During the continuance of an Event of Default, no prior notice shall be required.</w:t>
      </w:r>
    </w:p>
    <w:p>
      <w:pPr>
        <w:pStyle w:val="Heading2"/>
        <w:spacing w:after="120" w:before="240"/>
      </w:pPr>
      <w:r>
        <w:rPr>
          <w:rFonts w:ascii="Arial" w:cs="Arial" w:eastAsia="Arial" w:hAnsi="Arial"/>
          <w:b/>
          <w:bCs/>
          <w:sz w:val="24"/>
          <w:szCs w:val="24"/>
        </w:rPr>
        <w:t xml:space="preserve">4.7 Insurance of Collateral.</w:t>
      </w:r>
    </w:p>
    <w:p>
      <w:pPr>
        <w:spacing w:after="120" w:line="276"/>
      </w:pPr>
      <w:r>
        <w:rPr>
          <w:rFonts w:ascii="Arial" w:cs="Arial" w:eastAsia="Arial" w:hAnsi="Arial"/>
          <w:sz w:val="24"/>
          <w:szCs w:val="24"/>
        </w:rPr>
        <w:t xml:space="preserve">Borrower shall maintain comprehensive insurance coverage on the Collateral against loss, damage, and destruction, in amounts and with insurers reasonably satisfactory to Lender. All such insurance policies shall name Lender as loss payee and/or additional insured, as applicable. Borrower shall provide Lender with certificates of insurance and copies of all policies upon request.</w:t>
      </w:r>
    </w:p>
    <w:p>
      <w:r>
        <w:br w:type="page"/>
      </w:r>
    </w:p>
    <w:p>
      <w:pPr>
        <w:pStyle w:val="Heading1"/>
        <w:spacing w:after="240" w:before="360"/>
      </w:pPr>
      <w:r>
        <w:rPr>
          <w:rFonts w:ascii="Arial" w:cs="Arial" w:eastAsia="Arial" w:hAnsi="Arial"/>
          <w:b/>
          <w:bCs/>
          <w:sz w:val="28"/>
          <w:szCs w:val="28"/>
        </w:rPr>
        <w:t xml:space="preserve">ARTICLE 5 — EVENTS OF DEFAULT</w:t>
      </w:r>
    </w:p>
    <w:p>
      <w:pPr>
        <w:spacing w:after="120" w:line="276"/>
      </w:pPr>
      <w:r>
        <w:rPr>
          <w:rFonts w:ascii="Arial" w:cs="Arial" w:eastAsia="Arial" w:hAnsi="Arial"/>
          <w:sz w:val="24"/>
          <w:szCs w:val="24"/>
        </w:rPr>
        <w:t xml:space="preserve">Each of the following shall constitute an "Event of Default" under this Note:</w:t>
      </w:r>
    </w:p>
    <w:p>
      <w:pPr>
        <w:pStyle w:val="Heading2"/>
        <w:spacing w:after="120" w:before="240"/>
      </w:pPr>
      <w:r>
        <w:rPr>
          <w:rFonts w:ascii="Arial" w:cs="Arial" w:eastAsia="Arial" w:hAnsi="Arial"/>
          <w:b/>
          <w:bCs/>
          <w:sz w:val="24"/>
          <w:szCs w:val="24"/>
        </w:rPr>
        <w:t xml:space="preserve">5.1 Payment Default.</w:t>
      </w:r>
    </w:p>
    <w:p>
      <w:pPr>
        <w:spacing w:after="120" w:line="276"/>
      </w:pPr>
      <w:r>
        <w:rPr>
          <w:rFonts w:ascii="Arial" w:cs="Arial" w:eastAsia="Arial" w:hAnsi="Arial"/>
          <w:sz w:val="24"/>
          <w:szCs w:val="24"/>
        </w:rPr>
        <w:t xml:space="preserve">Failure by Borrower to pay any amount of principal, interest, or any other amount due and payable under this Note when due, and such failure continues for a period of [___] Business Days after the date on which such payment was due.</w:t>
      </w:r>
    </w:p>
    <w:p>
      <w:pPr>
        <w:pStyle w:val="Heading2"/>
        <w:spacing w:after="120" w:before="240"/>
      </w:pPr>
      <w:r>
        <w:rPr>
          <w:rFonts w:ascii="Arial" w:cs="Arial" w:eastAsia="Arial" w:hAnsi="Arial"/>
          <w:b/>
          <w:bCs/>
          <w:sz w:val="24"/>
          <w:szCs w:val="24"/>
        </w:rPr>
        <w:t xml:space="preserve">5.2 Bankruptcy/Insolvency.</w:t>
      </w:r>
    </w:p>
    <w:p>
      <w:pPr>
        <w:spacing w:after="120" w:line="276"/>
      </w:pPr>
      <w:r>
        <w:rPr>
          <w:rFonts w:ascii="Arial" w:cs="Arial" w:eastAsia="Arial" w:hAnsi="Arial"/>
          <w:sz w:val="24"/>
          <w:szCs w:val="24"/>
        </w:rPr>
        <w:t xml:space="preserve">(a) Borrower files a voluntary petition in bankruptcy or is adjudicated as bankrupt or insolvent; (b) Borrower files any petition or answer seeking any reorganization, arrangement, composition, readjustment, liquidation, dissolution, or similar relief under any present or future federal, state, or other statute, law, or regulation; (c) Borrower seeks or consents to or acquiesces in the appointment of any trustee, receiver, conservator, or liquidator of Borrower or of all or any substantial part of its properties; (d) an involuntary proceeding is commenced against Borrower and is not dismissed within sixty (60) days; or (e) Borrower makes an assignment for the benefit of creditors or admits in writing its inability to pay its debts generally as they become due.</w:t>
      </w:r>
    </w:p>
    <w:p>
      <w:pPr>
        <w:pStyle w:val="Heading2"/>
        <w:spacing w:after="120" w:before="240"/>
      </w:pPr>
      <w:r>
        <w:rPr>
          <w:rFonts w:ascii="Arial" w:cs="Arial" w:eastAsia="Arial" w:hAnsi="Arial"/>
          <w:b/>
          <w:bCs/>
          <w:sz w:val="24"/>
          <w:szCs w:val="24"/>
        </w:rPr>
        <w:t xml:space="preserve">5.3 Cross-Default.</w:t>
      </w:r>
    </w:p>
    <w:p>
      <w:pPr>
        <w:spacing w:after="120" w:line="276"/>
      </w:pPr>
      <w:r>
        <w:rPr>
          <w:rFonts w:ascii="Arial" w:cs="Arial" w:eastAsia="Arial" w:hAnsi="Arial"/>
          <w:sz w:val="24"/>
          <w:szCs w:val="24"/>
        </w:rPr>
        <w:t xml:space="preserve">Default by Borrower under any other agreement, instrument, or obligation involving indebtedness of Borrower in excess of $[___] (individually or in the aggregate), if such default results in the acceleration of such indebtedness or the right of the holder thereof to accelerate such indebtedness.</w:t>
      </w:r>
    </w:p>
    <w:p>
      <w:pPr>
        <w:pStyle w:val="Heading2"/>
        <w:spacing w:after="120" w:before="240"/>
      </w:pPr>
      <w:r>
        <w:rPr>
          <w:rFonts w:ascii="Arial" w:cs="Arial" w:eastAsia="Arial" w:hAnsi="Arial"/>
          <w:b/>
          <w:bCs/>
          <w:sz w:val="24"/>
          <w:szCs w:val="24"/>
        </w:rPr>
        <w:t xml:space="preserve">5.4 Material Adverse Change.</w:t>
      </w:r>
    </w:p>
    <w:p>
      <w:pPr>
        <w:spacing w:after="120" w:line="276"/>
      </w:pPr>
      <w:r>
        <w:rPr>
          <w:rFonts w:ascii="Arial" w:cs="Arial" w:eastAsia="Arial" w:hAnsi="Arial"/>
          <w:sz w:val="24"/>
          <w:szCs w:val="24"/>
        </w:rPr>
        <w:t xml:space="preserve">The occurrence of a material adverse change in the business, assets, operations, financial condition, or prospects of Borrower, as determined by Lender in its reasonable judgment.</w:t>
      </w:r>
    </w:p>
    <w:p>
      <w:pPr>
        <w:pStyle w:val="Heading2"/>
        <w:spacing w:after="120" w:before="240"/>
      </w:pPr>
      <w:r>
        <w:rPr>
          <w:rFonts w:ascii="Arial" w:cs="Arial" w:eastAsia="Arial" w:hAnsi="Arial"/>
          <w:b/>
          <w:bCs/>
          <w:sz w:val="24"/>
          <w:szCs w:val="24"/>
        </w:rPr>
        <w:t xml:space="preserve">5.5 Covenant Breach.</w:t>
      </w:r>
    </w:p>
    <w:p>
      <w:pPr>
        <w:spacing w:after="120" w:line="276"/>
      </w:pPr>
      <w:r>
        <w:rPr>
          <w:rFonts w:ascii="Arial" w:cs="Arial" w:eastAsia="Arial" w:hAnsi="Arial"/>
          <w:sz w:val="24"/>
          <w:szCs w:val="24"/>
        </w:rPr>
        <w:t xml:space="preserve">Breach by Borrower of any covenant, agreement, or obligation contained in this Note or any related agreement, and such breach is not cured within [___] days after written notice thereof from Lender to Borrower.</w:t>
      </w:r>
    </w:p>
    <w:p>
      <w:pPr>
        <w:pStyle w:val="Heading2"/>
        <w:spacing w:after="120" w:before="240"/>
      </w:pPr>
      <w:r>
        <w:rPr>
          <w:rFonts w:ascii="Arial" w:cs="Arial" w:eastAsia="Arial" w:hAnsi="Arial"/>
          <w:b/>
          <w:bCs/>
          <w:sz w:val="24"/>
          <w:szCs w:val="24"/>
        </w:rPr>
        <w:t xml:space="preserve">5.6 Representation Breach.</w:t>
      </w:r>
    </w:p>
    <w:p>
      <w:pPr>
        <w:spacing w:after="120" w:line="276"/>
      </w:pPr>
      <w:r>
        <w:rPr>
          <w:rFonts w:ascii="Arial" w:cs="Arial" w:eastAsia="Arial" w:hAnsi="Arial"/>
          <w:sz w:val="24"/>
          <w:szCs w:val="24"/>
        </w:rPr>
        <w:t xml:space="preserve">Any representation or warranty made by Borrower in this Note or in any certificate, document, or instrument delivered pursuant hereto or in connection herewith is found to have been materially false or misleading when made or deemed made.</w:t>
      </w:r>
    </w:p>
    <w:p>
      <w:pPr>
        <w:pStyle w:val="Heading2"/>
        <w:spacing w:after="120" w:before="240"/>
      </w:pPr>
      <w:r>
        <w:rPr>
          <w:rFonts w:ascii="Arial" w:cs="Arial" w:eastAsia="Arial" w:hAnsi="Arial"/>
          <w:b/>
          <w:bCs/>
          <w:sz w:val="24"/>
          <w:szCs w:val="24"/>
        </w:rPr>
        <w:t xml:space="preserve">5.7 Judgment.</w:t>
      </w:r>
    </w:p>
    <w:p>
      <w:pPr>
        <w:spacing w:after="120" w:line="276"/>
      </w:pPr>
      <w:r>
        <w:rPr>
          <w:rFonts w:ascii="Arial" w:cs="Arial" w:eastAsia="Arial" w:hAnsi="Arial"/>
          <w:sz w:val="24"/>
          <w:szCs w:val="24"/>
        </w:rPr>
        <w:t xml:space="preserve">Entry of one or more final judgments against Borrower in an aggregate amount in excess of $[___], which judgments are not covered by insurance or indemnity and are not discharged, vacated, bonded, or stayed within [___] days after entry.</w:t>
      </w:r>
    </w:p>
    <w:p>
      <w:pPr>
        <w:pStyle w:val="Heading2"/>
        <w:spacing w:after="120" w:before="240"/>
      </w:pPr>
      <w:r>
        <w:rPr>
          <w:rFonts w:ascii="Arial" w:cs="Arial" w:eastAsia="Arial" w:hAnsi="Arial"/>
          <w:b/>
          <w:bCs/>
          <w:sz w:val="24"/>
          <w:szCs w:val="24"/>
        </w:rPr>
        <w:t xml:space="preserve">5.8 Change of Control.</w:t>
      </w:r>
    </w:p>
    <w:p>
      <w:pPr>
        <w:spacing w:after="120" w:line="276"/>
      </w:pPr>
      <w:r>
        <w:rPr>
          <w:rFonts w:ascii="Arial" w:cs="Arial" w:eastAsia="Arial" w:hAnsi="Arial"/>
          <w:sz w:val="24"/>
          <w:szCs w:val="24"/>
        </w:rPr>
        <w:t xml:space="preserve">Any Change of Control (defined as any transaction or series of related transactions resulting in a change in the power, directly or indirectly, to direct or cause the direction of the management and policies of Borrower) occurs without the prior written consent of Lender.</w:t>
      </w:r>
    </w:p>
    <w:p>
      <w:pPr>
        <w:pStyle w:val="Heading2"/>
        <w:spacing w:after="120" w:before="240"/>
      </w:pPr>
      <w:r>
        <w:rPr>
          <w:rFonts w:ascii="Arial" w:cs="Arial" w:eastAsia="Arial" w:hAnsi="Arial"/>
          <w:b/>
          <w:bCs/>
          <w:sz w:val="24"/>
          <w:szCs w:val="24"/>
        </w:rPr>
        <w:t xml:space="preserve">5.9 Collateral Impairment.</w:t>
      </w:r>
    </w:p>
    <w:p>
      <w:pPr>
        <w:spacing w:after="120" w:line="276"/>
      </w:pPr>
      <w:r>
        <w:rPr>
          <w:rFonts w:ascii="Arial" w:cs="Arial" w:eastAsia="Arial" w:hAnsi="Arial"/>
          <w:sz w:val="24"/>
          <w:szCs w:val="24"/>
        </w:rPr>
        <w:t xml:space="preserve">Any loss, theft, substantial damage, or destruction of a material portion of the Collateral that is not covered by insurance; or Lender's security interest in any material portion of the Collateral becomes unperfected or ceases to constitute a first-priority lien.</w:t>
      </w:r>
    </w:p>
    <w:p>
      <w:pPr>
        <w:pStyle w:val="Heading2"/>
        <w:spacing w:after="120" w:before="240"/>
      </w:pPr>
      <w:r>
        <w:rPr>
          <w:rFonts w:ascii="Arial" w:cs="Arial" w:eastAsia="Arial" w:hAnsi="Arial"/>
          <w:b/>
          <w:bCs/>
          <w:sz w:val="24"/>
          <w:szCs w:val="24"/>
        </w:rPr>
        <w:t xml:space="preserve">5.10 Dissolution.</w:t>
      </w:r>
    </w:p>
    <w:p>
      <w:pPr>
        <w:spacing w:after="120" w:line="276"/>
      </w:pPr>
      <w:r>
        <w:rPr>
          <w:rFonts w:ascii="Arial" w:cs="Arial" w:eastAsia="Arial" w:hAnsi="Arial"/>
          <w:sz w:val="24"/>
          <w:szCs w:val="24"/>
        </w:rPr>
        <w:t xml:space="preserve">Borrower is dissolved or liquidated, or ceases to conduct business as a going concern, or takes any action to authorize any of the foregoing.</w:t>
      </w:r>
    </w:p>
    <w:p>
      <w:r>
        <w:br w:type="page"/>
      </w:r>
    </w:p>
    <w:p>
      <w:pPr>
        <w:pStyle w:val="Heading1"/>
        <w:spacing w:after="240" w:before="360"/>
      </w:pPr>
      <w:r>
        <w:rPr>
          <w:rFonts w:ascii="Arial" w:cs="Arial" w:eastAsia="Arial" w:hAnsi="Arial"/>
          <w:b/>
          <w:bCs/>
          <w:sz w:val="28"/>
          <w:szCs w:val="28"/>
        </w:rPr>
        <w:t xml:space="preserve">ARTICLE 6 — REMEDIES</w:t>
      </w:r>
    </w:p>
    <w:p>
      <w:pPr>
        <w:pStyle w:val="Heading2"/>
        <w:spacing w:after="120" w:before="240"/>
      </w:pPr>
      <w:r>
        <w:rPr>
          <w:rFonts w:ascii="Arial" w:cs="Arial" w:eastAsia="Arial" w:hAnsi="Arial"/>
          <w:b/>
          <w:bCs/>
          <w:sz w:val="24"/>
          <w:szCs w:val="24"/>
        </w:rPr>
        <w:t xml:space="preserve">6.1 Acceleration.</w:t>
      </w:r>
    </w:p>
    <w:p>
      <w:pPr>
        <w:spacing w:after="120" w:line="276"/>
      </w:pPr>
      <w:r>
        <w:rPr>
          <w:rFonts w:ascii="Arial" w:cs="Arial" w:eastAsia="Arial" w:hAnsi="Arial"/>
          <w:sz w:val="24"/>
          <w:szCs w:val="24"/>
        </w:rPr>
        <w:t xml:space="preserve">Upon the occurrence and during the continuance of any Event of Default, Lender may, by written notice to Borrower, declare the entire outstanding principal balance of this Note, together with all accrued and unpaid interest and all other amounts due hereunder, to be immediately due and payable, without presentment, demand, protest, or further notice of any kind, all of which are hereby expressly waived by Borrower. Upon the occurrence of an Event of Default described in Section 5.2 (Bankruptcy/Insolvency), all such amounts shall become automatically and immediately due and payable without any declaration, notice, or other action by Lender.</w:t>
      </w:r>
    </w:p>
    <w:p>
      <w:pPr>
        <w:pStyle w:val="Heading2"/>
        <w:spacing w:after="120" w:before="240"/>
      </w:pPr>
      <w:r>
        <w:rPr>
          <w:rFonts w:ascii="Arial" w:cs="Arial" w:eastAsia="Arial" w:hAnsi="Arial"/>
          <w:b/>
          <w:bCs/>
          <w:sz w:val="24"/>
          <w:szCs w:val="24"/>
        </w:rPr>
        <w:t xml:space="preserve">6.2 Foreclosure.</w:t>
      </w:r>
    </w:p>
    <w:p>
      <w:pPr>
        <w:spacing w:after="120" w:line="276"/>
      </w:pPr>
      <w:r>
        <w:rPr>
          <w:rFonts w:ascii="Arial" w:cs="Arial" w:eastAsia="Arial" w:hAnsi="Arial"/>
          <w:sz w:val="24"/>
          <w:szCs w:val="24"/>
        </w:rPr>
        <w:t xml:space="preserve">Upon the occurrence and during the continuance of an Event of Default, Lender may exercise all rights and remedies available to a secured party under the Uniform Commercial Code as enacted in [STATE] and under any other applicable law, including, without limitation: (a) taking possession of the Collateral with or without judicial process; (b) requiring Borrower to assemble the Collateral and make it available to Lender at a place designated by Lender; and (c) selling, leasing, or otherwise disposing of the Collateral at public or private sale, with or without having the Collateral present at the place of sale.</w:t>
      </w:r>
    </w:p>
    <w:p>
      <w:pPr>
        <w:pStyle w:val="Heading2"/>
        <w:spacing w:after="120" w:before="240"/>
      </w:pPr>
      <w:r>
        <w:rPr>
          <w:rFonts w:ascii="Arial" w:cs="Arial" w:eastAsia="Arial" w:hAnsi="Arial"/>
          <w:b/>
          <w:bCs/>
          <w:sz w:val="24"/>
          <w:szCs w:val="24"/>
        </w:rPr>
        <w:t xml:space="preserve">6.3 Receiver.</w:t>
      </w:r>
    </w:p>
    <w:p>
      <w:pPr>
        <w:spacing w:after="120" w:line="276"/>
      </w:pPr>
      <w:r>
        <w:rPr>
          <w:rFonts w:ascii="Arial" w:cs="Arial" w:eastAsia="Arial" w:hAnsi="Arial"/>
          <w:sz w:val="24"/>
          <w:szCs w:val="24"/>
        </w:rPr>
        <w:t xml:space="preserve">Upon the occurrence and during the continuance of an Event of Default, Lender shall be entitled to the appointment of a receiver for the Collateral, without the necessity of proving the inadequacy of available legal remedies or the insolvency of Borrower, and without the requirement of posting any bond or other security.</w:t>
      </w:r>
    </w:p>
    <w:p>
      <w:pPr>
        <w:pStyle w:val="Heading2"/>
        <w:spacing w:after="120" w:before="240"/>
      </w:pPr>
      <w:r>
        <w:rPr>
          <w:rFonts w:ascii="Arial" w:cs="Arial" w:eastAsia="Arial" w:hAnsi="Arial"/>
          <w:b/>
          <w:bCs/>
          <w:sz w:val="24"/>
          <w:szCs w:val="24"/>
        </w:rPr>
        <w:t xml:space="preserve">6.4 Application of Proceeds.</w:t>
      </w:r>
    </w:p>
    <w:p>
      <w:pPr>
        <w:spacing w:after="120" w:line="276"/>
      </w:pPr>
      <w:r>
        <w:rPr>
          <w:rFonts w:ascii="Arial" w:cs="Arial" w:eastAsia="Arial" w:hAnsi="Arial"/>
          <w:sz w:val="24"/>
          <w:szCs w:val="24"/>
        </w:rPr>
        <w:t xml:space="preserve">The proceeds from any disposition of the Collateral shall be applied in the following order: (i) first, to the reasonable costs and expenses of retaking, holding, and preparing for sale, and selling or otherwise disposing of the Collateral, including reasonable attorneys' fees and legal expenses; (ii) second, to the payment of accrued and unpaid interest on this Note; (iii) third, to the payment of outstanding principal on this Note; (iv) fourth, to the payment of all other obligations of Borrower to Lender; and (v) fifth, any surplus to Borrower or as otherwise required by applicable law.</w:t>
      </w:r>
    </w:p>
    <w:p>
      <w:pPr>
        <w:pStyle w:val="Heading2"/>
        <w:spacing w:after="120" w:before="240"/>
      </w:pPr>
      <w:r>
        <w:rPr>
          <w:rFonts w:ascii="Arial" w:cs="Arial" w:eastAsia="Arial" w:hAnsi="Arial"/>
          <w:b/>
          <w:bCs/>
          <w:sz w:val="24"/>
          <w:szCs w:val="24"/>
        </w:rPr>
        <w:t xml:space="preserve">6.5 Cumulative Remedies.</w:t>
      </w:r>
    </w:p>
    <w:p>
      <w:pPr>
        <w:spacing w:after="120" w:line="276"/>
      </w:pPr>
      <w:r>
        <w:rPr>
          <w:rFonts w:ascii="Arial" w:cs="Arial" w:eastAsia="Arial" w:hAnsi="Arial"/>
          <w:sz w:val="24"/>
          <w:szCs w:val="24"/>
        </w:rPr>
        <w:t xml:space="preserve">All remedies of Lender under this Note are cumulative and not exclusive of any other remedies provided by law, in equity, or under any other agreement. The exercise of any one remedy shall not preclude the exercise of any other remedy.</w:t>
      </w:r>
    </w:p>
    <w:p>
      <w:pPr>
        <w:pStyle w:val="Heading2"/>
        <w:spacing w:after="120" w:before="240"/>
      </w:pPr>
      <w:r>
        <w:rPr>
          <w:rFonts w:ascii="Arial" w:cs="Arial" w:eastAsia="Arial" w:hAnsi="Arial"/>
          <w:b/>
          <w:bCs/>
          <w:sz w:val="24"/>
          <w:szCs w:val="24"/>
        </w:rPr>
        <w:t xml:space="preserve">6.6 No Waiver by Delay.</w:t>
      </w:r>
    </w:p>
    <w:p>
      <w:pPr>
        <w:spacing w:after="120" w:line="276"/>
      </w:pPr>
      <w:r>
        <w:rPr>
          <w:rFonts w:ascii="Arial" w:cs="Arial" w:eastAsia="Arial" w:hAnsi="Arial"/>
          <w:sz w:val="24"/>
          <w:szCs w:val="24"/>
        </w:rPr>
        <w:t xml:space="preserve">No failure or delay by Lender in exercising any right, power, or remedy hereunder shall operate as a waiver thereof, nor shall any single or partial exercise of any such right, power, or remedy preclude any other or further exercise thereof or the exercise of any other right, power, or remedy.</w:t>
      </w:r>
    </w:p>
    <w:p>
      <w:pPr>
        <w:pStyle w:val="Heading2"/>
        <w:spacing w:after="120" w:before="240"/>
      </w:pPr>
      <w:r>
        <w:rPr>
          <w:rFonts w:ascii="Arial" w:cs="Arial" w:eastAsia="Arial" w:hAnsi="Arial"/>
          <w:b/>
          <w:bCs/>
          <w:sz w:val="24"/>
          <w:szCs w:val="24"/>
        </w:rPr>
        <w:t xml:space="preserve">6.7 Costs and Expenses.</w:t>
      </w:r>
    </w:p>
    <w:p>
      <w:pPr>
        <w:spacing w:after="120" w:line="276"/>
      </w:pPr>
      <w:r>
        <w:rPr>
          <w:rFonts w:ascii="Arial" w:cs="Arial" w:eastAsia="Arial" w:hAnsi="Arial"/>
          <w:sz w:val="24"/>
          <w:szCs w:val="24"/>
        </w:rPr>
        <w:t xml:space="preserve">Borrower shall pay all costs and expenses incurred by Lender in connection with the collection and enforcement of this Note, including, without limitation, reasonable attorneys' fees and disbursements, court costs, and the costs of any receivership or similar proceeding, whether or not any legal action or proceeding is commenced.</w:t>
      </w:r>
    </w:p>
    <w:p>
      <w:r>
        <w:br w:type="page"/>
      </w:r>
    </w:p>
    <w:p>
      <w:pPr>
        <w:pStyle w:val="Heading1"/>
        <w:spacing w:after="240" w:before="360"/>
      </w:pPr>
      <w:r>
        <w:rPr>
          <w:rFonts w:ascii="Arial" w:cs="Arial" w:eastAsia="Arial" w:hAnsi="Arial"/>
          <w:b/>
          <w:bCs/>
          <w:sz w:val="28"/>
          <w:szCs w:val="28"/>
        </w:rPr>
        <w:t xml:space="preserve">ARTICLE 7 — REPRESENTATIONS AND WARRANTIES OF BORROWER</w:t>
      </w:r>
    </w:p>
    <w:p>
      <w:pPr>
        <w:spacing w:after="120" w:line="276"/>
      </w:pPr>
      <w:r>
        <w:rPr>
          <w:rFonts w:ascii="Arial" w:cs="Arial" w:eastAsia="Arial" w:hAnsi="Arial"/>
          <w:sz w:val="24"/>
          <w:szCs w:val="24"/>
        </w:rPr>
        <w:t xml:space="preserve">Borrower hereby represents and warrants to Lender as of the date hereof and as of the date of each payment hereunder as follows:</w:t>
      </w:r>
    </w:p>
    <w:p>
      <w:pPr>
        <w:pStyle w:val="Heading2"/>
        <w:spacing w:after="120" w:before="240"/>
      </w:pPr>
      <w:r>
        <w:rPr>
          <w:rFonts w:ascii="Arial" w:cs="Arial" w:eastAsia="Arial" w:hAnsi="Arial"/>
          <w:b/>
          <w:bCs/>
          <w:sz w:val="24"/>
          <w:szCs w:val="24"/>
        </w:rPr>
        <w:t xml:space="preserve">7.1 Organization and Good Standing.</w:t>
      </w:r>
    </w:p>
    <w:p>
      <w:pPr>
        <w:spacing w:after="120" w:line="276"/>
      </w:pPr>
      <w:r>
        <w:rPr>
          <w:rFonts w:ascii="Arial" w:cs="Arial" w:eastAsia="Arial" w:hAnsi="Arial"/>
          <w:sz w:val="24"/>
          <w:szCs w:val="24"/>
        </w:rPr>
        <w:t xml:space="preserve">Borrower is a [corporation/limited liability company] duly organized, validly existing, and in good standing under the laws of the State of [STATE], and is duly qualified to do business and in good standing in each other jurisdiction in which the ownership of its properties or the conduct of its business requires such qualification.</w:t>
      </w:r>
    </w:p>
    <w:p>
      <w:pPr>
        <w:pStyle w:val="Heading2"/>
        <w:spacing w:after="120" w:before="240"/>
      </w:pPr>
      <w:r>
        <w:rPr>
          <w:rFonts w:ascii="Arial" w:cs="Arial" w:eastAsia="Arial" w:hAnsi="Arial"/>
          <w:b/>
          <w:bCs/>
          <w:sz w:val="24"/>
          <w:szCs w:val="24"/>
        </w:rPr>
        <w:t xml:space="preserve">7.2 Authorization and Enforceability.</w:t>
      </w:r>
    </w:p>
    <w:p>
      <w:pPr>
        <w:spacing w:after="120" w:line="276"/>
      </w:pPr>
      <w:r>
        <w:rPr>
          <w:rFonts w:ascii="Arial" w:cs="Arial" w:eastAsia="Arial" w:hAnsi="Arial"/>
          <w:sz w:val="24"/>
          <w:szCs w:val="24"/>
        </w:rPr>
        <w:t xml:space="preserve">The execution, delivery, and performance by Borrower of this Note have been duly authorized by all necessary corporate or other organizational action on the part of Borrower. This Note constitutes the legal, valid, and binding obligation of Borrower, enforceable against Borrower in accordance with its terms, subject to applicable bankruptcy, insolvency, and similar laws affecting creditors' rights generally and to general principles of equity.</w:t>
      </w:r>
    </w:p>
    <w:p>
      <w:pPr>
        <w:pStyle w:val="Heading2"/>
        <w:spacing w:after="120" w:before="240"/>
      </w:pPr>
      <w:r>
        <w:rPr>
          <w:rFonts w:ascii="Arial" w:cs="Arial" w:eastAsia="Arial" w:hAnsi="Arial"/>
          <w:b/>
          <w:bCs/>
          <w:sz w:val="24"/>
          <w:szCs w:val="24"/>
        </w:rPr>
        <w:t xml:space="preserve">7.3 No Conflict.</w:t>
      </w:r>
    </w:p>
    <w:p>
      <w:pPr>
        <w:spacing w:after="120" w:line="276"/>
      </w:pPr>
      <w:r>
        <w:rPr>
          <w:rFonts w:ascii="Arial" w:cs="Arial" w:eastAsia="Arial" w:hAnsi="Arial"/>
          <w:sz w:val="24"/>
          <w:szCs w:val="24"/>
        </w:rPr>
        <w:t xml:space="preserve">The execution, delivery, and performance by Borrower of this Note do not and will not: (a) violate any provision of Borrower's organizational documents; (b) conflict with, result in a breach of, or constitute a default under any material agreement, contract, or instrument to which Borrower is a party or by which its properties are bound; or (c) violate any applicable law, statute, rule, regulation, judgment, order, writ, injunction, or decree.</w:t>
      </w:r>
    </w:p>
    <w:p>
      <w:pPr>
        <w:pStyle w:val="Heading2"/>
        <w:spacing w:after="120" w:before="240"/>
      </w:pPr>
      <w:r>
        <w:rPr>
          <w:rFonts w:ascii="Arial" w:cs="Arial" w:eastAsia="Arial" w:hAnsi="Arial"/>
          <w:b/>
          <w:bCs/>
          <w:sz w:val="24"/>
          <w:szCs w:val="24"/>
        </w:rPr>
        <w:t xml:space="preserve">7.4 Title to Collateral.</w:t>
      </w:r>
    </w:p>
    <w:p>
      <w:pPr>
        <w:spacing w:after="120" w:line="276"/>
      </w:pPr>
      <w:r>
        <w:rPr>
          <w:rFonts w:ascii="Arial" w:cs="Arial" w:eastAsia="Arial" w:hAnsi="Arial"/>
          <w:sz w:val="24"/>
          <w:szCs w:val="24"/>
        </w:rPr>
        <w:t xml:space="preserve">Borrower has good and marketable title to all Collateral, free and clear of all liens, security interests, encumbrances, and claims of any kind, except for Permitted Liens (as defined herein or in any related agreement) and the security interest granted to Lender pursuant to this Note.</w:t>
      </w:r>
    </w:p>
    <w:p>
      <w:pPr>
        <w:pStyle w:val="Heading2"/>
        <w:spacing w:after="120" w:before="240"/>
      </w:pPr>
      <w:r>
        <w:rPr>
          <w:rFonts w:ascii="Arial" w:cs="Arial" w:eastAsia="Arial" w:hAnsi="Arial"/>
          <w:b/>
          <w:bCs/>
          <w:sz w:val="24"/>
          <w:szCs w:val="24"/>
        </w:rPr>
        <w:t xml:space="preserve">7.5 Financial Statements.</w:t>
      </w:r>
    </w:p>
    <w:p>
      <w:pPr>
        <w:spacing w:after="120" w:line="276"/>
      </w:pPr>
      <w:r>
        <w:rPr>
          <w:rFonts w:ascii="Arial" w:cs="Arial" w:eastAsia="Arial" w:hAnsi="Arial"/>
          <w:sz w:val="24"/>
          <w:szCs w:val="24"/>
        </w:rPr>
        <w:t xml:space="preserve">The most recent financial statements of Borrower delivered to Lender have been prepared in accordance with generally accepted accounting principles consistently applied and fairly present in all material respects the financial condition and results of operations of Borrower as of the dates and for the periods indicated. Since the date of such financial statements, there has been no material adverse change in the business, assets, operations, financial condition, or prospects of Borrower.</w:t>
      </w:r>
    </w:p>
    <w:p>
      <w:pPr>
        <w:pStyle w:val="Heading2"/>
        <w:spacing w:after="120" w:before="240"/>
      </w:pPr>
      <w:r>
        <w:rPr>
          <w:rFonts w:ascii="Arial" w:cs="Arial" w:eastAsia="Arial" w:hAnsi="Arial"/>
          <w:b/>
          <w:bCs/>
          <w:sz w:val="24"/>
          <w:szCs w:val="24"/>
        </w:rPr>
        <w:t xml:space="preserve">7.6 Litigation.</w:t>
      </w:r>
    </w:p>
    <w:p>
      <w:pPr>
        <w:spacing w:after="120" w:line="276"/>
      </w:pPr>
      <w:r>
        <w:rPr>
          <w:rFonts w:ascii="Arial" w:cs="Arial" w:eastAsia="Arial" w:hAnsi="Arial"/>
          <w:sz w:val="24"/>
          <w:szCs w:val="24"/>
        </w:rPr>
        <w:t xml:space="preserve">There is no action, suit, proceeding, arbitration, investigation, or inquiry pending or, to the knowledge of Borrower, threatened against or affecting Borrower or its properties before any court, tribunal, governmental body, or arbitrator that could reasonably be expected to have a material adverse effect on Borrower or the Collateral.</w:t>
      </w:r>
    </w:p>
    <w:p>
      <w:pPr>
        <w:pStyle w:val="Heading2"/>
        <w:spacing w:after="120" w:before="240"/>
      </w:pPr>
      <w:r>
        <w:rPr>
          <w:rFonts w:ascii="Arial" w:cs="Arial" w:eastAsia="Arial" w:hAnsi="Arial"/>
          <w:b/>
          <w:bCs/>
          <w:sz w:val="24"/>
          <w:szCs w:val="24"/>
        </w:rPr>
        <w:t xml:space="preserve">7.7 Tax Compliance.</w:t>
      </w:r>
    </w:p>
    <w:p>
      <w:pPr>
        <w:spacing w:after="120" w:line="276"/>
      </w:pPr>
      <w:r>
        <w:rPr>
          <w:rFonts w:ascii="Arial" w:cs="Arial" w:eastAsia="Arial" w:hAnsi="Arial"/>
          <w:sz w:val="24"/>
          <w:szCs w:val="24"/>
        </w:rPr>
        <w:t xml:space="preserve">Borrower has filed all federal, state, and local tax returns required to be filed and has paid all taxes, assessments, fees, and other governmental charges levied or imposed upon it or its properties that are due and payable, except those being contested in good faith by appropriate proceedings and for which adequate reserves have been established.</w:t>
      </w:r>
    </w:p>
    <w:p>
      <w:pPr>
        <w:pStyle w:val="Heading2"/>
        <w:spacing w:after="120" w:before="240"/>
      </w:pPr>
      <w:r>
        <w:rPr>
          <w:rFonts w:ascii="Arial" w:cs="Arial" w:eastAsia="Arial" w:hAnsi="Arial"/>
          <w:b/>
          <w:bCs/>
          <w:sz w:val="24"/>
          <w:szCs w:val="24"/>
        </w:rPr>
        <w:t xml:space="preserve">7.8 Compliance with Laws.</w:t>
      </w:r>
    </w:p>
    <w:p>
      <w:pPr>
        <w:spacing w:after="120" w:line="276"/>
      </w:pPr>
      <w:r>
        <w:rPr>
          <w:rFonts w:ascii="Arial" w:cs="Arial" w:eastAsia="Arial" w:hAnsi="Arial"/>
          <w:sz w:val="24"/>
          <w:szCs w:val="24"/>
        </w:rPr>
        <w:t xml:space="preserve">Borrower is in compliance in all material respects with all applicable laws, statutes, rules, regulations, judgments, orders, writs, injunctions, and decrees of any governmental authority.</w:t>
      </w:r>
    </w:p>
    <w:p>
      <w:pPr>
        <w:pStyle w:val="Heading2"/>
        <w:spacing w:after="120" w:before="240"/>
      </w:pPr>
      <w:r>
        <w:rPr>
          <w:rFonts w:ascii="Arial" w:cs="Arial" w:eastAsia="Arial" w:hAnsi="Arial"/>
          <w:b/>
          <w:bCs/>
          <w:sz w:val="24"/>
          <w:szCs w:val="24"/>
        </w:rPr>
        <w:t xml:space="preserve">7.9 Solvency.</w:t>
      </w:r>
    </w:p>
    <w:p>
      <w:pPr>
        <w:spacing w:after="120" w:line="276"/>
      </w:pPr>
      <w:r>
        <w:rPr>
          <w:rFonts w:ascii="Arial" w:cs="Arial" w:eastAsia="Arial" w:hAnsi="Arial"/>
          <w:sz w:val="24"/>
          <w:szCs w:val="24"/>
        </w:rPr>
        <w:t xml:space="preserve">After giving effect to the transactions contemplated by this Note, Borrower is and will be solvent, is and will be able to pay its debts as they mature, and has and will have capital sufficient to carry on its business and all businesses in which it is about to engage.</w:t>
      </w:r>
    </w:p>
    <w:p>
      <w:pPr>
        <w:pStyle w:val="Heading2"/>
        <w:spacing w:after="120" w:before="240"/>
      </w:pPr>
      <w:r>
        <w:rPr>
          <w:rFonts w:ascii="Arial" w:cs="Arial" w:eastAsia="Arial" w:hAnsi="Arial"/>
          <w:b/>
          <w:bCs/>
          <w:sz w:val="24"/>
          <w:szCs w:val="24"/>
        </w:rPr>
        <w:t xml:space="preserve">7.10 Disclosure.</w:t>
      </w:r>
    </w:p>
    <w:p>
      <w:pPr>
        <w:spacing w:after="120" w:line="276"/>
      </w:pPr>
      <w:r>
        <w:rPr>
          <w:rFonts w:ascii="Arial" w:cs="Arial" w:eastAsia="Arial" w:hAnsi="Arial"/>
          <w:sz w:val="24"/>
          <w:szCs w:val="24"/>
        </w:rPr>
        <w:t xml:space="preserve">No representation or warranty made by Borrower in this Note, and no statement or information contained in any certificate, document, or other writing furnished or to be furnished by Borrower to Lender, contains or will contain any untrue statement of a material fact or omits or will omit to state a material fact necessary in order to make the statements contained herein or therein, in light of the circumstances under which they were made, not misleading.</w:t>
      </w:r>
    </w:p>
    <w:p>
      <w:r>
        <w:br w:type="page"/>
      </w:r>
    </w:p>
    <w:p>
      <w:pPr>
        <w:pStyle w:val="Heading1"/>
        <w:spacing w:after="240" w:before="360"/>
      </w:pPr>
      <w:r>
        <w:rPr>
          <w:rFonts w:ascii="Arial" w:cs="Arial" w:eastAsia="Arial" w:hAnsi="Arial"/>
          <w:b/>
          <w:bCs/>
          <w:sz w:val="28"/>
          <w:szCs w:val="28"/>
        </w:rPr>
        <w:t xml:space="preserve">ARTICLE 8 — COVENANTS</w:t>
      </w:r>
    </w:p>
    <w:p>
      <w:pPr>
        <w:spacing w:after="120" w:line="276"/>
      </w:pPr>
      <w:r>
        <w:rPr>
          <w:rFonts w:ascii="Arial" w:cs="Arial" w:eastAsia="Arial" w:hAnsi="Arial"/>
          <w:sz w:val="24"/>
          <w:szCs w:val="24"/>
        </w:rPr>
        <w:t xml:space="preserve">So long as any amount remains outstanding under this Note, Borrower covenants and agrees as follows:</w:t>
      </w:r>
    </w:p>
    <w:p>
      <w:pPr>
        <w:pStyle w:val="Heading2"/>
        <w:spacing w:after="120" w:before="240"/>
      </w:pPr>
      <w:r>
        <w:rPr>
          <w:rFonts w:ascii="Arial" w:cs="Arial" w:eastAsia="Arial" w:hAnsi="Arial"/>
          <w:b/>
          <w:bCs/>
          <w:sz w:val="24"/>
          <w:szCs w:val="24"/>
        </w:rPr>
        <w:t xml:space="preserve">8.1 Affirmative Covenants.</w:t>
      </w:r>
    </w:p>
    <w:p>
      <w:pPr>
        <w:spacing w:after="120" w:line="276"/>
      </w:pPr>
      <w:r>
        <w:rPr>
          <w:rFonts w:ascii="Arial" w:cs="Arial" w:eastAsia="Arial" w:hAnsi="Arial"/>
          <w:sz w:val="24"/>
          <w:szCs w:val="24"/>
        </w:rPr>
        <w:t xml:space="preserve">Borrower shall:</w:t>
      </w:r>
    </w:p>
    <w:p>
      <w:pPr>
        <w:pStyle w:val="ListParagraph"/>
        <w:numPr>
          <w:ilvl w:val="0"/>
          <w:numId w:val="3"/>
        </w:numPr>
        <w:spacing w:after="80" w:line="276"/>
      </w:pPr>
      <w:r>
        <w:rPr>
          <w:rFonts w:ascii="Arial" w:cs="Arial" w:eastAsia="Arial" w:hAnsi="Arial"/>
          <w:b/>
          <w:bCs/>
          <w:sz w:val="24"/>
          <w:szCs w:val="24"/>
        </w:rPr>
        <w:t xml:space="preserve">(a) Maintain Insurance. </w:t>
      </w:r>
      <w:r>
        <w:rPr>
          <w:rFonts w:ascii="Arial" w:cs="Arial" w:eastAsia="Arial" w:hAnsi="Arial"/>
          <w:sz w:val="24"/>
          <w:szCs w:val="24"/>
        </w:rPr>
        <w:t xml:space="preserve">Maintain comprehensive insurance coverage on all of its properties and assets (including the Collateral) against loss, damage, and destruction, with financially sound and reputable insurers, in such amounts and covering such risks as are customary for companies in the same or similar businesses. All insurance policies covering the Collateral shall name Lender as loss payee and/or additional insured, as applicable.</w:t>
      </w:r>
    </w:p>
    <w:p>
      <w:pPr>
        <w:pStyle w:val="ListParagraph"/>
        <w:numPr>
          <w:ilvl w:val="0"/>
          <w:numId w:val="3"/>
        </w:numPr>
        <w:spacing w:after="80" w:line="276"/>
      </w:pPr>
      <w:r>
        <w:rPr>
          <w:rFonts w:ascii="Arial" w:cs="Arial" w:eastAsia="Arial" w:hAnsi="Arial"/>
          <w:b/>
          <w:bCs/>
          <w:sz w:val="24"/>
          <w:szCs w:val="24"/>
        </w:rPr>
        <w:t xml:space="preserve">(b) Pay Taxes. </w:t>
      </w:r>
      <w:r>
        <w:rPr>
          <w:rFonts w:ascii="Arial" w:cs="Arial" w:eastAsia="Arial" w:hAnsi="Arial"/>
          <w:sz w:val="24"/>
          <w:szCs w:val="24"/>
        </w:rPr>
        <w:t xml:space="preserve">Timely pay and discharge all taxes, assessments, and governmental charges or levies imposed upon it or upon its income or profits, or upon any of its properties, before the same shall become delinquent, except where contested in good faith with adequate reserves.</w:t>
      </w:r>
    </w:p>
    <w:p>
      <w:pPr>
        <w:pStyle w:val="ListParagraph"/>
        <w:numPr>
          <w:ilvl w:val="0"/>
          <w:numId w:val="3"/>
        </w:numPr>
        <w:spacing w:after="80" w:line="276"/>
      </w:pPr>
      <w:r>
        <w:rPr>
          <w:rFonts w:ascii="Arial" w:cs="Arial" w:eastAsia="Arial" w:hAnsi="Arial"/>
          <w:b/>
          <w:bCs/>
          <w:sz w:val="24"/>
          <w:szCs w:val="24"/>
        </w:rPr>
        <w:t xml:space="preserve">(c) Compliance with Laws. </w:t>
      </w:r>
      <w:r>
        <w:rPr>
          <w:rFonts w:ascii="Arial" w:cs="Arial" w:eastAsia="Arial" w:hAnsi="Arial"/>
          <w:sz w:val="24"/>
          <w:szCs w:val="24"/>
        </w:rPr>
        <w:t xml:space="preserve">Comply in all material respects with all applicable laws, rules, regulations, and orders of any governmental authority.</w:t>
      </w:r>
    </w:p>
    <w:p>
      <w:pPr>
        <w:pStyle w:val="ListParagraph"/>
        <w:numPr>
          <w:ilvl w:val="0"/>
          <w:numId w:val="3"/>
        </w:numPr>
        <w:spacing w:after="80" w:line="276"/>
      </w:pPr>
      <w:r>
        <w:rPr>
          <w:rFonts w:ascii="Arial" w:cs="Arial" w:eastAsia="Arial" w:hAnsi="Arial"/>
          <w:b/>
          <w:bCs/>
          <w:sz w:val="24"/>
          <w:szCs w:val="24"/>
        </w:rPr>
        <w:t xml:space="preserve">(d) Financial Reporting. </w:t>
      </w:r>
      <w:r>
        <w:rPr>
          <w:rFonts w:ascii="Arial" w:cs="Arial" w:eastAsia="Arial" w:hAnsi="Arial"/>
          <w:sz w:val="24"/>
          <w:szCs w:val="24"/>
        </w:rPr>
        <w:t xml:space="preserve">Deliver to Lender: (i) within [120] days after the end of each fiscal year, audited annual financial statements prepared in accordance with GAAP; and (ii) within [45] days after the end of each fiscal quarter, unaudited quarterly financial statements, certified by the chief financial officer of Borrower.</w:t>
      </w:r>
    </w:p>
    <w:p>
      <w:pPr>
        <w:pStyle w:val="ListParagraph"/>
        <w:numPr>
          <w:ilvl w:val="0"/>
          <w:numId w:val="3"/>
        </w:numPr>
        <w:spacing w:after="80" w:line="276"/>
      </w:pPr>
      <w:r>
        <w:rPr>
          <w:rFonts w:ascii="Arial" w:cs="Arial" w:eastAsia="Arial" w:hAnsi="Arial"/>
          <w:b/>
          <w:bCs/>
          <w:sz w:val="24"/>
          <w:szCs w:val="24"/>
        </w:rPr>
        <w:t xml:space="preserve">(e) Notice of Default. </w:t>
      </w:r>
      <w:r>
        <w:rPr>
          <w:rFonts w:ascii="Arial" w:cs="Arial" w:eastAsia="Arial" w:hAnsi="Arial"/>
          <w:sz w:val="24"/>
          <w:szCs w:val="24"/>
        </w:rPr>
        <w:t xml:space="preserve">Promptly, and in any event within five (5) Business Days after becoming aware thereof, provide Lender with written notice of the occurrence of any Event of Default or any event or condition that, with the giving of notice or the passage of time, or both, could become an Event of Default, together with a description of the steps being taken to cure such event or condition.</w:t>
      </w:r>
    </w:p>
    <w:p>
      <w:pPr>
        <w:pStyle w:val="ListParagraph"/>
        <w:numPr>
          <w:ilvl w:val="0"/>
          <w:numId w:val="3"/>
        </w:numPr>
        <w:spacing w:after="80" w:line="276"/>
      </w:pPr>
      <w:r>
        <w:rPr>
          <w:rFonts w:ascii="Arial" w:cs="Arial" w:eastAsia="Arial" w:hAnsi="Arial"/>
          <w:b/>
          <w:bCs/>
          <w:sz w:val="24"/>
          <w:szCs w:val="24"/>
        </w:rPr>
        <w:t xml:space="preserve">(f) Maintain Existence. </w:t>
      </w:r>
      <w:r>
        <w:rPr>
          <w:rFonts w:ascii="Arial" w:cs="Arial" w:eastAsia="Arial" w:hAnsi="Arial"/>
          <w:sz w:val="24"/>
          <w:szCs w:val="24"/>
        </w:rPr>
        <w:t xml:space="preserve">Preserve and maintain its corporate or limited liability company existence, rights, franchises, and privileges in the jurisdiction of its organization, and qualify and remain qualified in good standing in each jurisdiction in which the conduct of its business requires such qualification.</w:t>
      </w:r>
    </w:p>
    <w:p>
      <w:pPr>
        <w:pStyle w:val="ListParagraph"/>
        <w:numPr>
          <w:ilvl w:val="0"/>
          <w:numId w:val="3"/>
        </w:numPr>
        <w:spacing w:after="80" w:line="276"/>
      </w:pPr>
      <w:r>
        <w:rPr>
          <w:rFonts w:ascii="Arial" w:cs="Arial" w:eastAsia="Arial" w:hAnsi="Arial"/>
          <w:b/>
          <w:bCs/>
          <w:sz w:val="24"/>
          <w:szCs w:val="24"/>
        </w:rPr>
        <w:t xml:space="preserve">(g) Books and Records. </w:t>
      </w:r>
      <w:r>
        <w:rPr>
          <w:rFonts w:ascii="Arial" w:cs="Arial" w:eastAsia="Arial" w:hAnsi="Arial"/>
          <w:sz w:val="24"/>
          <w:szCs w:val="24"/>
        </w:rPr>
        <w:t xml:space="preserve">Maintain proper books of account and records reflecting all financial transactions in accordance with GAAP and permit representatives of Lender, upon reasonable notice and during normal business hours, to inspect, audit, and examine such books and records.</w:t>
      </w:r>
    </w:p>
    <w:p>
      <w:pPr>
        <w:pStyle w:val="ListParagraph"/>
        <w:numPr>
          <w:ilvl w:val="0"/>
          <w:numId w:val="3"/>
        </w:numPr>
        <w:spacing w:after="80" w:line="276"/>
      </w:pPr>
      <w:r>
        <w:rPr>
          <w:rFonts w:ascii="Arial" w:cs="Arial" w:eastAsia="Arial" w:hAnsi="Arial"/>
          <w:b/>
          <w:bCs/>
          <w:sz w:val="24"/>
          <w:szCs w:val="24"/>
        </w:rPr>
        <w:t xml:space="preserve">(h) Use of Proceeds. </w:t>
      </w:r>
      <w:r>
        <w:rPr>
          <w:rFonts w:ascii="Arial" w:cs="Arial" w:eastAsia="Arial" w:hAnsi="Arial"/>
          <w:sz w:val="24"/>
          <w:szCs w:val="24"/>
        </w:rPr>
        <w:t xml:space="preserve">Use the proceeds of this Note solely for [PURPOSE] and for no other purpose without the prior written consent of Lender.</w:t>
      </w:r>
    </w:p>
    <w:p>
      <w:pPr>
        <w:pStyle w:val="Heading2"/>
        <w:spacing w:after="120" w:before="240"/>
      </w:pPr>
      <w:r>
        <w:rPr>
          <w:rFonts w:ascii="Arial" w:cs="Arial" w:eastAsia="Arial" w:hAnsi="Arial"/>
          <w:b/>
          <w:bCs/>
          <w:sz w:val="24"/>
          <w:szCs w:val="24"/>
        </w:rPr>
        <w:t xml:space="preserve">8.2 Negative Covenants.</w:t>
      </w:r>
    </w:p>
    <w:p>
      <w:pPr>
        <w:spacing w:after="120" w:line="276"/>
      </w:pPr>
      <w:r>
        <w:rPr>
          <w:rFonts w:ascii="Arial" w:cs="Arial" w:eastAsia="Arial" w:hAnsi="Arial"/>
          <w:sz w:val="24"/>
          <w:szCs w:val="24"/>
        </w:rPr>
        <w:t xml:space="preserve">Without the prior written consent of Lender, Borrower shall not:</w:t>
      </w:r>
    </w:p>
    <w:p>
      <w:pPr>
        <w:pStyle w:val="ListParagraph"/>
        <w:numPr>
          <w:ilvl w:val="0"/>
          <w:numId w:val="3"/>
        </w:numPr>
        <w:spacing w:after="80" w:line="276"/>
      </w:pPr>
      <w:r>
        <w:rPr>
          <w:rFonts w:ascii="Arial" w:cs="Arial" w:eastAsia="Arial" w:hAnsi="Arial"/>
          <w:b/>
          <w:bCs/>
          <w:sz w:val="24"/>
          <w:szCs w:val="24"/>
        </w:rPr>
        <w:t xml:space="preserve">(a) No Additional Liens. </w:t>
      </w:r>
      <w:r>
        <w:rPr>
          <w:rFonts w:ascii="Arial" w:cs="Arial" w:eastAsia="Arial" w:hAnsi="Arial"/>
          <w:sz w:val="24"/>
          <w:szCs w:val="24"/>
        </w:rPr>
        <w:t xml:space="preserve">Create, incur, assume, or permit to exist any lien, security interest, or encumbrance upon any of the Collateral, other than Permitted Liens.</w:t>
      </w:r>
    </w:p>
    <w:p>
      <w:pPr>
        <w:pStyle w:val="ListParagraph"/>
        <w:numPr>
          <w:ilvl w:val="0"/>
          <w:numId w:val="3"/>
        </w:numPr>
        <w:spacing w:after="80" w:line="276"/>
      </w:pPr>
      <w:r>
        <w:rPr>
          <w:rFonts w:ascii="Arial" w:cs="Arial" w:eastAsia="Arial" w:hAnsi="Arial"/>
          <w:b/>
          <w:bCs/>
          <w:sz w:val="24"/>
          <w:szCs w:val="24"/>
        </w:rPr>
        <w:t xml:space="preserve">(b) No Transfers of Collateral. </w:t>
      </w:r>
      <w:r>
        <w:rPr>
          <w:rFonts w:ascii="Arial" w:cs="Arial" w:eastAsia="Arial" w:hAnsi="Arial"/>
          <w:sz w:val="24"/>
          <w:szCs w:val="24"/>
        </w:rPr>
        <w:t xml:space="preserve">Sell, assign, lease, transfer, or otherwise dispose of any Collateral or any interest therein, except for dispositions of inventory in the ordinary course of business consistent with past practice.</w:t>
      </w:r>
    </w:p>
    <w:p>
      <w:pPr>
        <w:pStyle w:val="ListParagraph"/>
        <w:numPr>
          <w:ilvl w:val="0"/>
          <w:numId w:val="3"/>
        </w:numPr>
        <w:spacing w:after="80" w:line="276"/>
      </w:pPr>
      <w:r>
        <w:rPr>
          <w:rFonts w:ascii="Arial" w:cs="Arial" w:eastAsia="Arial" w:hAnsi="Arial"/>
          <w:b/>
          <w:bCs/>
          <w:sz w:val="24"/>
          <w:szCs w:val="24"/>
        </w:rPr>
        <w:t xml:space="preserve">(c) No Mergers or Acquisitions. </w:t>
      </w:r>
      <w:r>
        <w:rPr>
          <w:rFonts w:ascii="Arial" w:cs="Arial" w:eastAsia="Arial" w:hAnsi="Arial"/>
          <w:sz w:val="24"/>
          <w:szCs w:val="24"/>
        </w:rPr>
        <w:t xml:space="preserve">Merge or consolidate with or into any other entity, or acquire all or substantially all of the assets or equity interests of any other entity, without the prior written consent of Lender.</w:t>
      </w:r>
    </w:p>
    <w:p>
      <w:pPr>
        <w:pStyle w:val="ListParagraph"/>
        <w:numPr>
          <w:ilvl w:val="0"/>
          <w:numId w:val="3"/>
        </w:numPr>
        <w:spacing w:after="80" w:line="276"/>
      </w:pPr>
      <w:r>
        <w:rPr>
          <w:rFonts w:ascii="Arial" w:cs="Arial" w:eastAsia="Arial" w:hAnsi="Arial"/>
          <w:b/>
          <w:bCs/>
          <w:sz w:val="24"/>
          <w:szCs w:val="24"/>
        </w:rPr>
        <w:t xml:space="preserve">(d) No Distributions. </w:t>
      </w:r>
      <w:r>
        <w:rPr>
          <w:rFonts w:ascii="Arial" w:cs="Arial" w:eastAsia="Arial" w:hAnsi="Arial"/>
          <w:sz w:val="24"/>
          <w:szCs w:val="24"/>
        </w:rPr>
        <w:t xml:space="preserve">Declare or pay any dividends or make any distributions to its equity holders, or purchase, redeem, or retire any of its equity interests, while this Note is outstanding, except as expressly permitted herein or by Lender in writing.</w:t>
      </w:r>
    </w:p>
    <w:p>
      <w:pPr>
        <w:pStyle w:val="ListParagraph"/>
        <w:numPr>
          <w:ilvl w:val="0"/>
          <w:numId w:val="3"/>
        </w:numPr>
        <w:spacing w:after="80" w:line="276"/>
      </w:pPr>
      <w:r>
        <w:rPr>
          <w:rFonts w:ascii="Arial" w:cs="Arial" w:eastAsia="Arial" w:hAnsi="Arial"/>
          <w:b/>
          <w:bCs/>
          <w:sz w:val="24"/>
          <w:szCs w:val="24"/>
        </w:rPr>
        <w:t xml:space="preserve">(e) No Additional Indebtedness. </w:t>
      </w:r>
      <w:r>
        <w:rPr>
          <w:rFonts w:ascii="Arial" w:cs="Arial" w:eastAsia="Arial" w:hAnsi="Arial"/>
          <w:sz w:val="24"/>
          <w:szCs w:val="24"/>
        </w:rPr>
        <w:t xml:space="preserve">Incur, assume, or guarantee any additional indebtedness in excess of $[___] in the aggregate, without the prior written consent of Lender.</w:t>
      </w:r>
    </w:p>
    <w:p>
      <w:pPr>
        <w:pStyle w:val="ListParagraph"/>
        <w:numPr>
          <w:ilvl w:val="0"/>
          <w:numId w:val="3"/>
        </w:numPr>
        <w:spacing w:after="80" w:line="276"/>
      </w:pPr>
      <w:r>
        <w:rPr>
          <w:rFonts w:ascii="Arial" w:cs="Arial" w:eastAsia="Arial" w:hAnsi="Arial"/>
          <w:b/>
          <w:bCs/>
          <w:sz w:val="24"/>
          <w:szCs w:val="24"/>
        </w:rPr>
        <w:t xml:space="preserve">(f) No Change in Business. </w:t>
      </w:r>
      <w:r>
        <w:rPr>
          <w:rFonts w:ascii="Arial" w:cs="Arial" w:eastAsia="Arial" w:hAnsi="Arial"/>
          <w:sz w:val="24"/>
          <w:szCs w:val="24"/>
        </w:rPr>
        <w:t xml:space="preserve">Materially change the nature of its business from the business conducted as of the date of this Note.</w:t>
      </w:r>
    </w:p>
    <w:p>
      <w:pPr>
        <w:pStyle w:val="ListParagraph"/>
        <w:numPr>
          <w:ilvl w:val="0"/>
          <w:numId w:val="3"/>
        </w:numPr>
        <w:spacing w:after="80" w:line="276"/>
      </w:pPr>
      <w:r>
        <w:rPr>
          <w:rFonts w:ascii="Arial" w:cs="Arial" w:eastAsia="Arial" w:hAnsi="Arial"/>
          <w:b/>
          <w:bCs/>
          <w:sz w:val="24"/>
          <w:szCs w:val="24"/>
        </w:rPr>
        <w:t xml:space="preserve">(g) No Transactions with Affiliates. </w:t>
      </w:r>
      <w:r>
        <w:rPr>
          <w:rFonts w:ascii="Arial" w:cs="Arial" w:eastAsia="Arial" w:hAnsi="Arial"/>
          <w:sz w:val="24"/>
          <w:szCs w:val="24"/>
        </w:rPr>
        <w:t xml:space="preserve">Enter into any transaction with any affiliate except upon fair and reasonable terms no less favorable to Borrower than would be obtainable in a comparable arm's-length transaction with a person who is not an affiliate.</w:t>
      </w:r>
    </w:p>
    <w:p>
      <w:pPr>
        <w:pStyle w:val="ListParagraph"/>
        <w:numPr>
          <w:ilvl w:val="0"/>
          <w:numId w:val="3"/>
        </w:numPr>
        <w:spacing w:after="80" w:line="276"/>
      </w:pPr>
      <w:r>
        <w:rPr>
          <w:rFonts w:ascii="Arial" w:cs="Arial" w:eastAsia="Arial" w:hAnsi="Arial"/>
          <w:b/>
          <w:bCs/>
          <w:sz w:val="24"/>
          <w:szCs w:val="24"/>
        </w:rPr>
        <w:t xml:space="preserve">(h) Financial Covenants. </w:t>
      </w:r>
      <w:r>
        <w:rPr>
          <w:rFonts w:ascii="Arial" w:cs="Arial" w:eastAsia="Arial" w:hAnsi="Arial"/>
          <w:sz w:val="24"/>
          <w:szCs w:val="24"/>
        </w:rPr>
        <w:t xml:space="preserve">Borrower shall at all times maintain: (i) a minimum [METRIC] of at least $[___]; and (ii) a total debt-to-equity ratio not exceeding [___]:1, each to be tested as of the last day of each fiscal quarter.</w:t>
      </w:r>
    </w:p>
    <w:p>
      <w:r>
        <w:br w:type="page"/>
      </w:r>
    </w:p>
    <w:p>
      <w:pPr>
        <w:pStyle w:val="Heading1"/>
        <w:spacing w:after="240" w:before="360"/>
      </w:pPr>
      <w:r>
        <w:rPr>
          <w:rFonts w:ascii="Arial" w:cs="Arial" w:eastAsia="Arial" w:hAnsi="Arial"/>
          <w:b/>
          <w:bCs/>
          <w:sz w:val="28"/>
          <w:szCs w:val="28"/>
        </w:rPr>
        <w:t xml:space="preserve">ARTICLE 9 — SUBORDINATION</w:t>
      </w:r>
    </w:p>
    <w:p>
      <w:pPr>
        <w:spacing w:after="200" w:line="276"/>
      </w:pPr>
      <w:r>
        <w:rPr>
          <w:rFonts w:ascii="Arial" w:cs="Arial" w:eastAsia="Arial" w:hAnsi="Arial"/>
          <w:sz w:val="24"/>
          <w:szCs w:val="24"/>
        </w:rPr>
        <w:t xml:space="preserve">[</w:t>
      </w:r>
      <w:r>
        <w:rPr>
          <w:rFonts w:ascii="Arial" w:cs="Arial" w:eastAsia="Arial" w:hAnsi="Arial"/>
          <w:i/>
          <w:iCs/>
          <w:sz w:val="24"/>
          <w:szCs w:val="24"/>
        </w:rPr>
        <w:t xml:space="preserve">Note: This Article 9 is applicable only if the Note is designated as subordinated. Delete this Article in its entirety if the Note is senior.</w:t>
      </w:r>
      <w:r>
        <w:rPr>
          <w:rFonts w:ascii="Arial" w:cs="Arial" w:eastAsia="Arial" w:hAnsi="Arial"/>
          <w:sz w:val="24"/>
          <w:szCs w:val="24"/>
        </w:rPr>
        <w:t xml:space="preserve">]</w:t>
      </w:r>
    </w:p>
    <w:p>
      <w:pPr>
        <w:pStyle w:val="Heading2"/>
        <w:spacing w:after="120" w:before="240"/>
      </w:pPr>
      <w:r>
        <w:rPr>
          <w:rFonts w:ascii="Arial" w:cs="Arial" w:eastAsia="Arial" w:hAnsi="Arial"/>
          <w:b/>
          <w:bCs/>
          <w:sz w:val="24"/>
          <w:szCs w:val="24"/>
        </w:rPr>
        <w:t xml:space="preserve">9.1 Subordination to Senior Debt.</w:t>
      </w:r>
    </w:p>
    <w:p>
      <w:pPr>
        <w:spacing w:after="120" w:line="276"/>
      </w:pPr>
      <w:r>
        <w:rPr>
          <w:rFonts w:ascii="Arial" w:cs="Arial" w:eastAsia="Arial" w:hAnsi="Arial"/>
          <w:sz w:val="24"/>
          <w:szCs w:val="24"/>
        </w:rPr>
        <w:t xml:space="preserve">The indebtedness evidenced by this Note is hereby expressly [senior/subordinated] and made junior in right of payment and priority to [describe senior indebtedness] (collectively, the "Senior Debt"). Borrower agrees, and Lender by accepting this Note agrees, that the payment of all amounts due under this Note is subordinated in right of payment, to the extent and in the manner set forth in this Article 9, to the prior payment in full of all Senior Debt.</w:t>
      </w:r>
    </w:p>
    <w:p>
      <w:pPr>
        <w:pStyle w:val="Heading2"/>
        <w:spacing w:after="120" w:before="240"/>
      </w:pPr>
      <w:r>
        <w:rPr>
          <w:rFonts w:ascii="Arial" w:cs="Arial" w:eastAsia="Arial" w:hAnsi="Arial"/>
          <w:b/>
          <w:bCs/>
          <w:sz w:val="24"/>
          <w:szCs w:val="24"/>
        </w:rPr>
        <w:t xml:space="preserve">9.2 Payment Blockage.</w:t>
      </w:r>
    </w:p>
    <w:p>
      <w:pPr>
        <w:spacing w:after="120" w:line="276"/>
      </w:pPr>
      <w:r>
        <w:rPr>
          <w:rFonts w:ascii="Arial" w:cs="Arial" w:eastAsia="Arial" w:hAnsi="Arial"/>
          <w:sz w:val="24"/>
          <w:szCs w:val="24"/>
        </w:rPr>
        <w:t xml:space="preserve">During the continuance of any default or event of default under any agreement or instrument governing Senior Debt, payments of principal and interest under this Note may be blocked by the holder of such Senior Debt for a period not to exceed [180] days in any 365-day period (the "Payment Blockage Period"). During any Payment Blockage Period, Borrower shall not make, and Lender shall not accept, any payment on account of this Note.</w:t>
      </w:r>
    </w:p>
    <w:p>
      <w:pPr>
        <w:pStyle w:val="Heading2"/>
        <w:spacing w:after="120" w:before="240"/>
      </w:pPr>
      <w:r>
        <w:rPr>
          <w:rFonts w:ascii="Arial" w:cs="Arial" w:eastAsia="Arial" w:hAnsi="Arial"/>
          <w:b/>
          <w:bCs/>
          <w:sz w:val="24"/>
          <w:szCs w:val="24"/>
        </w:rPr>
        <w:t xml:space="preserve">9.3 Standstill.</w:t>
      </w:r>
    </w:p>
    <w:p>
      <w:pPr>
        <w:spacing w:after="120" w:line="276"/>
      </w:pPr>
      <w:r>
        <w:rPr>
          <w:rFonts w:ascii="Arial" w:cs="Arial" w:eastAsia="Arial" w:hAnsi="Arial"/>
          <w:sz w:val="24"/>
          <w:szCs w:val="24"/>
        </w:rPr>
        <w:t xml:space="preserve">Prior to the expiration of [___] days following written notice to the holder of the Senior Debt, Lender shall not exercise any remedies under this Note (including acceleration, foreclosure, or the commencement of any legal proceedings), except that this standstill shall not apply during the pendency of any bankruptcy, insolvency, or similar proceeding involving Borrower.</w:t>
      </w:r>
    </w:p>
    <w:p>
      <w:pPr>
        <w:pStyle w:val="Heading2"/>
        <w:spacing w:after="120" w:before="240"/>
      </w:pPr>
      <w:r>
        <w:rPr>
          <w:rFonts w:ascii="Arial" w:cs="Arial" w:eastAsia="Arial" w:hAnsi="Arial"/>
          <w:b/>
          <w:bCs/>
          <w:sz w:val="24"/>
          <w:szCs w:val="24"/>
        </w:rPr>
        <w:t xml:space="preserve">9.4 Turnover.</w:t>
      </w:r>
    </w:p>
    <w:p>
      <w:pPr>
        <w:spacing w:after="120" w:line="276"/>
      </w:pPr>
      <w:r>
        <w:rPr>
          <w:rFonts w:ascii="Arial" w:cs="Arial" w:eastAsia="Arial" w:hAnsi="Arial"/>
          <w:sz w:val="24"/>
          <w:szCs w:val="24"/>
        </w:rPr>
        <w:t xml:space="preserve">If Lender receives any payment or distribution on account of this Note in violation of the subordination provisions of this Article 9, Lender shall hold such payment or distribution in trust for the benefit of the holders of Senior Debt and shall promptly deliver the same to the holders of Senior Debt (or their agent or representative) for application against the Senior Debt.</w:t>
      </w:r>
    </w:p>
    <w:p>
      <w:r>
        <w:br w:type="page"/>
      </w:r>
    </w:p>
    <w:p>
      <w:pPr>
        <w:pStyle w:val="Heading1"/>
        <w:spacing w:after="240" w:before="360"/>
      </w:pPr>
      <w:r>
        <w:rPr>
          <w:rFonts w:ascii="Arial" w:cs="Arial" w:eastAsia="Arial" w:hAnsi="Arial"/>
          <w:b/>
          <w:bCs/>
          <w:sz w:val="28"/>
          <w:szCs w:val="28"/>
        </w:rPr>
        <w:t xml:space="preserve">ARTICLE 10 — MISCELLANEOUS</w:t>
      </w:r>
    </w:p>
    <w:p>
      <w:pPr>
        <w:pStyle w:val="Heading2"/>
        <w:spacing w:after="120" w:before="240"/>
      </w:pPr>
      <w:r>
        <w:rPr>
          <w:rFonts w:ascii="Arial" w:cs="Arial" w:eastAsia="Arial" w:hAnsi="Arial"/>
          <w:b/>
          <w:bCs/>
          <w:sz w:val="24"/>
          <w:szCs w:val="24"/>
        </w:rPr>
        <w:t xml:space="preserve">10.1 Governing Law.</w:t>
      </w:r>
    </w:p>
    <w:p>
      <w:pPr>
        <w:spacing w:after="120" w:line="276"/>
      </w:pPr>
      <w:r>
        <w:rPr>
          <w:rFonts w:ascii="Arial" w:cs="Arial" w:eastAsia="Arial" w:hAnsi="Arial"/>
          <w:sz w:val="24"/>
          <w:szCs w:val="24"/>
        </w:rPr>
        <w:t xml:space="preserve">This Note shall be governed by and construed in accordance with the laws of the State of [STATE], without giving effect to any choice or conflict of law provision or rule that would cause the application of the laws of any other jurisdiction.</w:t>
      </w:r>
    </w:p>
    <w:p>
      <w:pPr>
        <w:pStyle w:val="Heading2"/>
        <w:spacing w:after="120" w:before="240"/>
      </w:pPr>
      <w:r>
        <w:rPr>
          <w:rFonts w:ascii="Arial" w:cs="Arial" w:eastAsia="Arial" w:hAnsi="Arial"/>
          <w:b/>
          <w:bCs/>
          <w:sz w:val="24"/>
          <w:szCs w:val="24"/>
        </w:rPr>
        <w:t xml:space="preserve">10.2 Jurisdiction and Venue.</w:t>
      </w:r>
    </w:p>
    <w:p>
      <w:pPr>
        <w:spacing w:after="120" w:line="276"/>
      </w:pPr>
      <w:r>
        <w:rPr>
          <w:rFonts w:ascii="Arial" w:cs="Arial" w:eastAsia="Arial" w:hAnsi="Arial"/>
          <w:sz w:val="24"/>
          <w:szCs w:val="24"/>
        </w:rPr>
        <w:t xml:space="preserve">Each party irrevocably and unconditionally submits to the exclusive jurisdiction of the state and federal courts located in [COUNTY], [STATE], for the purposes of any suit, action, or other proceeding arising out of or relating to this Note. Each party irrevocably and unconditionally waives any objection to the laying of venue of any such suit, action, or proceeding and any claim that such suit, action, or proceeding has been brought in an inconvenient forum.</w:t>
      </w:r>
    </w:p>
    <w:p>
      <w:pPr>
        <w:pStyle w:val="Heading2"/>
        <w:spacing w:after="120" w:before="240"/>
      </w:pPr>
      <w:r>
        <w:rPr>
          <w:rFonts w:ascii="Arial" w:cs="Arial" w:eastAsia="Arial" w:hAnsi="Arial"/>
          <w:b/>
          <w:bCs/>
          <w:sz w:val="24"/>
          <w:szCs w:val="24"/>
        </w:rPr>
        <w:t xml:space="preserve">10.3 WAIVER OF JURY TRIAL.</w:t>
      </w:r>
    </w:p>
    <w:p>
      <w:pPr>
        <w:spacing w:after="120" w:line="276"/>
      </w:pPr>
      <w:r>
        <w:rPr>
          <w:rFonts w:ascii="Arial" w:cs="Arial" w:eastAsia="Arial" w:hAnsi="Arial"/>
          <w:b/>
          <w:bCs/>
          <w:sz w:val="24"/>
          <w:szCs w:val="24"/>
        </w:rPr>
        <w:t xml:space="preserve">EACH PARTY HEREBY IRREVOCABLY AND UNCONDITIONALLY WAIVES, TO THE FULLEST EXTENT PERMITTED BY APPLICABLE LAW, ANY AND ALL RIGHT TO TRIAL BY JURY IN ANY ACTION, SUIT, OR PROCEEDING ARISING OUT OF OR RELATING TO THIS NOTE OR THE TRANSACTIONS CONTEMPLATED HEREBY. EACH PARTY CERTIFIES AND ACKNOWLEDGES THAT: (A) NO REPRESENTATIVE OF THE OTHER PARTY HAS REPRESENTED, EXPRESSLY OR OTHERWISE, THAT SUCH OTHER PARTY WOULD NOT SEEK TO ENFORCE THE FOREGOING WAIVER IN THE EVENT OF ANY ACTION, SUIT, OR PROCEEDING; (B) EACH PARTY UNDERSTANDS AND HAS CONSIDERED THE IMPLICATIONS OF THIS WAIVER; (C) EACH PARTY MAKES THIS WAIVER VOLUNTARILY; AND (D) EACH PARTY HAS BEEN INDUCED TO ENTER INTO THIS NOTE BY, AMONG OTHER THINGS, THE MUTUAL WAIVERS AND CERTIFICATIONS IN THIS SECTION.</w:t>
      </w:r>
    </w:p>
    <w:p>
      <w:pPr>
        <w:pStyle w:val="Heading2"/>
        <w:spacing w:after="120" w:before="240"/>
      </w:pPr>
      <w:r>
        <w:rPr>
          <w:rFonts w:ascii="Arial" w:cs="Arial" w:eastAsia="Arial" w:hAnsi="Arial"/>
          <w:b/>
          <w:bCs/>
          <w:sz w:val="24"/>
          <w:szCs w:val="24"/>
        </w:rPr>
        <w:t xml:space="preserve">10.4 Notices.</w:t>
      </w:r>
    </w:p>
    <w:p>
      <w:pPr>
        <w:spacing w:after="120" w:line="276"/>
      </w:pPr>
      <w:r>
        <w:rPr>
          <w:rFonts w:ascii="Arial" w:cs="Arial" w:eastAsia="Arial" w:hAnsi="Arial"/>
          <w:sz w:val="24"/>
          <w:szCs w:val="24"/>
        </w:rPr>
        <w:t xml:space="preserve">All notices, requests, demands, and other communications required or permitted hereunder shall be in writing and shall be deemed to have been duly given when: (a) delivered personally; (b) sent by nationally recognized overnight courier service; or (c) sent by email (with confirmation of receipt), to the addresses set forth in the signature blocks below, or to such other address as either party may designate by written notice to the other party.</w:t>
      </w:r>
    </w:p>
    <w:p>
      <w:pPr>
        <w:pStyle w:val="Heading2"/>
        <w:spacing w:after="120" w:before="240"/>
      </w:pPr>
      <w:r>
        <w:rPr>
          <w:rFonts w:ascii="Arial" w:cs="Arial" w:eastAsia="Arial" w:hAnsi="Arial"/>
          <w:b/>
          <w:bCs/>
          <w:sz w:val="24"/>
          <w:szCs w:val="24"/>
        </w:rPr>
        <w:t xml:space="preserve">10.5 Amendments.</w:t>
      </w:r>
    </w:p>
    <w:p>
      <w:pPr>
        <w:spacing w:after="120" w:line="276"/>
      </w:pPr>
      <w:r>
        <w:rPr>
          <w:rFonts w:ascii="Arial" w:cs="Arial" w:eastAsia="Arial" w:hAnsi="Arial"/>
          <w:sz w:val="24"/>
          <w:szCs w:val="24"/>
        </w:rPr>
        <w:t xml:space="preserve">This Note may not be amended, modified, or supplemented except by a written instrument signed by both Borrower and Lender.</w:t>
      </w:r>
    </w:p>
    <w:p>
      <w:pPr>
        <w:pStyle w:val="Heading2"/>
        <w:spacing w:after="120" w:before="240"/>
      </w:pPr>
      <w:r>
        <w:rPr>
          <w:rFonts w:ascii="Arial" w:cs="Arial" w:eastAsia="Arial" w:hAnsi="Arial"/>
          <w:b/>
          <w:bCs/>
          <w:sz w:val="24"/>
          <w:szCs w:val="24"/>
        </w:rPr>
        <w:t xml:space="preserve">10.6 Waiver.</w:t>
      </w:r>
    </w:p>
    <w:p>
      <w:pPr>
        <w:spacing w:after="120" w:line="276"/>
      </w:pPr>
      <w:r>
        <w:rPr>
          <w:rFonts w:ascii="Arial" w:cs="Arial" w:eastAsia="Arial" w:hAnsi="Arial"/>
          <w:sz w:val="24"/>
          <w:szCs w:val="24"/>
        </w:rPr>
        <w:t xml:space="preserve">No waiver by Lender of any provision of this Note shall be effective unless set forth in a written instrument signed by Lender. No waiver of any breach or default shall be deemed a waiver of any subsequent breach or default, whether of the same or a different provision of this Note.</w:t>
      </w:r>
    </w:p>
    <w:p>
      <w:pPr>
        <w:pStyle w:val="Heading2"/>
        <w:spacing w:after="120" w:before="240"/>
      </w:pPr>
      <w:r>
        <w:rPr>
          <w:rFonts w:ascii="Arial" w:cs="Arial" w:eastAsia="Arial" w:hAnsi="Arial"/>
          <w:b/>
          <w:bCs/>
          <w:sz w:val="24"/>
          <w:szCs w:val="24"/>
        </w:rPr>
        <w:t xml:space="preserve">10.7 Severability.</w:t>
      </w:r>
    </w:p>
    <w:p>
      <w:pPr>
        <w:spacing w:after="120" w:line="276"/>
      </w:pPr>
      <w:r>
        <w:rPr>
          <w:rFonts w:ascii="Arial" w:cs="Arial" w:eastAsia="Arial" w:hAnsi="Arial"/>
          <w:sz w:val="24"/>
          <w:szCs w:val="24"/>
        </w:rPr>
        <w:t xml:space="preserve">If any provision of this Note is held to be invalid, illegal, or unenforceable in any respect, such invalidity, illegality, or unenforceability shall not affect any other provision of this Note, and this Note shall be construed as if such invalid, illegal, or unenforceable provision had never been contained herein.</w:t>
      </w:r>
    </w:p>
    <w:p>
      <w:pPr>
        <w:pStyle w:val="Heading2"/>
        <w:spacing w:after="120" w:before="240"/>
      </w:pPr>
      <w:r>
        <w:rPr>
          <w:rFonts w:ascii="Arial" w:cs="Arial" w:eastAsia="Arial" w:hAnsi="Arial"/>
          <w:b/>
          <w:bCs/>
          <w:sz w:val="24"/>
          <w:szCs w:val="24"/>
        </w:rPr>
        <w:t xml:space="preserve">10.8 Successors and Assigns.</w:t>
      </w:r>
    </w:p>
    <w:p>
      <w:pPr>
        <w:spacing w:after="120" w:line="276"/>
      </w:pPr>
      <w:r>
        <w:rPr>
          <w:rFonts w:ascii="Arial" w:cs="Arial" w:eastAsia="Arial" w:hAnsi="Arial"/>
          <w:sz w:val="24"/>
          <w:szCs w:val="24"/>
        </w:rPr>
        <w:t xml:space="preserve">This Note shall be binding upon and inure to the benefit of the parties hereto and their respective successors and assigns. Lender may assign, transfer, or negotiate this Note or any of its rights hereunder without the consent of Borrower. Borrower may not assign this Note or any of its obligations hereunder without the prior written consent of Lender.</w:t>
      </w:r>
    </w:p>
    <w:p>
      <w:pPr>
        <w:pStyle w:val="Heading2"/>
        <w:spacing w:after="120" w:before="240"/>
      </w:pPr>
      <w:r>
        <w:rPr>
          <w:rFonts w:ascii="Arial" w:cs="Arial" w:eastAsia="Arial" w:hAnsi="Arial"/>
          <w:b/>
          <w:bCs/>
          <w:sz w:val="24"/>
          <w:szCs w:val="24"/>
        </w:rPr>
        <w:t xml:space="preserve">10.9 Entire Agreement.</w:t>
      </w:r>
    </w:p>
    <w:p>
      <w:pPr>
        <w:spacing w:after="120" w:line="276"/>
      </w:pPr>
      <w:r>
        <w:rPr>
          <w:rFonts w:ascii="Arial" w:cs="Arial" w:eastAsia="Arial" w:hAnsi="Arial"/>
          <w:sz w:val="24"/>
          <w:szCs w:val="24"/>
        </w:rPr>
        <w:t xml:space="preserve">This Note, together with any exhibits, schedules, and other documents referred to herein, constitutes the entire agreement between the parties with respect to the subject matter hereof and supersedes all prior negotiations, agreements, representations, and understandings between the parties, whether written or oral, relating to such subject matter.</w:t>
      </w:r>
    </w:p>
    <w:p>
      <w:pPr>
        <w:pStyle w:val="Heading2"/>
        <w:spacing w:after="120" w:before="240"/>
      </w:pPr>
      <w:r>
        <w:rPr>
          <w:rFonts w:ascii="Arial" w:cs="Arial" w:eastAsia="Arial" w:hAnsi="Arial"/>
          <w:b/>
          <w:bCs/>
          <w:sz w:val="24"/>
          <w:szCs w:val="24"/>
        </w:rPr>
        <w:t xml:space="preserve">10.10 Counterparts and Electronic Signatures.</w:t>
      </w:r>
    </w:p>
    <w:p>
      <w:pPr>
        <w:spacing w:after="120" w:line="276"/>
      </w:pPr>
      <w:r>
        <w:rPr>
          <w:rFonts w:ascii="Arial" w:cs="Arial" w:eastAsia="Arial" w:hAnsi="Arial"/>
          <w:sz w:val="24"/>
          <w:szCs w:val="24"/>
        </w:rPr>
        <w:t xml:space="preserve">This Note may be executed in any number of counterparts, each of which shall be deemed an original, and all of which together shall constitute one and the same instrument. Signatures delivered by facsimile, PDF, or other electronic means shall be deemed original signatures for all purposes.</w:t>
      </w:r>
    </w:p>
    <w:p>
      <w:pPr>
        <w:pStyle w:val="Heading2"/>
        <w:spacing w:after="120" w:before="240"/>
      </w:pPr>
      <w:r>
        <w:rPr>
          <w:rFonts w:ascii="Arial" w:cs="Arial" w:eastAsia="Arial" w:hAnsi="Arial"/>
          <w:b/>
          <w:bCs/>
          <w:sz w:val="24"/>
          <w:szCs w:val="24"/>
        </w:rPr>
        <w:t xml:space="preserve">10.11 Time of Essence.</w:t>
      </w:r>
    </w:p>
    <w:p>
      <w:pPr>
        <w:spacing w:after="120" w:line="276"/>
      </w:pPr>
      <w:r>
        <w:rPr>
          <w:rFonts w:ascii="Arial" w:cs="Arial" w:eastAsia="Arial" w:hAnsi="Arial"/>
          <w:sz w:val="24"/>
          <w:szCs w:val="24"/>
        </w:rPr>
        <w:t xml:space="preserve">Time is of the essence with respect to all provisions of this Note that specify a time for performance.</w:t>
      </w:r>
    </w:p>
    <w:p>
      <w:pPr>
        <w:pStyle w:val="Heading2"/>
        <w:spacing w:after="120" w:before="240"/>
      </w:pPr>
      <w:r>
        <w:rPr>
          <w:rFonts w:ascii="Arial" w:cs="Arial" w:eastAsia="Arial" w:hAnsi="Arial"/>
          <w:b/>
          <w:bCs/>
          <w:sz w:val="24"/>
          <w:szCs w:val="24"/>
        </w:rPr>
        <w:t xml:space="preserve">10.12 Joint and Several Liability.</w:t>
      </w:r>
    </w:p>
    <w:p>
      <w:pPr>
        <w:spacing w:after="120" w:line="276"/>
      </w:pPr>
      <w:r>
        <w:rPr>
          <w:rFonts w:ascii="Arial" w:cs="Arial" w:eastAsia="Arial" w:hAnsi="Arial"/>
          <w:sz w:val="24"/>
          <w:szCs w:val="24"/>
        </w:rPr>
        <w:t xml:space="preserve">If this Note is executed by more than one Borrower, the obligations of each such Borrower hereunder shall be joint and several. Lender may enforce this Note against any one or more of the Borrowers, in any order, without being required to proceed against any other Borrower or exhaust any remedies against any other Borrower.</w:t>
      </w:r>
    </w:p>
    <w:p>
      <w:pPr>
        <w:pStyle w:val="Heading2"/>
        <w:spacing w:after="120" w:before="240"/>
      </w:pPr>
      <w:r>
        <w:rPr>
          <w:rFonts w:ascii="Arial" w:cs="Arial" w:eastAsia="Arial" w:hAnsi="Arial"/>
          <w:b/>
          <w:bCs/>
          <w:sz w:val="24"/>
          <w:szCs w:val="24"/>
        </w:rPr>
        <w:t xml:space="preserve">10.13 Headings.</w:t>
      </w:r>
    </w:p>
    <w:p>
      <w:pPr>
        <w:spacing w:after="120" w:line="276"/>
      </w:pPr>
      <w:r>
        <w:rPr>
          <w:rFonts w:ascii="Arial" w:cs="Arial" w:eastAsia="Arial" w:hAnsi="Arial"/>
          <w:sz w:val="24"/>
          <w:szCs w:val="24"/>
        </w:rPr>
        <w:t xml:space="preserve">The headings and captions used in this Note are included for convenience of reference only and shall not be construed to define, limit, or describe the scope or intent of any provision of this Note.</w:t>
      </w:r>
    </w:p>
    <w:p>
      <w:pPr>
        <w:pStyle w:val="Heading2"/>
        <w:spacing w:after="120" w:before="240"/>
      </w:pPr>
      <w:r>
        <w:rPr>
          <w:rFonts w:ascii="Arial" w:cs="Arial" w:eastAsia="Arial" w:hAnsi="Arial"/>
          <w:b/>
          <w:bCs/>
          <w:sz w:val="24"/>
          <w:szCs w:val="24"/>
        </w:rPr>
        <w:t xml:space="preserve">10.14 Construction.</w:t>
      </w:r>
    </w:p>
    <w:p>
      <w:pPr>
        <w:spacing w:after="120" w:line="276"/>
      </w:pPr>
      <w:r>
        <w:rPr>
          <w:rFonts w:ascii="Arial" w:cs="Arial" w:eastAsia="Arial" w:hAnsi="Arial"/>
          <w:sz w:val="24"/>
          <w:szCs w:val="24"/>
        </w:rPr>
        <w:t xml:space="preserve">This Note shall be construed without regard to any presumption or rule requiring construction or interpretation against the party drafting or causing any instrument to be drafted. The parties acknowledge that each party and its counsel have reviewed this Note and that the normal rule of construction to the effect that any ambiguities are to be resolved against the drafting party shall not be employed in the interpretation of this Note.</w:t>
      </w:r>
    </w:p>
    <w:p>
      <w:r>
        <w:br w:type="page"/>
      </w:r>
    </w:p>
    <w:p>
      <w:pPr>
        <w:spacing w:after="480" w:before="240"/>
        <w:jc w:val="center"/>
      </w:pPr>
      <w:r>
        <w:rPr>
          <w:rFonts w:ascii="Arial" w:cs="Arial" w:eastAsia="Arial" w:hAnsi="Arial"/>
          <w:i/>
          <w:iCs/>
          <w:sz w:val="24"/>
          <w:szCs w:val="24"/>
        </w:rPr>
        <w:t xml:space="preserve">[SIGNATURE PAGE FOLLOWS]</w:t>
      </w:r>
    </w:p>
    <w:p>
      <w:pPr>
        <w:spacing w:after="480"/>
        <w:jc w:val="center"/>
      </w:pPr>
      <w:r>
        <w:rPr>
          <w:rFonts w:ascii="Arial" w:cs="Arial" w:eastAsia="Arial" w:hAnsi="Arial"/>
          <w:sz w:val="24"/>
          <w:szCs w:val="24"/>
        </w:rPr>
        <w:t xml:space="preserve">IN WITNESS WHEREOF, the undersigned has executed this Secured Promissory Note as of the date first written above.</w:t>
      </w:r>
    </w:p>
    <w:p>
      <w:pPr>
        <w:spacing w:after="120" w:before="480"/>
      </w:pPr>
      <w:r>
        <w:rPr>
          <w:rFonts w:ascii="Arial" w:cs="Arial" w:eastAsia="Arial" w:hAnsi="Arial"/>
          <w:b/>
          <w:bCs/>
          <w:sz w:val="24"/>
          <w:szCs w:val="24"/>
        </w:rPr>
        <w:t xml:space="preserve">BORROWER:</w:t>
      </w:r>
    </w:p>
    <w:p>
      <w:pPr>
        <w:spacing w:after="120" w:line="276"/>
      </w:pPr>
      <w:r>
        <w:rPr>
          <w:rFonts w:ascii="Arial" w:cs="Arial" w:eastAsia="Arial" w:hAnsi="Arial"/>
          <w:sz w:val="24"/>
          <w:szCs w:val="24"/>
        </w:rPr>
        <w:t xml:space="preserve">[BORROWER NAME]</w:t>
      </w:r>
    </w:p>
    <w:p>
      <w:pPr>
        <w:spacing w:after="0" w:before="360"/>
      </w:pPr>
    </w:p>
    <w:p>
      <w:pPr>
        <w:spacing w:after="120" w:line="276"/>
      </w:pPr>
      <w:r>
        <w:rPr>
          <w:rFonts w:ascii="Arial" w:cs="Arial" w:eastAsia="Arial" w:hAnsi="Arial"/>
          <w:sz w:val="24"/>
          <w:szCs w:val="24"/>
        </w:rPr>
        <w:t xml:space="preserve">By: ___________________________</w:t>
      </w:r>
    </w:p>
    <w:p>
      <w:pPr>
        <w:spacing w:after="120" w:line="276"/>
      </w:pPr>
      <w:r>
        <w:rPr>
          <w:rFonts w:ascii="Arial" w:cs="Arial" w:eastAsia="Arial" w:hAnsi="Arial"/>
          <w:sz w:val="24"/>
          <w:szCs w:val="24"/>
        </w:rPr>
        <w:t xml:space="preserve">Name: [NAME]</w:t>
      </w:r>
    </w:p>
    <w:p>
      <w:pPr>
        <w:spacing w:after="120" w:line="276"/>
      </w:pPr>
      <w:r>
        <w:rPr>
          <w:rFonts w:ascii="Arial" w:cs="Arial" w:eastAsia="Arial" w:hAnsi="Arial"/>
          <w:sz w:val="24"/>
          <w:szCs w:val="24"/>
        </w:rPr>
        <w:t xml:space="preserve">Title: [TITLE]</w:t>
      </w:r>
    </w:p>
    <w:p>
      <w:pPr>
        <w:spacing w:after="120" w:line="276"/>
      </w:pPr>
      <w:r>
        <w:rPr>
          <w:rFonts w:ascii="Arial" w:cs="Arial" w:eastAsia="Arial" w:hAnsi="Arial"/>
          <w:sz w:val="24"/>
          <w:szCs w:val="24"/>
        </w:rPr>
        <w:t xml:space="preserve">Address: [ADDRESS]</w:t>
      </w:r>
    </w:p>
    <w:p>
      <w:pPr>
        <w:spacing w:after="120" w:before="480"/>
      </w:pPr>
      <w:r>
        <w:rPr>
          <w:rFonts w:ascii="Arial" w:cs="Arial" w:eastAsia="Arial" w:hAnsi="Arial"/>
          <w:b/>
          <w:bCs/>
          <w:sz w:val="24"/>
          <w:szCs w:val="24"/>
        </w:rPr>
        <w:t xml:space="preserve">ACKNOWLEDGED AND AGREED:</w:t>
      </w:r>
    </w:p>
    <w:p>
      <w:pPr>
        <w:spacing w:after="120" w:before="120"/>
      </w:pPr>
      <w:r>
        <w:rPr>
          <w:rFonts w:ascii="Arial" w:cs="Arial" w:eastAsia="Arial" w:hAnsi="Arial"/>
          <w:b/>
          <w:bCs/>
          <w:sz w:val="24"/>
          <w:szCs w:val="24"/>
        </w:rPr>
        <w:t xml:space="preserve">LENDER:</w:t>
      </w:r>
    </w:p>
    <w:p>
      <w:pPr>
        <w:spacing w:after="120" w:line="276"/>
      </w:pPr>
      <w:r>
        <w:rPr>
          <w:rFonts w:ascii="Arial" w:cs="Arial" w:eastAsia="Arial" w:hAnsi="Arial"/>
          <w:sz w:val="24"/>
          <w:szCs w:val="24"/>
        </w:rPr>
        <w:t xml:space="preserve">[LENDER NAME]</w:t>
      </w:r>
    </w:p>
    <w:p>
      <w:pPr>
        <w:spacing w:after="0" w:before="360"/>
      </w:pPr>
    </w:p>
    <w:p>
      <w:pPr>
        <w:spacing w:after="120" w:line="276"/>
      </w:pPr>
      <w:r>
        <w:rPr>
          <w:rFonts w:ascii="Arial" w:cs="Arial" w:eastAsia="Arial" w:hAnsi="Arial"/>
          <w:sz w:val="24"/>
          <w:szCs w:val="24"/>
        </w:rPr>
        <w:t xml:space="preserve">By: ___________________________</w:t>
      </w:r>
    </w:p>
    <w:p>
      <w:pPr>
        <w:spacing w:after="120" w:line="276"/>
      </w:pPr>
      <w:r>
        <w:rPr>
          <w:rFonts w:ascii="Arial" w:cs="Arial" w:eastAsia="Arial" w:hAnsi="Arial"/>
          <w:sz w:val="24"/>
          <w:szCs w:val="24"/>
        </w:rPr>
        <w:t xml:space="preserve">Name: [NAME]</w:t>
      </w:r>
    </w:p>
    <w:p>
      <w:pPr>
        <w:spacing w:after="120" w:line="276"/>
      </w:pPr>
      <w:r>
        <w:rPr>
          <w:rFonts w:ascii="Arial" w:cs="Arial" w:eastAsia="Arial" w:hAnsi="Arial"/>
          <w:sz w:val="24"/>
          <w:szCs w:val="24"/>
        </w:rPr>
        <w:t xml:space="preserve">Title: [TITLE]</w:t>
      </w:r>
    </w:p>
    <w:p>
      <w:pPr>
        <w:spacing w:after="120" w:line="276"/>
      </w:pPr>
      <w:r>
        <w:rPr>
          <w:rFonts w:ascii="Arial" w:cs="Arial" w:eastAsia="Arial" w:hAnsi="Arial"/>
          <w:sz w:val="24"/>
          <w:szCs w:val="24"/>
        </w:rPr>
        <w:t xml:space="preserve">Address: [ADDRESS]</w:t>
      </w:r>
    </w:p>
    <w:p>
      <w:r>
        <w:br w:type="page"/>
      </w:r>
    </w:p>
    <w:p>
      <w:pPr>
        <w:spacing w:after="120" w:before="0"/>
        <w:jc w:val="center"/>
      </w:pPr>
      <w:r>
        <w:rPr>
          <w:rFonts w:ascii="Arial" w:cs="Arial" w:eastAsia="Arial" w:hAnsi="Arial"/>
          <w:b/>
          <w:bCs/>
          <w:sz w:val="28"/>
          <w:szCs w:val="28"/>
        </w:rPr>
        <w:t xml:space="preserve">EXHIBIT A</w:t>
      </w:r>
    </w:p>
    <w:p>
      <w:pPr>
        <w:spacing w:after="360"/>
        <w:jc w:val="center"/>
      </w:pPr>
      <w:r>
        <w:rPr>
          <w:rFonts w:ascii="Arial" w:cs="Arial" w:eastAsia="Arial" w:hAnsi="Arial"/>
          <w:b/>
          <w:bCs/>
          <w:sz w:val="28"/>
          <w:szCs w:val="28"/>
        </w:rPr>
        <w:t xml:space="preserve">FORM OF COMPLIANCE CERTIFICATE</w:t>
      </w:r>
    </w:p>
    <w:p>
      <w:pPr>
        <w:spacing w:after="120" w:line="276"/>
      </w:pPr>
      <w:r>
        <w:rPr>
          <w:rFonts w:ascii="Arial" w:cs="Arial" w:eastAsia="Arial" w:hAnsi="Arial"/>
          <w:sz w:val="24"/>
          <w:szCs w:val="24"/>
        </w:rPr>
        <w:t xml:space="preserve">Date: [DATE]</w:t>
      </w:r>
    </w:p>
    <w:p>
      <w:pPr>
        <w:spacing w:after="120" w:line="276"/>
      </w:pPr>
      <w:r>
        <w:rPr>
          <w:rFonts w:ascii="Arial" w:cs="Arial" w:eastAsia="Arial" w:hAnsi="Arial"/>
          <w:sz w:val="24"/>
          <w:szCs w:val="24"/>
        </w:rPr>
        <w:t xml:space="preserve">To: [LENDER NAME]</w:t>
      </w:r>
    </w:p>
    <w:p>
      <w:pPr>
        <w:spacing w:after="240"/>
      </w:pPr>
    </w:p>
    <w:p>
      <w:pPr>
        <w:spacing w:after="120" w:line="276"/>
      </w:pPr>
      <w:r>
        <w:rPr>
          <w:rFonts w:ascii="Arial" w:cs="Arial" w:eastAsia="Arial" w:hAnsi="Arial"/>
          <w:sz w:val="24"/>
          <w:szCs w:val="24"/>
        </w:rPr>
        <w:t xml:space="preserve">Reference is made to that certain Secured Promissory Note, dated as of [DATE] (as amended, restated, supplemented, or otherwise modified from time to time, the "Note"), made by [BORROWER NAME] ("Borrower") in favor of [LENDER NAME] ("Lender"). Capitalized terms used but not defined herein shall have the meanings ascribed to them in the Note.</w:t>
      </w:r>
    </w:p>
    <w:p>
      <w:pPr>
        <w:spacing w:after="200"/>
      </w:pPr>
    </w:p>
    <w:p>
      <w:pPr>
        <w:spacing w:after="120" w:line="276"/>
      </w:pPr>
      <w:r>
        <w:rPr>
          <w:rFonts w:ascii="Arial" w:cs="Arial" w:eastAsia="Arial" w:hAnsi="Arial"/>
          <w:sz w:val="24"/>
          <w:szCs w:val="24"/>
        </w:rPr>
        <w:t xml:space="preserve">The undersigned, a duly authorized officer of Borrower, hereby certifies to Lender that, as of the date hereof and as of the period covered by this Certificate:</w:t>
      </w:r>
    </w:p>
    <w:p>
      <w:pPr>
        <w:pStyle w:val="ListParagraph"/>
        <w:numPr>
          <w:ilvl w:val="0"/>
          <w:numId w:val="4"/>
        </w:numPr>
        <w:spacing w:after="80" w:line="276"/>
      </w:pPr>
      <w:r>
        <w:rPr>
          <w:rFonts w:ascii="Arial" w:cs="Arial" w:eastAsia="Arial" w:hAnsi="Arial"/>
          <w:sz w:val="24"/>
          <w:szCs w:val="24"/>
        </w:rPr>
        <w:t xml:space="preserve">No Event of Default has occurred and is continuing under the Note, and no event or condition exists that, with the giving of notice or the passage of time, or both, would constitute an Event of Default.</w:t>
      </w:r>
    </w:p>
    <w:p>
      <w:pPr>
        <w:pStyle w:val="ListParagraph"/>
        <w:numPr>
          <w:ilvl w:val="0"/>
          <w:numId w:val="4"/>
        </w:numPr>
        <w:spacing w:after="80" w:line="276"/>
      </w:pPr>
      <w:r>
        <w:rPr>
          <w:rFonts w:ascii="Arial" w:cs="Arial" w:eastAsia="Arial" w:hAnsi="Arial"/>
          <w:sz w:val="24"/>
          <w:szCs w:val="24"/>
        </w:rPr>
        <w:t xml:space="preserve">All representations and warranties of Borrower contained in the Note are true and correct in all material respects as of the date hereof (except to the extent such representations and warranties specifically relate to an earlier date, in which case they are true and correct in all material respects as of such earlier date).</w:t>
      </w:r>
    </w:p>
    <w:p>
      <w:pPr>
        <w:pStyle w:val="ListParagraph"/>
        <w:numPr>
          <w:ilvl w:val="0"/>
          <w:numId w:val="4"/>
        </w:numPr>
        <w:spacing w:after="80" w:line="276"/>
      </w:pPr>
      <w:r>
        <w:rPr>
          <w:rFonts w:ascii="Arial" w:cs="Arial" w:eastAsia="Arial" w:hAnsi="Arial"/>
          <w:sz w:val="24"/>
          <w:szCs w:val="24"/>
        </w:rPr>
        <w:t xml:space="preserve">Borrower is in compliance with all covenants and agreements contained in the Note.</w:t>
      </w:r>
    </w:p>
    <w:p>
      <w:pPr>
        <w:pStyle w:val="ListParagraph"/>
        <w:numPr>
          <w:ilvl w:val="0"/>
          <w:numId w:val="4"/>
        </w:numPr>
        <w:spacing w:after="80" w:line="276"/>
      </w:pPr>
      <w:r>
        <w:rPr>
          <w:rFonts w:ascii="Arial" w:cs="Arial" w:eastAsia="Arial" w:hAnsi="Arial"/>
          <w:sz w:val="24"/>
          <w:szCs w:val="24"/>
        </w:rPr>
        <w:t xml:space="preserve">As of the date hereof, the financial covenant calculations are as follows:</w:t>
      </w:r>
    </w:p>
    <w:p>
      <w:pPr>
        <w:spacing w:after="120"/>
      </w:pP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3600"/>
        <w:gridCol w:w="2100"/>
        <w:gridCol w:w="2100"/>
      </w:tblGrid>
      <w:tr>
        <w:tc>
          <w:tcPr>
            <w:tcW w:type="dxa" w:w="360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pPr>
              <w:spacing w:after="0"/>
            </w:pPr>
            <w:r>
              <w:rPr>
                <w:rFonts w:ascii="Arial" w:cs="Arial" w:eastAsia="Arial" w:hAnsi="Arial"/>
                <w:b/>
                <w:bCs/>
                <w:sz w:val="20"/>
                <w:szCs w:val="20"/>
              </w:rPr>
              <w:t xml:space="preserve">Financial Covenant</w:t>
            </w:r>
          </w:p>
        </w:tc>
        <w:tc>
          <w:tcPr>
            <w:tcW w:type="dxa" w:w="210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pPr>
              <w:spacing w:after="0"/>
              <w:jc w:val="center"/>
            </w:pPr>
            <w:r>
              <w:rPr>
                <w:rFonts w:ascii="Arial" w:cs="Arial" w:eastAsia="Arial" w:hAnsi="Arial"/>
                <w:b/>
                <w:bCs/>
                <w:sz w:val="20"/>
                <w:szCs w:val="20"/>
              </w:rPr>
              <w:t xml:space="preserve">Required</w:t>
            </w:r>
          </w:p>
        </w:tc>
        <w:tc>
          <w:tcPr>
            <w:tcW w:type="dxa" w:w="210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pPr>
              <w:spacing w:after="0"/>
              <w:jc w:val="center"/>
            </w:pPr>
            <w:r>
              <w:rPr>
                <w:rFonts w:ascii="Arial" w:cs="Arial" w:eastAsia="Arial" w:hAnsi="Arial"/>
                <w:b/>
                <w:bCs/>
                <w:sz w:val="20"/>
                <w:szCs w:val="20"/>
              </w:rPr>
              <w:t xml:space="preserve">Actual</w:t>
            </w:r>
          </w:p>
        </w:tc>
      </w:tr>
      <w:tr>
        <w:tc>
          <w:tcPr>
            <w:tcW w:type="dxa" w:w="3600"/>
            <w:tcBorders>
              <w:top w:val="single" w:color="999999" w:sz="1"/>
              <w:left w:val="single" w:color="999999" w:sz="1"/>
              <w:bottom w:val="single" w:color="999999" w:sz="1"/>
              <w:right w:val="single" w:color="999999" w:sz="1"/>
            </w:tcBorders>
            <w:tcMar>
              <w:top w:type="dxa" w:w="80"/>
              <w:left w:type="dxa" w:w="120"/>
              <w:bottom w:type="dxa" w:w="80"/>
              <w:right w:type="dxa" w:w="120"/>
            </w:tcMar>
          </w:tcPr>
          <w:p>
            <w:pPr>
              <w:spacing w:after="0"/>
            </w:pPr>
            <w:r>
              <w:rPr>
                <w:rFonts w:ascii="Arial" w:cs="Arial" w:eastAsia="Arial" w:hAnsi="Arial"/>
                <w:sz w:val="20"/>
                <w:szCs w:val="20"/>
              </w:rPr>
              <w:t xml:space="preserve">Minimum [METRIC]</w:t>
            </w:r>
          </w:p>
        </w:tc>
        <w:tc>
          <w:tcPr>
            <w:tcW w:type="dxa" w:w="2100"/>
            <w:tcBorders>
              <w:top w:val="single" w:color="999999" w:sz="1"/>
              <w:left w:val="single" w:color="999999" w:sz="1"/>
              <w:bottom w:val="single" w:color="999999" w:sz="1"/>
              <w:right w:val="single" w:color="999999" w:sz="1"/>
            </w:tcBorders>
            <w:tcMar>
              <w:top w:type="dxa" w:w="80"/>
              <w:left w:type="dxa" w:w="120"/>
              <w:bottom w:type="dxa" w:w="80"/>
              <w:right w:type="dxa" w:w="120"/>
            </w:tcMar>
          </w:tcPr>
          <w:p>
            <w:pPr>
              <w:spacing w:after="0"/>
              <w:jc w:val="center"/>
            </w:pPr>
            <w:r>
              <w:rPr>
                <w:rFonts w:ascii="Arial" w:cs="Arial" w:eastAsia="Arial" w:hAnsi="Arial"/>
                <w:sz w:val="20"/>
                <w:szCs w:val="20"/>
              </w:rPr>
              <w:t xml:space="preserve">$[___]</w:t>
            </w:r>
          </w:p>
        </w:tc>
        <w:tc>
          <w:tcPr>
            <w:tcW w:type="dxa" w:w="2100"/>
            <w:tcBorders>
              <w:top w:val="single" w:color="999999" w:sz="1"/>
              <w:left w:val="single" w:color="999999" w:sz="1"/>
              <w:bottom w:val="single" w:color="999999" w:sz="1"/>
              <w:right w:val="single" w:color="999999" w:sz="1"/>
            </w:tcBorders>
            <w:tcMar>
              <w:top w:type="dxa" w:w="80"/>
              <w:left w:type="dxa" w:w="120"/>
              <w:bottom w:type="dxa" w:w="80"/>
              <w:right w:type="dxa" w:w="120"/>
            </w:tcMar>
          </w:tcPr>
          <w:p>
            <w:pPr>
              <w:spacing w:after="0"/>
              <w:jc w:val="center"/>
            </w:pPr>
            <w:r>
              <w:rPr>
                <w:rFonts w:ascii="Arial" w:cs="Arial" w:eastAsia="Arial" w:hAnsi="Arial"/>
                <w:sz w:val="20"/>
                <w:szCs w:val="20"/>
              </w:rPr>
              <w:t xml:space="preserve">$[___]</w:t>
            </w:r>
          </w:p>
        </w:tc>
      </w:tr>
      <w:tr>
        <w:tc>
          <w:tcPr>
            <w:tcW w:type="dxa" w:w="3600"/>
            <w:tcBorders>
              <w:top w:val="single" w:color="999999" w:sz="1"/>
              <w:left w:val="single" w:color="999999" w:sz="1"/>
              <w:bottom w:val="single" w:color="999999" w:sz="1"/>
              <w:right w:val="single" w:color="999999" w:sz="1"/>
            </w:tcBorders>
            <w:tcMar>
              <w:top w:type="dxa" w:w="80"/>
              <w:left w:type="dxa" w:w="120"/>
              <w:bottom w:type="dxa" w:w="80"/>
              <w:right w:type="dxa" w:w="120"/>
            </w:tcMar>
          </w:tcPr>
          <w:p>
            <w:pPr>
              <w:spacing w:after="0"/>
            </w:pPr>
            <w:r>
              <w:rPr>
                <w:rFonts w:ascii="Arial" w:cs="Arial" w:eastAsia="Arial" w:hAnsi="Arial"/>
                <w:sz w:val="20"/>
                <w:szCs w:val="20"/>
              </w:rPr>
              <w:t xml:space="preserve">Debt-to-Equity Ratio</w:t>
            </w:r>
          </w:p>
        </w:tc>
        <w:tc>
          <w:tcPr>
            <w:tcW w:type="dxa" w:w="2100"/>
            <w:tcBorders>
              <w:top w:val="single" w:color="999999" w:sz="1"/>
              <w:left w:val="single" w:color="999999" w:sz="1"/>
              <w:bottom w:val="single" w:color="999999" w:sz="1"/>
              <w:right w:val="single" w:color="999999" w:sz="1"/>
            </w:tcBorders>
            <w:tcMar>
              <w:top w:type="dxa" w:w="80"/>
              <w:left w:type="dxa" w:w="120"/>
              <w:bottom w:type="dxa" w:w="80"/>
              <w:right w:type="dxa" w:w="120"/>
            </w:tcMar>
          </w:tcPr>
          <w:p>
            <w:pPr>
              <w:spacing w:after="0"/>
              <w:jc w:val="center"/>
            </w:pPr>
            <w:r>
              <w:rPr>
                <w:rFonts w:ascii="Arial" w:cs="Arial" w:eastAsia="Arial" w:hAnsi="Arial"/>
                <w:sz w:val="20"/>
                <w:szCs w:val="20"/>
              </w:rPr>
              <w:t xml:space="preserve">[___]:1</w:t>
            </w:r>
          </w:p>
        </w:tc>
        <w:tc>
          <w:tcPr>
            <w:tcW w:type="dxa" w:w="2100"/>
            <w:tcBorders>
              <w:top w:val="single" w:color="999999" w:sz="1"/>
              <w:left w:val="single" w:color="999999" w:sz="1"/>
              <w:bottom w:val="single" w:color="999999" w:sz="1"/>
              <w:right w:val="single" w:color="999999" w:sz="1"/>
            </w:tcBorders>
            <w:tcMar>
              <w:top w:type="dxa" w:w="80"/>
              <w:left w:type="dxa" w:w="120"/>
              <w:bottom w:type="dxa" w:w="80"/>
              <w:right w:type="dxa" w:w="120"/>
            </w:tcMar>
          </w:tcPr>
          <w:p>
            <w:pPr>
              <w:spacing w:after="0"/>
              <w:jc w:val="center"/>
            </w:pPr>
            <w:r>
              <w:rPr>
                <w:rFonts w:ascii="Arial" w:cs="Arial" w:eastAsia="Arial" w:hAnsi="Arial"/>
                <w:sz w:val="20"/>
                <w:szCs w:val="20"/>
              </w:rPr>
              <w:t xml:space="preserve">[___]:1</w:t>
            </w:r>
          </w:p>
        </w:tc>
      </w:tr>
    </w:tbl>
    <w:p>
      <w:pPr>
        <w:spacing w:after="200"/>
      </w:pPr>
    </w:p>
    <w:p>
      <w:pPr>
        <w:pStyle w:val="ListParagraph"/>
        <w:numPr>
          <w:ilvl w:val="0"/>
          <w:numId w:val="4"/>
        </w:numPr>
        <w:spacing w:after="80" w:line="276"/>
      </w:pPr>
      <w:r>
        <w:rPr>
          <w:rFonts w:ascii="Arial" w:cs="Arial" w:eastAsia="Arial" w:hAnsi="Arial"/>
          <w:sz w:val="24"/>
          <w:szCs w:val="24"/>
        </w:rPr>
        <w:t xml:space="preserve">Attached hereto are the financial statements for the [fiscal quarter/fiscal year] ended [DATE], which financial statements fairly present in all material respects the financial condition and results of operations of Borrower as of the date and for the period indicated.</w:t>
      </w:r>
    </w:p>
    <w:p>
      <w:pPr>
        <w:spacing w:after="120" w:before="480"/>
      </w:pPr>
      <w:r>
        <w:rPr>
          <w:rFonts w:ascii="Arial" w:cs="Arial" w:eastAsia="Arial" w:hAnsi="Arial"/>
          <w:b/>
          <w:bCs/>
          <w:sz w:val="24"/>
          <w:szCs w:val="24"/>
        </w:rPr>
        <w:t xml:space="preserve">[BORROWER NAME]</w:t>
      </w:r>
    </w:p>
    <w:p>
      <w:pPr>
        <w:spacing w:after="0" w:before="360"/>
      </w:pPr>
    </w:p>
    <w:p>
      <w:pPr>
        <w:spacing w:after="120" w:line="276"/>
      </w:pPr>
      <w:r>
        <w:rPr>
          <w:rFonts w:ascii="Arial" w:cs="Arial" w:eastAsia="Arial" w:hAnsi="Arial"/>
          <w:sz w:val="24"/>
          <w:szCs w:val="24"/>
        </w:rPr>
        <w:t xml:space="preserve">By: ___________________________</w:t>
      </w:r>
    </w:p>
    <w:p>
      <w:pPr>
        <w:spacing w:after="120" w:line="276"/>
      </w:pPr>
      <w:r>
        <w:rPr>
          <w:rFonts w:ascii="Arial" w:cs="Arial" w:eastAsia="Arial" w:hAnsi="Arial"/>
          <w:sz w:val="24"/>
          <w:szCs w:val="24"/>
        </w:rPr>
        <w:t xml:space="preserve">Name: [NAME]</w:t>
      </w:r>
    </w:p>
    <w:p>
      <w:pPr>
        <w:spacing w:after="120" w:line="276"/>
      </w:pPr>
      <w:r>
        <w:rPr>
          <w:rFonts w:ascii="Arial" w:cs="Arial" w:eastAsia="Arial" w:hAnsi="Arial"/>
          <w:sz w:val="24"/>
          <w:szCs w:val="24"/>
        </w:rPr>
        <w:t xml:space="preserve">Title: [TITLE]</w:t>
      </w:r>
    </w:p>
    <w:p>
      <w:pPr>
        <w:spacing w:after="120" w:line="276"/>
      </w:pPr>
      <w:r>
        <w:rPr>
          <w:rFonts w:ascii="Arial" w:cs="Arial" w:eastAsia="Arial" w:hAnsi="Arial"/>
          <w:sz w:val="24"/>
          <w:szCs w:val="24"/>
        </w:rPr>
        <w:t xml:space="preserve">Date: [DATE]</w:t>
      </w:r>
    </w:p>
    <w:p>
      <w:pPr>
        <w:spacing w:before="720"/>
      </w:pPr>
    </w:p>
    <w:p>
      <w:pPr>
        <w:spacing w:after="0" w:before="360"/>
      </w:pPr>
      <w:r>
        <w:rPr>
          <w:rFonts w:ascii="Arial" w:cs="Arial" w:eastAsia="Arial" w:hAnsi="Arial"/>
          <w:i/>
          <w:iCs/>
          <w:color w:val="888888"/>
          <w:sz w:val="20"/>
          <w:szCs w:val="20"/>
        </w:rPr>
        <w:t xml:space="preserve">This template is provided by Montague Law for informational purposes only and does not constitute legal advice. Consult a qualified attorney before using this document.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lowerLetter"/>
      <w:lvlText w:val="(%1)"/>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sz w:val="28"/>
      <w:szCs w:val="28"/>
    </w:rPr>
  </w:style>
  <w:style w:type="paragraph" w:styleId="Heading2">
    <w:name w:val="Heading 2"/>
    <w:basedOn w:val="Normal"/>
    <w:next w:val="Normal"/>
    <w:qFormat/>
    <w:pPr>
      <w:spacing w:after="120" w:before="24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Secured Promissory Note</dc:title>
  <dc:creator>Montague Law</dc:creator>
  <dc:description>Template Secured Promissory Note with Security Interest, Events of Default, and Remedies</dc:description>
  <cp:lastModifiedBy>Un-named</cp:lastModifiedBy>
  <cp:revision>1</cp:revision>
  <dcterms:created xsi:type="dcterms:W3CDTF">2026-06-28T21:09:43.393Z</dcterms:created>
  <dcterms:modified xsi:type="dcterms:W3CDTF">2026-06-28T21:09:43.393Z</dcterms:modified>
</cp:coreProperties>
</file>

<file path=docProps/custom.xml><?xml version="1.0" encoding="utf-8"?>
<Properties xmlns="http://schemas.openxmlformats.org/officeDocument/2006/custom-properties" xmlns:vt="http://schemas.openxmlformats.org/officeDocument/2006/docPropsVTypes"/>
</file>