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LETTER OF INTENT — STOCK ACQUISITION</w:t>
      </w:r>
    </w:p>
    <w:p>
      <w:pPr>
        <w:spacing w:after="280"/>
        <w:jc w:val="center"/>
      </w:pPr>
      <w:r>
        <w:rPr>
          <w:rFonts w:ascii="Times New Roman" w:hAnsi="Times New Roman"/>
          <w:i/>
          <w:sz w:val="22"/>
        </w:rPr>
        <w:t>Founder / Sell-Side Template</w:t>
      </w:r>
    </w:p>
    <w:p>
      <w:pPr>
        <w:spacing w:before="0" w:after="280"/>
        <w:pBdr>
          <w:bottom w:val="single" w:sz="6" w:space="1" w:color="808080"/>
        </w:pBdr>
      </w:pPr>
    </w:p>
    <w:p>
      <w:pPr>
        <w:spacing w:after="160" w:lineRule="auto" w:line="276"/>
      </w:pPr>
      <w:r>
        <w:rPr>
          <w:rFonts w:ascii="Times New Roman" w:hAnsi="Times New Roman"/>
          <w:sz w:val="24"/>
        </w:rPr>
        <w:t>[BUYER'S LETTERHEAD]</w:t>
      </w:r>
      <w:r>
        <w:rPr>
          <w:rFonts w:ascii="Times New Roman" w:hAnsi="Times New Roman"/>
          <w:sz w:val="24"/>
        </w:rPr>
        <w:br/>
        <w:br/>
        <w:br/>
        <w:br/>
      </w:r>
    </w:p>
    <w:p>
      <w:pPr>
        <w:spacing w:after="160" w:lineRule="auto" w:line="276"/>
      </w:pPr>
      <w:r>
        <w:rPr>
          <w:rFonts w:ascii="Times New Roman" w:hAnsi="Times New Roman"/>
          <w:sz w:val="24"/>
        </w:rPr>
        <w:t>[DATE]</w:t>
      </w:r>
      <w:r>
        <w:rPr>
          <w:rFonts w:ascii="Times New Roman" w:hAnsi="Times New Roman"/>
          <w:sz w:val="24"/>
        </w:rPr>
        <w:br/>
        <w:br/>
        <w:br/>
        <w:br/>
      </w:r>
    </w:p>
    <w:p>
      <w:pPr>
        <w:spacing w:after="160" w:lineRule="auto" w:line="276"/>
      </w:pPr>
      <w:r>
        <w:rPr>
          <w:rFonts w:ascii="Times New Roman" w:hAnsi="Times New Roman"/>
          <w:sz w:val="24"/>
        </w:rPr>
        <w:t>[SELLER]</w:t>
      </w:r>
      <w:r>
        <w:rPr>
          <w:rFonts w:ascii="Times New Roman" w:hAnsi="Times New Roman"/>
          <w:sz w:val="24"/>
        </w:rPr>
        <w:br/>
        <w:br/>
        <w:br/>
        <w:br/>
      </w:r>
    </w:p>
    <w:p>
      <w:pPr>
        <w:spacing w:after="160" w:lineRule="auto" w:line="276"/>
      </w:pPr>
      <w:r>
        <w:rPr>
          <w:rFonts w:ascii="Times New Roman" w:hAnsi="Times New Roman"/>
          <w:sz w:val="24"/>
        </w:rPr>
        <w:t>[SELLER'S ADDRESS]</w:t>
      </w:r>
      <w:r>
        <w:rPr>
          <w:rFonts w:ascii="Times New Roman" w:hAnsi="Times New Roman"/>
          <w:sz w:val="24"/>
        </w:rPr>
        <w:br/>
        <w:br/>
        <w:br/>
        <w:br/>
      </w:r>
    </w:p>
    <w:p>
      <w:pPr>
        <w:spacing w:after="160" w:lineRule="auto" w:line="276"/>
      </w:pPr>
      <w:r>
        <w:rPr>
          <w:rFonts w:ascii="Times New Roman" w:hAnsi="Times New Roman"/>
          <w:sz w:val="24"/>
        </w:rPr>
        <w:t>Attention: [NAME], [TITLE]</w:t>
      </w:r>
      <w:r>
        <w:rPr>
          <w:rFonts w:ascii="Times New Roman" w:hAnsi="Times New Roman"/>
          <w:sz w:val="24"/>
        </w:rPr>
        <w:br/>
        <w:br/>
        <w:br/>
        <w:br/>
      </w:r>
    </w:p>
    <w:p>
      <w:pPr>
        <w:spacing w:after="160" w:lineRule="auto" w:line="276"/>
      </w:pPr>
      <w:r>
        <w:rPr>
          <w:rFonts w:ascii="Times New Roman" w:hAnsi="Times New Roman"/>
          <w:sz w:val="24"/>
        </w:rPr>
        <w:t>Re: Letter of Intent — Proposed Acquisition of [COMPANY]</w:t>
      </w:r>
      <w:r>
        <w:rPr>
          <w:rFonts w:ascii="Times New Roman" w:hAnsi="Times New Roman"/>
          <w:sz w:val="24"/>
        </w:rPr>
        <w:br/>
        <w:br/>
        <w:br/>
        <w:br/>
      </w:r>
    </w:p>
    <w:p>
      <w:pPr>
        <w:spacing w:after="160" w:lineRule="auto" w:line="276"/>
      </w:pPr>
      <w:r>
        <w:rPr>
          <w:rFonts w:ascii="Times New Roman" w:hAnsi="Times New Roman"/>
          <w:sz w:val="24"/>
        </w:rPr>
        <w:t>Ladies and Gentlemen:</w:t>
      </w:r>
      <w:r>
        <w:rPr>
          <w:rFonts w:ascii="Times New Roman" w:hAnsi="Times New Roman"/>
          <w:sz w:val="24"/>
        </w:rPr>
        <w:br/>
        <w:br/>
        <w:br/>
        <w:br/>
      </w:r>
    </w:p>
    <w:p>
      <w:pPr>
        <w:spacing w:after="160" w:lineRule="auto" w:line="276"/>
      </w:pPr>
      <w:r>
        <w:rPr>
          <w:rFonts w:ascii="Times New Roman" w:hAnsi="Times New Roman"/>
          <w:sz w:val="24"/>
        </w:rPr>
        <w:t>This letter (the "Letter") sets forth the principal terms of a proposed transaction (the "Transaction") between [BUYER] ("Buyer") and [SELLER] ("Seller", and together with Buyer, the "Parties") under which Buyer would acquire all of the outstanding capital stock of [COMPANY] (the "Company") from Seller. The Parties acknowledge that, except as expressly set forth in Sections 7 and 10 through 15, this Letter is non-binding and creates no obligation of any kind to close the Transaction, to negotiate to a definitive agreement, or to continue discussions beyond the Exclusivity Period. Any such obligations shall arise only upon execution and delivery of definitive agreements relating to the Transaction.</w:t>
      </w:r>
      <w:r>
        <w:rPr>
          <w:rFonts w:ascii="Times New Roman" w:hAnsi="Times New Roman"/>
          <w:sz w:val="24"/>
        </w:rPr>
        <w:br/>
        <w:br/>
        <w:br/>
        <w:br/>
      </w:r>
    </w:p>
    <w:p>
      <w:pPr>
        <w:spacing w:after="80" w:lineRule="auto" w:line="276" w:before="200"/>
      </w:pPr>
      <w:r>
        <w:rPr>
          <w:rFonts w:ascii="Times New Roman" w:hAnsi="Times New Roman"/>
          <w:b/>
          <w:sz w:val="24"/>
        </w:rPr>
        <w:t>1. Acquisition of Shares and Purchase Price.</w:t>
      </w:r>
      <w:r>
        <w:rPr>
          <w:rFonts w:ascii="Times New Roman" w:hAnsi="Times New Roman"/>
          <w:sz w:val="24"/>
        </w:rPr>
        <w:br/>
        <w:br/>
        <w:br/>
        <w:br/>
      </w:r>
    </w:p>
    <w:p>
      <w:pPr>
        <w:spacing w:after="160" w:lineRule="auto" w:line="276"/>
      </w:pPr>
      <w:r>
        <w:rPr>
          <w:rFonts w:ascii="Times New Roman" w:hAnsi="Times New Roman"/>
          <w:sz w:val="24"/>
        </w:rPr>
        <w:t>(a) Subject to the satisfaction of the conditions described in this Letter, at the closing of the Transaction (the "Closing") Buyer would acquire all of the outstanding shares of capital stock of the Company (the "Shares"), free and clear of all claims, liens, and encumbrances (other than restrictions under applicable securities laws), at the purchase price set forth in Section 1(b).</w:t>
      </w:r>
      <w:r>
        <w:rPr>
          <w:rFonts w:ascii="Times New Roman" w:hAnsi="Times New Roman"/>
          <w:sz w:val="24"/>
        </w:rPr>
        <w:br/>
        <w:br/>
        <w:br/>
        <w:br/>
      </w:r>
    </w:p>
    <w:p>
      <w:pPr>
        <w:spacing w:after="160" w:lineRule="auto" w:line="276"/>
      </w:pPr>
      <w:r>
        <w:rPr>
          <w:rFonts w:ascii="Times New Roman" w:hAnsi="Times New Roman"/>
          <w:sz w:val="24"/>
        </w:rPr>
        <w:t>(b) The purchase price for the Shares would be $[AMOUNT] (the "Purchase Price") in cash, subject to the adjustments set forth in Section 1(c), and payable as follows: (i) $[AMOUNT] payable at the Closing by wire transfer of immediately available funds; and (ii) $[AMOUNT] (representing approximately 5% of the Purchase Price) to be deposited with a mutually agreeable escrow agent at Closing, to be held for a period of twelve (12) months after the Closing to secure the performance of Seller's post-closing indemnification obligations under the definitive purchase agreement (other than obligations relating to Fundamental Representations, which would have longer survival and would not be subject to the general escrow).</w:t>
      </w:r>
      <w:r>
        <w:rPr>
          <w:rFonts w:ascii="Times New Roman" w:hAnsi="Times New Roman"/>
          <w:sz w:val="24"/>
        </w:rPr>
        <w:br/>
        <w:br/>
        <w:br/>
        <w:br/>
      </w:r>
    </w:p>
    <w:p>
      <w:pPr>
        <w:spacing w:after="160" w:lineRule="auto" w:line="276"/>
      </w:pPr>
      <w:r>
        <w:rPr>
          <w:rFonts w:ascii="Times New Roman" w:hAnsi="Times New Roman"/>
          <w:sz w:val="24"/>
        </w:rPr>
        <w:t>(c) Buyer has calculated the Purchase Price based on information made available to Buyer through the date of this Letter and the following assumptions: (i) Working capital at the Closing is $[AMOUNT] (the "Target Working Capital"), calculated in accordance with US GAAP consistently applied with the Company's historical practice over the preceding twelve (12) months (normalized to exclude one-time or non-recurring items). The Purchase Price payable at Closing would be increased or decreased on a dollar-for-dollar basis based on the difference between actual working capital at Closing and the Target Working Capital, with any dispute resolved by an independent accounting firm whose scope is limited to items in dispute and whose costs are shared pro rata based on the proportion of each party's position adopted; (ii) Net indebtedness of the Company at Closing is $[AMOUNT]; (iii) The Company has no undisclosed liabilities, off-balance-sheet obligations, or contingent liabilities outside the ordinary course; and (iv) [SET OUT ANY OTHER ASSUMPTIONS]. If any of these assumptions proves materially inaccurate at Closing, the Purchase Price would be adjusted accordingly.</w:t>
      </w:r>
      <w:r>
        <w:rPr>
          <w:rFonts w:ascii="Times New Roman" w:hAnsi="Times New Roman"/>
          <w:sz w:val="24"/>
        </w:rPr>
        <w:br/>
        <w:br/>
        <w:br/>
        <w:br/>
      </w:r>
    </w:p>
    <w:p>
      <w:pPr>
        <w:spacing w:after="80" w:lineRule="auto" w:line="276" w:before="200"/>
      </w:pPr>
      <w:r>
        <w:rPr>
          <w:rFonts w:ascii="Times New Roman" w:hAnsi="Times New Roman"/>
          <w:b/>
          <w:sz w:val="24"/>
        </w:rPr>
        <w:t>2. Proposed Definitive Agreement.</w:t>
      </w:r>
      <w:r>
        <w:rPr>
          <w:rFonts w:ascii="Times New Roman" w:hAnsi="Times New Roman"/>
          <w:sz w:val="24"/>
        </w:rPr>
        <w:br/>
        <w:br/>
        <w:br/>
        <w:br/>
      </w:r>
    </w:p>
    <w:p>
      <w:pPr>
        <w:spacing w:after="160" w:lineRule="auto" w:line="276"/>
      </w:pPr>
      <w:r>
        <w:rPr>
          <w:rFonts w:ascii="Times New Roman" w:hAnsi="Times New Roman"/>
          <w:sz w:val="24"/>
        </w:rPr>
        <w:t>As soon as reasonably practicable after the execution of this Letter, the Parties shall commence to negotiate in good faith a definitive stock purchase agreement (the "Definitive Agreement") relating to Buyer's acquisition of all the Shares. The initial draft of the Definitive Agreement would be prepared by [Buyer's / Seller's] counsel; the initial drafts of the ancillary agreements (including any escrow agreement, employment agreements, and restrictive covenant agreements) would be prepared by Seller's counsel. The Definitive Agreement would include the terms summarized in this Letter and such other representations, warranties, conditions, covenants, indemnities, and other terms that are customary for transactions of this kind and are not inconsistent with this Letter. The Parties' obligation to negotiate in good faith shall automatically terminate upon the earlier of the Closing, the execution of the Definitive Agreement, or the expiration or termination of the Exclusivity Period, and no duty to negotiate in good faith shall survive such expiration or termination.</w:t>
      </w:r>
      <w:r>
        <w:rPr>
          <w:rFonts w:ascii="Times New Roman" w:hAnsi="Times New Roman"/>
          <w:sz w:val="24"/>
        </w:rPr>
        <w:br/>
        <w:br/>
        <w:br/>
        <w:br/>
      </w:r>
    </w:p>
    <w:p>
      <w:pPr>
        <w:spacing w:after="80" w:lineRule="auto" w:line="276" w:before="200"/>
      </w:pPr>
      <w:r>
        <w:rPr>
          <w:rFonts w:ascii="Times New Roman" w:hAnsi="Times New Roman"/>
          <w:b/>
          <w:sz w:val="24"/>
        </w:rPr>
        <w:t>3. Conditions.</w:t>
      </w:r>
      <w:r>
        <w:rPr>
          <w:rFonts w:ascii="Times New Roman" w:hAnsi="Times New Roman"/>
          <w:sz w:val="24"/>
        </w:rPr>
        <w:br/>
        <w:br/>
        <w:br/>
        <w:br/>
      </w:r>
    </w:p>
    <w:p>
      <w:pPr>
        <w:spacing w:after="160" w:lineRule="auto" w:line="276"/>
      </w:pPr>
      <w:r>
        <w:rPr>
          <w:rFonts w:ascii="Times New Roman" w:hAnsi="Times New Roman"/>
          <w:sz w:val="24"/>
        </w:rPr>
        <w:t>Buyer's obligation to close the proposed Transaction would be subject to customary conditions, including: (a) Buyer's satisfactory completion of confirmatory due diligence, limited to matters that were not reasonably discoverable prior to the date of this Letter; (b) the Board of Directors [and stockholders] of Buyer and Seller approving the Transaction; (c) the Parties' execution of the Definitive Agreement and any required ancillary agreements; (d) the receipt of any regulatory approvals and material third-party consents; (e) [each of [NAMES OF KEY EMPLOYEES] (limited to no more than [NUMBER] individuals) entering into employment agreements with the Company on terms to be mutually agreed]; (f) [Seller entering into restrictive covenants, in a form to be mutually agreed, with a two (2) year non-compete and two (2) year non-solicit duration, scope limited to the specific business of the Company, and geographic scope limited to jurisdictions where the Company actively does business as of the Closing]; and (g) there being no Material Adverse Change in the business, results of operations, condition (financial or otherwise) or assets of the Company, excluding any effects resulting from (i) general economic, political, or financial market conditions, (ii) industry-wide conditions affecting similarly situated businesses, (iii) changes in law or accounting standards, (iv) acts of war, terrorism, pandemics, or natural disasters, (v) changes caused by the announcement or pendency of the Transaction, or (vi) actions taken at Buyer's request or with Buyer's written consent, in each case except to the extent disproportionately affecting the Company relative to its peers.</w:t>
      </w:r>
      <w:r>
        <w:rPr>
          <w:rFonts w:ascii="Times New Roman" w:hAnsi="Times New Roman"/>
          <w:sz w:val="24"/>
        </w:rPr>
        <w:br/>
        <w:br/>
        <w:br/>
        <w:br/>
      </w:r>
    </w:p>
    <w:p>
      <w:pPr>
        <w:spacing w:after="80" w:lineRule="auto" w:line="276" w:before="200"/>
      </w:pPr>
      <w:r>
        <w:rPr>
          <w:rFonts w:ascii="Times New Roman" w:hAnsi="Times New Roman"/>
          <w:b/>
          <w:sz w:val="24"/>
        </w:rPr>
        <w:t>4. Due Diligence.</w:t>
      </w:r>
      <w:r>
        <w:rPr>
          <w:rFonts w:ascii="Times New Roman" w:hAnsi="Times New Roman"/>
          <w:sz w:val="24"/>
        </w:rPr>
        <w:br/>
        <w:br/>
        <w:br/>
        <w:br/>
      </w:r>
    </w:p>
    <w:p>
      <w:pPr>
        <w:spacing w:after="160" w:lineRule="auto" w:line="276"/>
      </w:pPr>
      <w:r>
        <w:rPr>
          <w:rFonts w:ascii="Times New Roman" w:hAnsi="Times New Roman"/>
          <w:sz w:val="24"/>
        </w:rPr>
        <w:t>From and after the date of this Letter, Seller will authorize the Company's management to provide Buyer and its advisors with reasonable access, during normal business hours and upon reasonable advance notice, to the Company's facilities, books and records, senior management, and outside advisors for the purpose of completing Buyer's confirmatory due diligence review. Diligence shall be conducted in a manner that does not unreasonably disrupt the Company's operations. Buyer shall use "clean team" protocols for competitively sensitive information, including pricing, customer lists, and strategic plans. Buyer shall not contact the Company's customers, suppliers, or employees (other than senior management specifically designated by Seller) regarding the Transaction without Seller's prior written consent. All information furnished to Buyer is subject to the Confidentiality Agreement referenced in Section 11 and shall be used only in connection with Buyer's evaluation of the Transaction.</w:t>
      </w:r>
      <w:r>
        <w:rPr>
          <w:rFonts w:ascii="Times New Roman" w:hAnsi="Times New Roman"/>
          <w:sz w:val="24"/>
        </w:rPr>
        <w:br/>
        <w:br/>
        <w:br/>
        <w:br/>
      </w:r>
    </w:p>
    <w:p>
      <w:pPr>
        <w:spacing w:after="80" w:lineRule="auto" w:line="276" w:before="200"/>
      </w:pPr>
      <w:r>
        <w:rPr>
          <w:rFonts w:ascii="Times New Roman" w:hAnsi="Times New Roman"/>
          <w:b/>
          <w:sz w:val="24"/>
        </w:rPr>
        <w:t>5. Employment Arrangements.</w:t>
      </w:r>
      <w:r>
        <w:rPr>
          <w:rFonts w:ascii="Times New Roman" w:hAnsi="Times New Roman"/>
          <w:sz w:val="24"/>
        </w:rPr>
        <w:br/>
        <w:br/>
        <w:br/>
        <w:br/>
      </w:r>
    </w:p>
    <w:p>
      <w:pPr>
        <w:spacing w:after="160" w:lineRule="auto" w:line="276"/>
      </w:pPr>
      <w:r>
        <w:rPr>
          <w:rFonts w:ascii="Times New Roman" w:hAnsi="Times New Roman"/>
          <w:sz w:val="24"/>
        </w:rPr>
        <w:t>[Buyer would offer employment at Closing to substantially all of the Company's employees on terms not less favorable in the aggregate than their current terms of employment, and would expect the Company's management to use commercially reasonable efforts (without being required to grant additional compensation, retention bonuses, or other incentives out of the Purchase Price) to assist Buyer in retaining those employees. Nothing in this Letter shall be deemed to create any third-party beneficiary rights in any employee of the Company or to require Buyer to continue the employment of any individual following the Closing.]</w:t>
      </w:r>
      <w:r>
        <w:rPr>
          <w:rFonts w:ascii="Times New Roman" w:hAnsi="Times New Roman"/>
          <w:sz w:val="24"/>
        </w:rPr>
        <w:br/>
        <w:br/>
        <w:br/>
        <w:br/>
      </w:r>
    </w:p>
    <w:p>
      <w:pPr>
        <w:spacing w:after="80" w:lineRule="auto" w:line="276" w:before="200"/>
      </w:pPr>
      <w:r>
        <w:rPr>
          <w:rFonts w:ascii="Times New Roman" w:hAnsi="Times New Roman"/>
          <w:b/>
          <w:sz w:val="24"/>
        </w:rPr>
        <w:t>6. Covenants of Seller.</w:t>
      </w:r>
      <w:r>
        <w:rPr>
          <w:rFonts w:ascii="Times New Roman" w:hAnsi="Times New Roman"/>
          <w:sz w:val="24"/>
        </w:rPr>
        <w:br/>
        <w:br/>
        <w:br/>
        <w:br/>
      </w:r>
    </w:p>
    <w:p>
      <w:pPr>
        <w:spacing w:after="160" w:lineRule="auto" w:line="276"/>
      </w:pPr>
      <w:r>
        <w:rPr>
          <w:rFonts w:ascii="Times New Roman" w:hAnsi="Times New Roman"/>
          <w:sz w:val="24"/>
        </w:rPr>
        <w:t>[During the period from the execution of this Letter through the earlier of the execution of the Definitive Agreement and the expiration of the Exclusivity Period, Seller will cause the Company to: (i) conduct its business in the ordinary course consistent with its practice over the preceding twelve (12) months, subject to reasonable responses to market conditions and actions required by applicable law or existing contracts; (ii) use commercially reasonable efforts to preserve intact its business, assets, and relationships with employees, customers, and suppliers, as an ongoing concern; and (iii) not take any action outside the ordinary course that would reasonably be expected to materially impair the Transaction, except with Buyer's prior written consent (which shall not be unreasonably withheld, conditioned, or delayed). Nothing in this Section 6 shall restrict the Company from taking actions in response to emergencies, complying with legal or regulatory requirements, making decisions in the ordinary course of business, or responding to changes in market conditions.]</w:t>
      </w:r>
      <w:r>
        <w:rPr>
          <w:rFonts w:ascii="Times New Roman" w:hAnsi="Times New Roman"/>
          <w:sz w:val="24"/>
        </w:rPr>
        <w:br/>
        <w:br/>
        <w:br/>
        <w:br/>
      </w:r>
    </w:p>
    <w:p>
      <w:pPr>
        <w:spacing w:after="80" w:lineRule="auto" w:line="276" w:before="200"/>
      </w:pPr>
      <w:r>
        <w:rPr>
          <w:rFonts w:ascii="Times New Roman" w:hAnsi="Times New Roman"/>
          <w:b/>
          <w:sz w:val="24"/>
        </w:rPr>
        <w:t>7. Exclusivity.</w:t>
      </w:r>
      <w:r>
        <w:rPr>
          <w:rFonts w:ascii="Times New Roman" w:hAnsi="Times New Roman"/>
          <w:sz w:val="24"/>
        </w:rPr>
        <w:br/>
        <w:br/>
        <w:br/>
        <w:br/>
      </w:r>
    </w:p>
    <w:p>
      <w:pPr>
        <w:spacing w:after="160" w:lineRule="auto" w:line="276"/>
      </w:pPr>
      <w:r>
        <w:rPr>
          <w:rFonts w:ascii="Times New Roman" w:hAnsi="Times New Roman"/>
          <w:sz w:val="24"/>
        </w:rPr>
        <w:t>(a) In consideration of the expenses that Buyer has incurred and will incur in connection with the proposed Transaction, and subject in all cases to the Fiduciary Out set forth in Section 7(c) below, Seller agrees that during the period commencing on the date of this Letter and continuing until 11:59 PM Eastern Time on the date that is thirty (30) calendar days after the date of this Letter, or such earlier date as may result from termination pursuant to Section 8 (such period, the "Exclusivity Period"), neither Seller nor any of its representatives, officers, directors, or affiliates that receive Confidential Information in connection with the Transaction (collectively, the "Seller Group") shall directly or indirectly: (i) initiate, solicit, or knowingly encourage any proposal or offer from any person other than Buyer and its affiliates (an "Acquisition Proposal") to acquire all or any significant part of the business, properties, capital stock or assets of the Company, whether by merger, stock purchase, asset purchase, tender offer, or otherwise; (ii) enter into substantive negotiations with any third party regarding an Acquisition Proposal; (iii) furnish non-public information regarding the Company to any third party in connection with an Acquisition Proposal; or (iv) enter into any letter of intent, term sheet, or definitive agreement with any third party regarding an Acquisition Proposal. Immediately upon execution of this Letter, Seller shall terminate any then-ongoing discussions with any person other than Buyer regarding an Acquisition Proposal.</w:t>
      </w:r>
      <w:r>
        <w:rPr>
          <w:rFonts w:ascii="Times New Roman" w:hAnsi="Times New Roman"/>
          <w:sz w:val="24"/>
        </w:rPr>
        <w:br/>
        <w:br/>
        <w:br/>
        <w:br/>
      </w:r>
    </w:p>
    <w:p>
      <w:pPr>
        <w:spacing w:after="160" w:lineRule="auto" w:line="276"/>
      </w:pPr>
      <w:r>
        <w:rPr>
          <w:rFonts w:ascii="Times New Roman" w:hAnsi="Times New Roman"/>
          <w:sz w:val="24"/>
        </w:rPr>
        <w:t>(b) [Expense Reimbursement: Deleted. The parties agree that each party bears its own transaction expenses under Section 13, and no break-up fee, expense reimbursement, or similar payment shall be payable by either party in connection with the termination of this Letter or the failure to consummate the Transaction.]</w:t>
      </w:r>
      <w:r>
        <w:rPr>
          <w:rFonts w:ascii="Times New Roman" w:hAnsi="Times New Roman"/>
          <w:sz w:val="24"/>
        </w:rPr>
        <w:br/>
        <w:br/>
        <w:br/>
        <w:br/>
      </w:r>
    </w:p>
    <w:p>
      <w:pPr>
        <w:spacing w:after="160" w:lineRule="auto" w:line="276"/>
      </w:pPr>
      <w:r>
        <w:rPr>
          <w:rFonts w:ascii="Times New Roman" w:hAnsi="Times New Roman"/>
          <w:sz w:val="24"/>
        </w:rPr>
        <w:t>(c) Fiduciary Out. Notwithstanding anything to the contrary in this Letter, and in recognition of the fiduciary duties owed by the Company's board of directors (the "Board") to the Company and its stockholders, nothing in this Letter shall prevent the Board or the Company from: (i) receiving, considering, discussing, or responding to any unsolicited, bona fide written proposal received from a third party during the Exclusivity Period that the Board determines in good faith, after consultation with its financial and legal advisors, constitutes, or would reasonably be expected to lead to, a Superior Proposal; (ii) furnishing non-public information to, or engaging in discussions or negotiations with, any such third party, in each case subject to such third party executing a confidentiality agreement no less restrictive than the existing NDA; (iii) changing, modifying, or withdrawing any recommendation by the Board; or (iv) taking any other action the Board determines in good faith, after consultation with counsel, is required to discharge its fiduciary duties under applicable law. "Superior Proposal" means a bona fide written proposal that the Board determines in good faith, after consultation with its financial and legal advisors, is reasonably likely to be consummated and, if consummated, would be more favorable to the Company's stockholders than the Transaction, taking into account all factors the Board deems relevant.</w:t>
      </w:r>
      <w:r>
        <w:rPr>
          <w:rFonts w:ascii="Times New Roman" w:hAnsi="Times New Roman"/>
          <w:sz w:val="24"/>
        </w:rPr>
        <w:br/>
        <w:br/>
        <w:br/>
        <w:br/>
      </w:r>
    </w:p>
    <w:p>
      <w:pPr>
        <w:spacing w:after="160" w:lineRule="auto" w:line="276"/>
      </w:pPr>
      <w:r>
        <w:rPr>
          <w:rFonts w:ascii="Times New Roman" w:hAnsi="Times New Roman"/>
          <w:sz w:val="24"/>
        </w:rPr>
        <w:t>(d) Notice. If, during the Exclusivity Period, Seller receives an unsolicited bona fide written proposal that the Board determines in good faith (after consultation with counsel) constitutes or would reasonably be expected to lead to a Superior Proposal, Seller shall, within five (5) business days after such determination, notify Buyer in writing of the fact that such a proposal has been received and the material economic terms of such proposal. Seller shall not be required to disclose the identity of the third party or any additional terms unless and until the Board determines to engage in substantive discussions with such third party pursuant to the Fiduciary Out.</w:t>
      </w:r>
      <w:r>
        <w:rPr>
          <w:rFonts w:ascii="Times New Roman" w:hAnsi="Times New Roman"/>
          <w:sz w:val="24"/>
        </w:rPr>
        <w:br/>
        <w:br/>
        <w:br/>
        <w:br/>
      </w:r>
    </w:p>
    <w:p>
      <w:pPr>
        <w:spacing w:after="80" w:lineRule="auto" w:line="276" w:before="200"/>
      </w:pPr>
      <w:r>
        <w:rPr>
          <w:rFonts w:ascii="Times New Roman" w:hAnsi="Times New Roman"/>
          <w:b/>
          <w:sz w:val="24"/>
        </w:rPr>
        <w:t>8. Termination.</w:t>
      </w:r>
      <w:r>
        <w:rPr>
          <w:rFonts w:ascii="Times New Roman" w:hAnsi="Times New Roman"/>
          <w:sz w:val="24"/>
        </w:rPr>
        <w:br/>
        <w:br/>
        <w:br/>
        <w:br/>
      </w:r>
    </w:p>
    <w:p>
      <w:pPr>
        <w:spacing w:after="160" w:lineRule="auto" w:line="276"/>
      </w:pPr>
      <w:r>
        <w:rPr>
          <w:rFonts w:ascii="Times New Roman" w:hAnsi="Times New Roman"/>
          <w:sz w:val="24"/>
        </w:rPr>
        <w:t>This Letter will automatically terminate and be of no further force and effect upon the earliest of (i) execution of the Definitive Agreement by Buyer and Seller (and the Company, if required), (ii) mutual written agreement of Buyer and Seller, (iii) 11:59 PM Eastern Time on the date that is thirty (30) calendar days after the date of this Letter, (iv) Seller's termination upon written notice to Buyer if Buyer fails to pursue diligence in good faith for any continuous period of seven (7) business days, materially changes the principal economic terms of the Transaction to Seller's detriment, or fails to deliver a draft Definitive Agreement to Seller within fourteen (14) days after the date of this Letter, or (v) the Board's determination, consistent with the Fiduciary Out, to accept a Superior Proposal. Notwithstanding the foregoing, Sections 10, 11, 12, 13, 14, and 15 shall survive the termination of this Letter and the termination of this Letter shall not affect any rights any Party has with respect to the breach of this Letter prior to such termination. All obligations arising under Section 7 (including the obligation to negotiate in good faith and any no-shop obligations) shall terminate automatically on the expiration or termination of the Exclusivity Period and shall not survive in any form.</w:t>
      </w:r>
      <w:r>
        <w:rPr>
          <w:rFonts w:ascii="Times New Roman" w:hAnsi="Times New Roman"/>
          <w:sz w:val="24"/>
        </w:rPr>
        <w:br/>
        <w:br/>
        <w:br/>
        <w:br/>
      </w:r>
    </w:p>
    <w:p>
      <w:pPr>
        <w:spacing w:after="80" w:lineRule="auto" w:line="276" w:before="200"/>
      </w:pPr>
      <w:r>
        <w:rPr>
          <w:rFonts w:ascii="Times New Roman" w:hAnsi="Times New Roman"/>
          <w:b/>
          <w:sz w:val="24"/>
        </w:rPr>
        <w:t>9. Bid Expiration.</w:t>
      </w:r>
      <w:r>
        <w:rPr>
          <w:rFonts w:ascii="Times New Roman" w:hAnsi="Times New Roman"/>
          <w:sz w:val="24"/>
        </w:rPr>
        <w:br/>
        <w:br/>
        <w:br/>
        <w:br/>
      </w:r>
    </w:p>
    <w:p>
      <w:pPr>
        <w:spacing w:after="160" w:lineRule="auto" w:line="276"/>
      </w:pPr>
      <w:r>
        <w:rPr>
          <w:rFonts w:ascii="Times New Roman" w:hAnsi="Times New Roman"/>
          <w:sz w:val="24"/>
        </w:rPr>
        <w:t>This offer will remain in effect until [TIME], [CITY] time, on [DATE], unless accepted or rejected by Seller, or withdrawn by Buyer prior to that time. Withdrawal by Buyer prior to Seller's acceptance shall terminate all obligations under this Letter (including Seller's Exclusivity obligations under Section 7).</w:t>
      </w:r>
      <w:r>
        <w:rPr>
          <w:rFonts w:ascii="Times New Roman" w:hAnsi="Times New Roman"/>
          <w:sz w:val="24"/>
        </w:rPr>
        <w:br/>
        <w:br/>
        <w:br/>
        <w:br/>
      </w:r>
    </w:p>
    <w:p>
      <w:pPr>
        <w:spacing w:after="80" w:lineRule="auto" w:line="276" w:before="200"/>
      </w:pPr>
      <w:r>
        <w:rPr>
          <w:rFonts w:ascii="Times New Roman" w:hAnsi="Times New Roman"/>
          <w:b/>
          <w:sz w:val="24"/>
        </w:rPr>
        <w:t>10. Governing Law.</w:t>
      </w:r>
      <w:r>
        <w:rPr>
          <w:rFonts w:ascii="Times New Roman" w:hAnsi="Times New Roman"/>
          <w:sz w:val="24"/>
        </w:rPr>
        <w:br/>
        <w:br/>
        <w:br/>
        <w:br/>
      </w:r>
    </w:p>
    <w:p>
      <w:pPr>
        <w:spacing w:after="160" w:lineRule="auto" w:line="276"/>
      </w:pPr>
      <w:r>
        <w:rPr>
          <w:rFonts w:ascii="Times New Roman" w:hAnsi="Times New Roman"/>
          <w:sz w:val="24"/>
        </w:rPr>
        <w:t>This Letter shall be governed by and construed in accordance with the internal laws of the State of [RELEVANT STATE: Delaware preferred], without giving effect to any choice or conflict of law provision or rule (whether of the State of [RELEVANT STATE] or any other jurisdiction) that would cause the application of laws of any jurisdiction other than those of the State of [RELEVANT STATE]. Each party irrevocably submits to the exclusive jurisdiction of the state and federal courts located in [Wilmington, Delaware / relevant forum] for the resolution of any dispute arising out of or relating to this Letter, and waives, to the fullest extent permitted by law, any right to a jury trial in any such dispute.</w:t>
      </w:r>
      <w:r>
        <w:rPr>
          <w:rFonts w:ascii="Times New Roman" w:hAnsi="Times New Roman"/>
          <w:sz w:val="24"/>
        </w:rPr>
        <w:br/>
        <w:br/>
        <w:br/>
        <w:br/>
      </w:r>
    </w:p>
    <w:p>
      <w:pPr>
        <w:spacing w:after="80" w:lineRule="auto" w:line="276" w:before="200"/>
      </w:pPr>
      <w:r>
        <w:rPr>
          <w:rFonts w:ascii="Times New Roman" w:hAnsi="Times New Roman"/>
          <w:b/>
          <w:sz w:val="24"/>
        </w:rPr>
        <w:t>11. Confidentiality.</w:t>
      </w:r>
      <w:r>
        <w:rPr>
          <w:rFonts w:ascii="Times New Roman" w:hAnsi="Times New Roman"/>
          <w:sz w:val="24"/>
        </w:rPr>
        <w:br/>
        <w:br/>
        <w:br/>
        <w:br/>
      </w:r>
    </w:p>
    <w:p>
      <w:pPr>
        <w:spacing w:after="160" w:lineRule="auto" w:line="276"/>
      </w:pPr>
      <w:r>
        <w:rPr>
          <w:rFonts w:ascii="Times New Roman" w:hAnsi="Times New Roman"/>
          <w:sz w:val="24"/>
        </w:rPr>
        <w:t>This Letter is confidential to the Parties and their respective Representatives and is subject to the confidentiality agreement entered into between Buyer and Seller on [NDA DATE] (the "NDA"), which remains in full force and effect. Neither party shall disclose the existence or contents of this Letter or the Transaction except (i) as permitted under the NDA, (ii) as required by applicable law or legal process, or (iii) to such party's Representatives on a need-to-know basis. The NDA shall remain in full force and effect notwithstanding the execution of this Letter, and nothing in this Letter modifies or supersedes the terms of the NDA.</w:t>
      </w:r>
      <w:r>
        <w:rPr>
          <w:rFonts w:ascii="Times New Roman" w:hAnsi="Times New Roman"/>
          <w:sz w:val="24"/>
        </w:rPr>
        <w:br/>
        <w:br/>
        <w:br/>
        <w:br/>
      </w:r>
    </w:p>
    <w:p>
      <w:pPr>
        <w:spacing w:after="80" w:lineRule="auto" w:line="276" w:before="200"/>
      </w:pPr>
      <w:r>
        <w:rPr>
          <w:rFonts w:ascii="Times New Roman" w:hAnsi="Times New Roman"/>
          <w:b/>
          <w:sz w:val="24"/>
        </w:rPr>
        <w:t>12. No Third Party Beneficiaries.</w:t>
      </w:r>
      <w:r>
        <w:rPr>
          <w:rFonts w:ascii="Times New Roman" w:hAnsi="Times New Roman"/>
          <w:sz w:val="24"/>
        </w:rPr>
        <w:br/>
        <w:br/>
        <w:br/>
        <w:br/>
      </w:r>
    </w:p>
    <w:p>
      <w:pPr>
        <w:spacing w:after="160" w:lineRule="auto" w:line="276"/>
      </w:pPr>
      <w:r>
        <w:rPr>
          <w:rFonts w:ascii="Times New Roman" w:hAnsi="Times New Roman"/>
          <w:sz w:val="24"/>
        </w:rPr>
        <w:t>Except as specifically set forth or referred to herein, nothing herein is intended or shall be construed to confer upon any person or entity other than the Parties and their successors or assigns any rights or remedies under or by reason of this Letter. Without limiting the foregoing, no employee of the Company shall be a third-party beneficiary of any provision of this Letter or the Definitive Agreement by reason of any reference to employment matters.</w:t>
      </w:r>
      <w:r>
        <w:rPr>
          <w:rFonts w:ascii="Times New Roman" w:hAnsi="Times New Roman"/>
          <w:sz w:val="24"/>
        </w:rPr>
        <w:br/>
        <w:br/>
        <w:br/>
        <w:br/>
      </w:r>
    </w:p>
    <w:p>
      <w:pPr>
        <w:spacing w:after="80" w:lineRule="auto" w:line="276" w:before="200"/>
      </w:pPr>
      <w:r>
        <w:rPr>
          <w:rFonts w:ascii="Times New Roman" w:hAnsi="Times New Roman"/>
          <w:b/>
          <w:sz w:val="24"/>
        </w:rPr>
        <w:t>13. Expenses.</w:t>
      </w:r>
      <w:r>
        <w:rPr>
          <w:rFonts w:ascii="Times New Roman" w:hAnsi="Times New Roman"/>
          <w:sz w:val="24"/>
        </w:rPr>
        <w:br/>
        <w:br/>
        <w:br/>
        <w:br/>
      </w:r>
    </w:p>
    <w:p>
      <w:pPr>
        <w:spacing w:after="160" w:lineRule="auto" w:line="276"/>
      </w:pPr>
      <w:r>
        <w:rPr>
          <w:rFonts w:ascii="Times New Roman" w:hAnsi="Times New Roman"/>
          <w:sz w:val="24"/>
        </w:rPr>
        <w:t>The Parties will each pay their own transaction expenses, including the fees and expenses of investment bankers, attorneys, accountants, and other advisors, incurred in connection with the proposed Transaction, this Letter, and any Definitive Agreement. Without limiting the foregoing, no party shall be entitled to any expense reimbursement, break-up fee, topping fee, or other payment in the event that (i) the Exclusivity Period expires without a Definitive Agreement being executed, (ii) either party terminates this Letter pursuant to Section 8, or (iii) the Board of Seller accepts a Superior Proposal consistent with the Fiduciary Out.</w:t>
      </w:r>
      <w:r>
        <w:rPr>
          <w:rFonts w:ascii="Times New Roman" w:hAnsi="Times New Roman"/>
          <w:sz w:val="24"/>
        </w:rPr>
        <w:br/>
        <w:br/>
        <w:br/>
        <w:br/>
      </w:r>
    </w:p>
    <w:p>
      <w:pPr>
        <w:spacing w:after="80" w:lineRule="auto" w:line="276" w:before="200"/>
      </w:pPr>
      <w:r>
        <w:rPr>
          <w:rFonts w:ascii="Times New Roman" w:hAnsi="Times New Roman"/>
          <w:b/>
          <w:sz w:val="24"/>
        </w:rPr>
        <w:t>14. No Binding Agreement.</w:t>
      </w:r>
      <w:r>
        <w:rPr>
          <w:rFonts w:ascii="Times New Roman" w:hAnsi="Times New Roman"/>
          <w:sz w:val="24"/>
        </w:rPr>
        <w:br/>
        <w:br/>
        <w:br/>
        <w:br/>
      </w:r>
    </w:p>
    <w:p>
      <w:pPr>
        <w:spacing w:after="160" w:lineRule="auto" w:line="276"/>
      </w:pPr>
      <w:r>
        <w:rPr>
          <w:rFonts w:ascii="Times New Roman" w:hAnsi="Times New Roman"/>
          <w:sz w:val="24"/>
        </w:rPr>
        <w:t>This Letter reflects the intention of the Parties, but for the avoidance of doubt neither this Letter nor its acceptance shall give rise to any legally binding or enforceable obligation on any Party to consummate the Transaction, to negotiate to a definitive agreement, or to continue discussions beyond the Exclusivity Period, except with regard to Sections 7 and 10 through 15, which shall be binding upon the Parties from and after the execution of this Letter. No contract or agreement providing for any transaction involving the Company shall be deemed to exist between Buyer and any of its affiliates and Seller unless and until a final definitive agreement has been executed and delivered. The Parties expressly disclaim any obligation to negotiate in good faith that would survive the expiration or termination of the Exclusivity Period.</w:t>
      </w:r>
      <w:r>
        <w:rPr>
          <w:rFonts w:ascii="Times New Roman" w:hAnsi="Times New Roman"/>
          <w:sz w:val="24"/>
        </w:rPr>
        <w:br/>
        <w:br/>
        <w:br/>
        <w:br/>
      </w:r>
    </w:p>
    <w:p>
      <w:pPr>
        <w:spacing w:after="80" w:lineRule="auto" w:line="276" w:before="200"/>
      </w:pPr>
      <w:r>
        <w:rPr>
          <w:rFonts w:ascii="Times New Roman" w:hAnsi="Times New Roman"/>
          <w:b/>
          <w:sz w:val="24"/>
        </w:rPr>
        <w:t>15. Miscellaneous.</w:t>
      </w:r>
      <w:r>
        <w:rPr>
          <w:rFonts w:ascii="Times New Roman" w:hAnsi="Times New Roman"/>
          <w:sz w:val="24"/>
        </w:rPr>
        <w:br/>
        <w:br/>
        <w:br/>
        <w:br/>
      </w:r>
    </w:p>
    <w:p>
      <w:pPr>
        <w:spacing w:after="160" w:lineRule="auto" w:line="276"/>
      </w:pPr>
      <w:r>
        <w:rPr>
          <w:rFonts w:ascii="Times New Roman" w:hAnsi="Times New Roman"/>
          <w:sz w:val="24"/>
        </w:rPr>
        <w:t>This Letter may be executed in counterparts (including by PDF, DocuSign, or other electronic means), each of which shall be deemed an original, but all of which together shall constitute one agreement. The headings of the various sections of this Letter have been inserted for reference only and shall not be deemed to be a part of this Letter. This Letter may only be amended by a writing signed by both Parties. No waiver of any provision shall be effective unless in writing and signed by the party against whom the waiver is asserted.</w:t>
      </w:r>
      <w:r>
        <w:rPr>
          <w:rFonts w:ascii="Times New Roman" w:hAnsi="Times New Roman"/>
          <w:sz w:val="24"/>
        </w:rPr>
        <w:br/>
        <w:br/>
        <w:br/>
        <w:br/>
      </w:r>
    </w:p>
    <w:p>
      <w:pPr>
        <w:spacing w:after="160" w:lineRule="auto" w:line="276"/>
      </w:pPr>
      <w:r>
        <w:rPr>
          <w:rFonts w:ascii="Times New Roman" w:hAnsi="Times New Roman"/>
          <w:sz w:val="24"/>
        </w:rPr>
        <w:t>If you are in agreement with the terms set forth above and desire to proceed with the proposed Transaction on that basis, please countersign this Letter in the space provided below.</w:t>
      </w:r>
      <w:r>
        <w:rPr>
          <w:rFonts w:ascii="Times New Roman" w:hAnsi="Times New Roman"/>
          <w:sz w:val="24"/>
        </w:rPr>
        <w:br/>
        <w:br/>
        <w:br/>
        <w:br/>
      </w:r>
    </w:p>
    <w:p>
      <w:pPr>
        <w:spacing w:after="160" w:lineRule="auto" w:line="276"/>
      </w:pPr>
      <w:r>
        <w:rPr>
          <w:rFonts w:ascii="Times New Roman" w:hAnsi="Times New Roman"/>
          <w:sz w:val="24"/>
        </w:rPr>
        <w:t>Very truly yours,</w:t>
      </w:r>
      <w:r>
        <w:rPr>
          <w:rFonts w:ascii="Times New Roman" w:hAnsi="Times New Roman"/>
          <w:sz w:val="24"/>
        </w:rPr>
        <w:br/>
        <w:br/>
        <w:br/>
        <w:br/>
      </w:r>
    </w:p>
    <w:p>
      <w:pPr>
        <w:spacing w:after="160" w:lineRule="auto" w:line="276"/>
      </w:pPr>
      <w:r>
        <w:rPr>
          <w:rFonts w:ascii="Times New Roman" w:hAnsi="Times New Roman"/>
          <w:sz w:val="24"/>
        </w:rPr>
        <w:t>[BUYER]</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Agreed to and accepted:</w:t>
      </w:r>
      <w:r>
        <w:rPr>
          <w:rFonts w:ascii="Times New Roman" w:hAnsi="Times New Roman"/>
          <w:sz w:val="24"/>
        </w:rPr>
        <w:br/>
        <w:br/>
        <w:br/>
        <w:br/>
      </w:r>
    </w:p>
    <w:p>
      <w:pPr>
        <w:spacing w:after="160" w:lineRule="auto" w:line="276"/>
      </w:pPr>
      <w:r>
        <w:rPr>
          <w:rFonts w:ascii="Times New Roman" w:hAnsi="Times New Roman"/>
          <w:sz w:val="24"/>
        </w:rPr>
        <w:t>[SELLER]</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Date: ____________________________</w:t>
      </w:r>
      <w:r>
        <w:rPr>
          <w:rFonts w:ascii="Times New Roman" w:hAnsi="Times New Roman"/>
          <w:sz w:val="24"/>
        </w:rPr>
        <w:br/>
        <w:br/>
        <w:br/>
        <w:br/>
      </w:r>
    </w:p>
    <w:p>
      <w:pPr>
        <w:spacing w:after="160" w:lineRule="auto" w:line="276"/>
        <w:pBdr>
          <w:bottom w:val="single" w:sz="6" w:space="1" w:color="BFBFBF"/>
        </w:pBdr>
      </w:pPr>
      <w:r>
        <w:rPr>
          <w:rFonts w:ascii="Times New Roman" w:hAnsi="Times New Roman"/>
          <w:sz w:val="24"/>
        </w:rPr>
        <w:br/>
        <w:br/>
        <w:br/>
        <w:br/>
      </w:r>
    </w:p>
    <w:p>
      <w:pPr>
        <w:spacing w:after="160" w:lineRule="auto" w:line="276"/>
      </w:pPr>
      <w:r>
        <w:rPr>
          <w:rFonts w:ascii="Times New Roman" w:hAnsi="Times New Roman"/>
          <w:i/>
          <w:sz w:val="24"/>
        </w:rPr>
        <w:t>This template is provided for informational purposes only and does not constitute legal advice or create an attorney-client relationship. Every transaction is different; consult qualified M&amp;A counsel before using or adapting this document. The form below is drafted from the seller's perspective as a counter to buy-side forms; public company targets, reverse triangular mergers, and earn-out heavy structures require additional review.</w:t>
      </w:r>
      <w:r>
        <w:rPr>
          <w:rFonts w:ascii="Times New Roman" w:hAnsi="Times New Roman"/>
          <w:sz w:val="24"/>
        </w:rPr>
        <w:br/>
      </w:r>
    </w:p>
    <w:p>
      <w:pPr>
        <w:spacing w:before="480" w:after="0"/>
        <w:pBdr>
          <w:top w:val="single" w:sz="6" w:space="1" w:color="808080"/>
        </w:pBdr>
      </w:pPr>
    </w:p>
    <w:p>
      <w:pPr>
        <w:jc w:val="left"/>
      </w:pPr>
      <w:r>
        <w:rPr>
          <w:rFonts w:ascii="Times New Roman" w:hAnsi="Times New Roman"/>
          <w:i/>
          <w:color w:val="555555"/>
          <w:sz w:val="18"/>
        </w:rPr>
        <w:t>This form is provided by Montague Law for general informational purposes only and is not legal advice. It is a starting point, drafted from the seller's perspective; specific transactions require the advice of qualified counsel. Distribution of this form does not create an attorney-client relationship with Montague Law or John Montague.</w:t>
      </w:r>
    </w:p>
    <w:p>
      <w:pPr>
        <w:jc w:val="left"/>
      </w:pPr>
      <w:r>
        <w:rPr>
          <w:rFonts w:ascii="Times New Roman" w:hAnsi="Times New Roman"/>
          <w:color w:val="555555"/>
          <w:sz w:val="18"/>
        </w:rPr>
        <w:t>Montague Law · 5472 First Coast Hwy #14, Fernandina Beach, FL 32034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M&amp;A FORMS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