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sz w:val="32"/>
          <w:szCs w:val="32"/>
          <w:rFonts w:ascii="Times New Roman" w:cs="Times New Roman" w:eastAsia="Times New Roman" w:hAnsi="Times New Roman"/>
        </w:rPr>
        <w:t xml:space="preserve">Investor Side Letter</w:t>
      </w:r>
    </w:p>
    <w:p>
      <w:pPr>
        <w:spacing w:after="300"/>
      </w:pPr>
      <w:r>
        <w:rPr>
          <w:i/>
          <w:iCs/>
          <w:color w:val="666666"/>
          <w:sz w:val="20"/>
          <w:szCs w:val="20"/>
          <w:rFonts w:ascii="Times New Roman" w:cs="Times New Roman" w:eastAsia="Times New Roman" w:hAnsi="Times New Roman"/>
        </w:rPr>
        <w:t xml:space="preserve">Complete all fields marked with [BRACKETS] before use.</w:t>
      </w:r>
    </w:p>
    <w:p>
      <w:pPr>
        <w:spacing w:before="300" w:after="200"/>
      </w:pPr>
      <w:r>
        <w:rPr>
          <w:b/>
          <w:bCs/>
          <w:sz w:val="24"/>
          <w:szCs w:val="24"/>
          <w:rFonts w:ascii="Times New Roman" w:cs="Times New Roman" w:eastAsia="Times New Roman" w:hAnsi="Times New Roman"/>
        </w:rPr>
        <w:t xml:space="preserve">Investor Side Letter</w:t>
      </w:r>
    </w:p>
    <w:p>
      <w:pPr>
        <w:spacing w:after="200"/>
        <w:jc w:val="both"/>
      </w:pPr>
      <w:r>
        <w:rPr>
          <w:sz w:val="22"/>
          <w:szCs w:val="22"/>
          <w:rFonts w:ascii="Times New Roman" w:cs="Times New Roman" w:eastAsia="Times New Roman" w:hAnsi="Times New Roman"/>
        </w:rPr>
        <w:t xml:space="preserve">THIS INVESTOR SIDE LETTER (this "Side Letter") is entered into as of [DATE] by and between [COMPANY NAME], Inc. (the "Company"), and [INVESTOR NAME] (the "Investor"), in connection with the Investor's purchase of [a SAFE / a Convertible Promissory Note] in the amount of $[AMOUNT] (the "Investment").</w:t>
      </w:r>
    </w:p>
    <w:p>
      <w:pPr>
        <w:spacing w:before="300" w:after="200"/>
      </w:pPr>
      <w:r>
        <w:rPr>
          <w:b/>
          <w:bCs/>
          <w:sz w:val="24"/>
          <w:szCs w:val="24"/>
          <w:rFonts w:ascii="Times New Roman" w:cs="Times New Roman" w:eastAsia="Times New Roman" w:hAnsi="Times New Roman"/>
        </w:rPr>
        <w:t xml:space="preserve">1. Pro Rata Rights</w:t>
      </w:r>
    </w:p>
    <w:p>
      <w:pPr>
        <w:spacing w:after="200"/>
        <w:jc w:val="both"/>
      </w:pPr>
      <w:r>
        <w:rPr>
          <w:sz w:val="22"/>
          <w:szCs w:val="22"/>
          <w:rFonts w:ascii="Times New Roman" w:cs="Times New Roman" w:eastAsia="Times New Roman" w:hAnsi="Times New Roman"/>
        </w:rPr>
        <w:t xml:space="preserve">Commencing upon conversion, the Company shall offer the Investor the right to purchase a pro rata portion of new securities in subsequent financings, based on fully-diluted ownership. The Investor shall have [twenty (20)] business days to exercise. This right is personal and non-transferable without consent.</w:t>
      </w:r>
    </w:p>
    <w:p>
      <w:pPr>
        <w:spacing w:before="300" w:after="200"/>
      </w:pPr>
      <w:r>
        <w:rPr>
          <w:b/>
          <w:bCs/>
          <w:sz w:val="24"/>
          <w:szCs w:val="24"/>
          <w:rFonts w:ascii="Times New Roman" w:cs="Times New Roman" w:eastAsia="Times New Roman" w:hAnsi="Times New Roman"/>
        </w:rPr>
        <w:t xml:space="preserve">2. Most-Favored Nations</w:t>
      </w:r>
    </w:p>
    <w:p>
      <w:pPr>
        <w:spacing w:after="200"/>
        <w:jc w:val="both"/>
      </w:pPr>
      <w:r>
        <w:rPr>
          <w:sz w:val="22"/>
          <w:szCs w:val="22"/>
          <w:rFonts w:ascii="Times New Roman" w:cs="Times New Roman" w:eastAsia="Times New Roman" w:hAnsi="Times New Roman"/>
        </w:rPr>
        <w:t xml:space="preserve">If the Company issues a SAFE or convertible security on more favorable terms prior to the Next Equity Financing, the Company shall notify the Investor and, at the Investor's election, the Investment shall be amended to incorporate such terms.</w:t>
      </w:r>
    </w:p>
    <w:p>
      <w:pPr>
        <w:spacing w:before="300" w:after="200"/>
      </w:pPr>
      <w:r>
        <w:rPr>
          <w:b/>
          <w:bCs/>
          <w:sz w:val="24"/>
          <w:szCs w:val="24"/>
          <w:rFonts w:ascii="Times New Roman" w:cs="Times New Roman" w:eastAsia="Times New Roman" w:hAnsi="Times New Roman"/>
        </w:rPr>
        <w:t xml:space="preserve">3. Information Rights</w:t>
      </w:r>
    </w:p>
    <w:p>
      <w:pPr>
        <w:spacing w:after="200"/>
        <w:jc w:val="both"/>
      </w:pPr>
      <w:r>
        <w:rPr>
          <w:sz w:val="22"/>
          <w:szCs w:val="22"/>
          <w:rFonts w:ascii="Times New Roman" w:cs="Times New Roman" w:eastAsia="Times New Roman" w:hAnsi="Times New Roman"/>
        </w:rPr>
        <w:t xml:space="preserve">The Company shall deliver: (a) unaudited annual financial statements within [120] days; (b) unaudited quarterly statements within [45] days; and (c) other information reasonably requested. The Investor shall hold information in confidence.</w:t>
      </w:r>
    </w:p>
    <w:p>
      <w:pPr>
        <w:spacing w:before="300" w:after="200"/>
      </w:pPr>
      <w:r>
        <w:rPr>
          <w:b/>
          <w:bCs/>
          <w:sz w:val="24"/>
          <w:szCs w:val="24"/>
          <w:rFonts w:ascii="Times New Roman" w:cs="Times New Roman" w:eastAsia="Times New Roman" w:hAnsi="Times New Roman"/>
        </w:rPr>
        <w:t xml:space="preserve">4. Board Observer Rights (Optional)</w:t>
      </w:r>
    </w:p>
    <w:p>
      <w:pPr>
        <w:spacing w:after="200"/>
        <w:jc w:val="both"/>
      </w:pPr>
      <w:r>
        <w:rPr>
          <w:sz w:val="22"/>
          <w:szCs w:val="22"/>
          <w:rFonts w:ascii="Times New Roman" w:cs="Times New Roman" w:eastAsia="Times New Roman" w:hAnsi="Times New Roman"/>
        </w:rPr>
        <w:t xml:space="preserve">Upon written request, the Company shall permit one Observer designated by the Investor to attend Board meetings in a non-voting capacity. The Company may exclude the Observer to protect attorney-client privilege or address material conflicts of interest.</w:t>
      </w:r>
    </w:p>
    <w:p>
      <w:pPr>
        <w:spacing w:before="300" w:after="200"/>
      </w:pPr>
      <w:r>
        <w:rPr>
          <w:b/>
          <w:bCs/>
          <w:sz w:val="24"/>
          <w:szCs w:val="24"/>
          <w:rFonts w:ascii="Times New Roman" w:cs="Times New Roman" w:eastAsia="Times New Roman" w:hAnsi="Times New Roman"/>
        </w:rPr>
        <w:t xml:space="preserve">5. Termination</w:t>
      </w:r>
    </w:p>
    <w:p>
      <w:pPr>
        <w:spacing w:after="200"/>
        <w:jc w:val="both"/>
      </w:pPr>
      <w:r>
        <w:rPr>
          <w:sz w:val="22"/>
          <w:szCs w:val="22"/>
          <w:rFonts w:ascii="Times New Roman" w:cs="Times New Roman" w:eastAsia="Times New Roman" w:hAnsi="Times New Roman"/>
        </w:rPr>
        <w:t xml:space="preserve">These rights terminate upon the earliest of (a) IPO, (b) Change of Control, or (c) the Investor ceasing to hold any securities.</w:t>
      </w:r>
    </w:p>
    <w:p>
      <w:pPr>
        <w:spacing w:before="300" w:after="200"/>
      </w:pPr>
      <w:r>
        <w:rPr>
          <w:b/>
          <w:bCs/>
          <w:sz w:val="24"/>
          <w:szCs w:val="24"/>
          <w:rFonts w:ascii="Times New Roman" w:cs="Times New Roman" w:eastAsia="Times New Roman" w:hAnsi="Times New Roman"/>
        </w:rPr>
        <w:t xml:space="preserve">6. Miscellaneous</w:t>
      </w:r>
    </w:p>
    <w:p>
      <w:pPr>
        <w:spacing w:after="200"/>
        <w:jc w:val="both"/>
      </w:pPr>
      <w:r>
        <w:rPr>
          <w:sz w:val="22"/>
          <w:szCs w:val="22"/>
          <w:rFonts w:ascii="Times New Roman" w:cs="Times New Roman" w:eastAsia="Times New Roman" w:hAnsi="Times New Roman"/>
        </w:rPr>
        <w:t xml:space="preserve">This Side Letter supplements but does not amend the Investment documents. Governed by the laws of [Delaware / California].</w:t>
      </w:r>
    </w:p>
    <w:p>
      <w:pPr>
        <w:spacing w:after="200"/>
        <w:jc w:val="both"/>
      </w:pPr>
      <w:r>
        <w:rPr>
          <w:sz w:val="22"/>
          <w:szCs w:val="22"/>
          <w:rFonts w:ascii="Times New Roman" w:cs="Times New Roman" w:eastAsia="Times New Roman" w:hAnsi="Times New Roman"/>
        </w:rPr>
        <w:t xml:space="preserve">[COMPANY NAME], Inc.  By: _________________________    INVESTOR:  By: 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Montague Law</dc:creator>
  <dc:description>Investor Side Letter</dc:description>
  <cp:lastModifiedBy>Un-named</cp:lastModifiedBy>
  <cp:revision>1</cp:revision>
  <dcterms:created xsi:type="dcterms:W3CDTF">2026-04-16T04:03:57.969Z</dcterms:created>
  <dcterms:modified xsi:type="dcterms:W3CDTF">2026-04-16T04:03:57.969Z</dcterms:modified>
</cp:coreProperties>
</file>

<file path=docProps/custom.xml><?xml version="1.0" encoding="utf-8"?>
<Properties xmlns="http://schemas.openxmlformats.org/officeDocument/2006/custom-properties" xmlns:vt="http://schemas.openxmlformats.org/officeDocument/2006/docPropsVTypes"/>
</file>